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D4BB9" w:rsidRPr="00BD756B" w:rsidRDefault="00DD4BB9" w:rsidP="007F4E6D">
      <w:pPr>
        <w:tabs>
          <w:tab w:val="center" w:pos="4536"/>
          <w:tab w:val="right" w:pos="9072"/>
        </w:tabs>
        <w:spacing w:after="0" w:line="240" w:lineRule="auto"/>
        <w:jc w:val="right"/>
        <w:rPr>
          <w:rFonts w:asciiTheme="majorHAnsi" w:eastAsia="Calibri" w:hAnsiTheme="majorHAnsi" w:cs="Times New Roman"/>
          <w:b/>
          <w:i/>
          <w:sz w:val="24"/>
          <w:szCs w:val="24"/>
          <w:lang w:val="en-US"/>
        </w:rPr>
      </w:pPr>
      <w:bookmarkStart w:id="0" w:name="_GoBack"/>
      <w:bookmarkEnd w:id="0"/>
    </w:p>
    <w:p w:rsidR="00C1144B" w:rsidRPr="008247B0" w:rsidRDefault="00350080" w:rsidP="007F4E6D">
      <w:pPr>
        <w:tabs>
          <w:tab w:val="center" w:pos="4536"/>
          <w:tab w:val="right" w:pos="9072"/>
        </w:tabs>
        <w:spacing w:after="0" w:line="240" w:lineRule="auto"/>
        <w:jc w:val="right"/>
        <w:rPr>
          <w:rFonts w:asciiTheme="majorHAnsi" w:eastAsia="Calibri" w:hAnsiTheme="majorHAnsi" w:cs="Times New Roman"/>
          <w:b/>
          <w:i/>
          <w:sz w:val="24"/>
          <w:szCs w:val="24"/>
        </w:rPr>
      </w:pPr>
      <w:r w:rsidRPr="008247B0">
        <w:rPr>
          <w:rFonts w:asciiTheme="majorHAnsi" w:eastAsia="Calibri" w:hAnsiTheme="majorHAnsi" w:cs="Times New Roman"/>
          <w:b/>
          <w:i/>
          <w:sz w:val="24"/>
          <w:szCs w:val="24"/>
        </w:rPr>
        <w:t>Приложение 1</w:t>
      </w:r>
      <w:r w:rsidR="00875311" w:rsidRPr="008247B0">
        <w:rPr>
          <w:rFonts w:asciiTheme="majorHAnsi" w:eastAsia="Calibri" w:hAnsiTheme="majorHAnsi" w:cs="Times New Roman"/>
          <w:b/>
          <w:i/>
          <w:sz w:val="24"/>
          <w:szCs w:val="24"/>
          <w:lang w:val="en-US"/>
        </w:rPr>
        <w:t>1</w:t>
      </w:r>
    </w:p>
    <w:p w:rsidR="00045584" w:rsidRPr="008247B0" w:rsidRDefault="00045584" w:rsidP="00C1144B">
      <w:pPr>
        <w:spacing w:after="0" w:line="240" w:lineRule="auto"/>
        <w:rPr>
          <w:rFonts w:asciiTheme="majorHAnsi" w:eastAsia="Times New Roman" w:hAnsiTheme="majorHAnsi" w:cstheme="minorHAnsi"/>
          <w:b/>
          <w:snapToGrid w:val="0"/>
          <w:kern w:val="28"/>
          <w:sz w:val="24"/>
          <w:szCs w:val="24"/>
        </w:rPr>
      </w:pPr>
    </w:p>
    <w:p w:rsidR="00C1144B" w:rsidRPr="008247B0" w:rsidRDefault="007F4E6D" w:rsidP="00C1144B">
      <w:pPr>
        <w:spacing w:after="0" w:line="240" w:lineRule="auto"/>
        <w:rPr>
          <w:rFonts w:asciiTheme="majorHAnsi" w:eastAsia="Times New Roman" w:hAnsiTheme="majorHAnsi" w:cstheme="minorHAnsi"/>
          <w:b/>
          <w:snapToGrid w:val="0"/>
          <w:kern w:val="28"/>
          <w:sz w:val="24"/>
          <w:szCs w:val="24"/>
        </w:rPr>
      </w:pPr>
      <w:r w:rsidRPr="008247B0">
        <w:rPr>
          <w:rFonts w:asciiTheme="majorHAnsi" w:eastAsia="Times New Roman" w:hAnsiTheme="majorHAnsi" w:cstheme="minorHAnsi"/>
          <w:b/>
          <w:snapToGrid w:val="0"/>
          <w:kern w:val="28"/>
          <w:sz w:val="24"/>
          <w:szCs w:val="24"/>
          <w:lang w:val="en-US"/>
        </w:rPr>
        <w:t xml:space="preserve">I. </w:t>
      </w:r>
      <w:r w:rsidR="00C1144B" w:rsidRPr="008247B0">
        <w:rPr>
          <w:rFonts w:asciiTheme="majorHAnsi" w:eastAsia="Times New Roman" w:hAnsiTheme="majorHAnsi" w:cstheme="minorHAnsi"/>
          <w:b/>
          <w:snapToGrid w:val="0"/>
          <w:kern w:val="28"/>
          <w:sz w:val="24"/>
          <w:szCs w:val="24"/>
        </w:rPr>
        <w:t>ИЗПОЛЗВАНИ СЪКРАЩЕНИЯ</w:t>
      </w:r>
      <w:r w:rsidR="001B13CE" w:rsidRPr="008247B0">
        <w:rPr>
          <w:rFonts w:asciiTheme="majorHAnsi" w:eastAsia="Times New Roman" w:hAnsiTheme="majorHAnsi" w:cstheme="minorHAnsi"/>
          <w:b/>
          <w:snapToGrid w:val="0"/>
          <w:kern w:val="28"/>
          <w:sz w:val="24"/>
          <w:szCs w:val="24"/>
        </w:rPr>
        <w:t>:</w:t>
      </w:r>
    </w:p>
    <w:p w:rsidR="00C1144B" w:rsidRPr="008247B0" w:rsidRDefault="00C1144B" w:rsidP="00C1144B">
      <w:pPr>
        <w:spacing w:after="0" w:line="240" w:lineRule="auto"/>
        <w:rPr>
          <w:rFonts w:asciiTheme="majorHAnsi" w:eastAsia="Times New Roman" w:hAnsiTheme="majorHAnsi" w:cstheme="minorHAnsi"/>
          <w:b/>
          <w:snapToGrid w:val="0"/>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47"/>
        <w:gridCol w:w="7027"/>
      </w:tblGrid>
      <w:tr w:rsidR="00C1144B" w:rsidRPr="008247B0" w:rsidTr="00997293">
        <w:tc>
          <w:tcPr>
            <w:tcW w:w="1170" w:type="pct"/>
            <w:shd w:val="clear" w:color="auto" w:fill="D9D9D9"/>
          </w:tcPr>
          <w:p w:rsidR="00C1144B" w:rsidRPr="008247B0" w:rsidRDefault="00C1144B" w:rsidP="008B34EF">
            <w:pPr>
              <w:spacing w:after="0" w:line="240" w:lineRule="auto"/>
              <w:ind w:left="288" w:right="288"/>
              <w:rPr>
                <w:rFonts w:asciiTheme="majorHAnsi" w:eastAsia="Times New Roman" w:hAnsiTheme="majorHAnsi" w:cstheme="minorHAnsi"/>
                <w:b/>
                <w:snapToGrid w:val="0"/>
                <w:sz w:val="24"/>
                <w:szCs w:val="24"/>
              </w:rPr>
            </w:pPr>
            <w:r w:rsidRPr="008247B0">
              <w:rPr>
                <w:rFonts w:asciiTheme="majorHAnsi" w:eastAsia="Times New Roman" w:hAnsiTheme="majorHAnsi" w:cstheme="minorHAnsi"/>
                <w:b/>
                <w:snapToGrid w:val="0"/>
                <w:sz w:val="24"/>
                <w:szCs w:val="24"/>
              </w:rPr>
              <w:t>ДДС</w:t>
            </w:r>
          </w:p>
        </w:tc>
        <w:tc>
          <w:tcPr>
            <w:tcW w:w="3830" w:type="pct"/>
            <w:shd w:val="clear" w:color="auto" w:fill="F2F2F2" w:themeFill="background1" w:themeFillShade="F2"/>
          </w:tcPr>
          <w:p w:rsidR="00C1144B" w:rsidRPr="008247B0" w:rsidRDefault="00C1144B" w:rsidP="008B34EF">
            <w:pPr>
              <w:spacing w:after="0" w:line="240" w:lineRule="auto"/>
              <w:ind w:left="288" w:right="288"/>
              <w:rPr>
                <w:rFonts w:asciiTheme="majorHAnsi" w:eastAsia="Times New Roman" w:hAnsiTheme="majorHAnsi" w:cstheme="minorHAnsi"/>
                <w:b/>
                <w:snapToGrid w:val="0"/>
                <w:sz w:val="24"/>
                <w:szCs w:val="24"/>
              </w:rPr>
            </w:pPr>
            <w:r w:rsidRPr="008247B0">
              <w:rPr>
                <w:rFonts w:asciiTheme="majorHAnsi" w:eastAsia="Times New Roman" w:hAnsiTheme="majorHAnsi" w:cstheme="minorHAnsi"/>
                <w:b/>
                <w:snapToGrid w:val="0"/>
                <w:sz w:val="24"/>
                <w:szCs w:val="24"/>
              </w:rPr>
              <w:t>Данък добавена стойност</w:t>
            </w:r>
          </w:p>
        </w:tc>
      </w:tr>
      <w:tr w:rsidR="00997293" w:rsidRPr="008247B0" w:rsidTr="00997293">
        <w:tc>
          <w:tcPr>
            <w:tcW w:w="1170" w:type="pct"/>
            <w:shd w:val="clear" w:color="auto" w:fill="D9D9D9"/>
          </w:tcPr>
          <w:p w:rsidR="00997293" w:rsidRPr="008247B0" w:rsidRDefault="00997293" w:rsidP="00997293">
            <w:pPr>
              <w:spacing w:after="0" w:line="240" w:lineRule="auto"/>
              <w:ind w:left="288" w:right="288"/>
              <w:rPr>
                <w:rFonts w:asciiTheme="majorHAnsi" w:eastAsia="Times New Roman" w:hAnsiTheme="majorHAnsi" w:cstheme="minorHAnsi"/>
                <w:b/>
                <w:snapToGrid w:val="0"/>
                <w:sz w:val="24"/>
                <w:szCs w:val="24"/>
              </w:rPr>
            </w:pPr>
            <w:r w:rsidRPr="008247B0">
              <w:rPr>
                <w:rFonts w:asciiTheme="majorHAnsi" w:eastAsia="Times New Roman" w:hAnsiTheme="majorHAnsi" w:cstheme="minorHAnsi"/>
                <w:b/>
                <w:snapToGrid w:val="0"/>
                <w:sz w:val="24"/>
                <w:szCs w:val="24"/>
              </w:rPr>
              <w:t>ДМА</w:t>
            </w:r>
          </w:p>
        </w:tc>
        <w:tc>
          <w:tcPr>
            <w:tcW w:w="3830" w:type="pct"/>
            <w:shd w:val="clear" w:color="auto" w:fill="F2F2F2" w:themeFill="background1" w:themeFillShade="F2"/>
          </w:tcPr>
          <w:p w:rsidR="00997293" w:rsidRPr="008247B0" w:rsidRDefault="00997293" w:rsidP="00997293">
            <w:pPr>
              <w:spacing w:after="0" w:line="240" w:lineRule="auto"/>
              <w:ind w:left="288" w:right="288"/>
              <w:rPr>
                <w:rFonts w:asciiTheme="majorHAnsi" w:eastAsia="Times New Roman" w:hAnsiTheme="majorHAnsi" w:cstheme="minorHAnsi"/>
                <w:b/>
                <w:snapToGrid w:val="0"/>
                <w:sz w:val="24"/>
                <w:szCs w:val="24"/>
              </w:rPr>
            </w:pPr>
            <w:r w:rsidRPr="008247B0">
              <w:rPr>
                <w:rFonts w:asciiTheme="majorHAnsi" w:eastAsia="Times New Roman" w:hAnsiTheme="majorHAnsi" w:cstheme="minorHAnsi"/>
                <w:b/>
                <w:snapToGrid w:val="0"/>
                <w:sz w:val="24"/>
                <w:szCs w:val="24"/>
              </w:rPr>
              <w:t>Дълготрайни материални активи</w:t>
            </w:r>
          </w:p>
        </w:tc>
      </w:tr>
      <w:tr w:rsidR="00997293" w:rsidRPr="008247B0" w:rsidTr="00997293">
        <w:tc>
          <w:tcPr>
            <w:tcW w:w="1170" w:type="pct"/>
            <w:shd w:val="clear" w:color="auto" w:fill="D9D9D9"/>
          </w:tcPr>
          <w:p w:rsidR="00997293" w:rsidRPr="008247B0" w:rsidRDefault="00997293" w:rsidP="00997293">
            <w:pPr>
              <w:spacing w:after="0" w:line="240" w:lineRule="auto"/>
              <w:ind w:left="288" w:right="288"/>
              <w:rPr>
                <w:rFonts w:asciiTheme="majorHAnsi" w:eastAsia="Times New Roman" w:hAnsiTheme="majorHAnsi" w:cstheme="minorHAnsi"/>
                <w:b/>
                <w:snapToGrid w:val="0"/>
                <w:sz w:val="24"/>
                <w:szCs w:val="24"/>
              </w:rPr>
            </w:pPr>
            <w:r w:rsidRPr="008247B0">
              <w:rPr>
                <w:rFonts w:asciiTheme="majorHAnsi" w:eastAsia="Times New Roman" w:hAnsiTheme="majorHAnsi" w:cstheme="minorHAnsi"/>
                <w:b/>
                <w:snapToGrid w:val="0"/>
                <w:sz w:val="24"/>
                <w:szCs w:val="24"/>
              </w:rPr>
              <w:t>ДНА</w:t>
            </w:r>
          </w:p>
        </w:tc>
        <w:tc>
          <w:tcPr>
            <w:tcW w:w="3830" w:type="pct"/>
            <w:shd w:val="clear" w:color="auto" w:fill="F2F2F2" w:themeFill="background1" w:themeFillShade="F2"/>
          </w:tcPr>
          <w:p w:rsidR="00997293" w:rsidRPr="008247B0" w:rsidRDefault="00997293" w:rsidP="00997293">
            <w:pPr>
              <w:spacing w:after="0" w:line="240" w:lineRule="auto"/>
              <w:ind w:left="288" w:right="288"/>
              <w:rPr>
                <w:rFonts w:asciiTheme="majorHAnsi" w:eastAsia="Times New Roman" w:hAnsiTheme="majorHAnsi" w:cstheme="minorHAnsi"/>
                <w:b/>
                <w:snapToGrid w:val="0"/>
                <w:sz w:val="24"/>
                <w:szCs w:val="24"/>
              </w:rPr>
            </w:pPr>
            <w:r w:rsidRPr="008247B0">
              <w:rPr>
                <w:rFonts w:asciiTheme="majorHAnsi" w:eastAsia="Times New Roman" w:hAnsiTheme="majorHAnsi" w:cstheme="minorHAnsi"/>
                <w:b/>
                <w:snapToGrid w:val="0"/>
                <w:sz w:val="24"/>
                <w:szCs w:val="24"/>
              </w:rPr>
              <w:t>Дълготрайни нематериални активи</w:t>
            </w:r>
          </w:p>
        </w:tc>
      </w:tr>
      <w:tr w:rsidR="00997293" w:rsidRPr="008247B0" w:rsidTr="00997293">
        <w:tc>
          <w:tcPr>
            <w:tcW w:w="1170" w:type="pct"/>
            <w:shd w:val="clear" w:color="auto" w:fill="D9D9D9"/>
          </w:tcPr>
          <w:p w:rsidR="00997293" w:rsidRPr="008247B0" w:rsidRDefault="00997293" w:rsidP="00997293">
            <w:pPr>
              <w:spacing w:after="0" w:line="240" w:lineRule="auto"/>
              <w:ind w:left="288" w:right="288"/>
              <w:rPr>
                <w:rFonts w:asciiTheme="majorHAnsi" w:eastAsia="Times New Roman" w:hAnsiTheme="majorHAnsi" w:cstheme="minorHAnsi"/>
                <w:b/>
                <w:snapToGrid w:val="0"/>
                <w:sz w:val="24"/>
                <w:szCs w:val="24"/>
              </w:rPr>
            </w:pPr>
            <w:r w:rsidRPr="008247B0">
              <w:rPr>
                <w:rFonts w:asciiTheme="majorHAnsi" w:eastAsia="Times New Roman" w:hAnsiTheme="majorHAnsi" w:cstheme="minorHAnsi"/>
                <w:b/>
                <w:snapToGrid w:val="0"/>
                <w:sz w:val="24"/>
                <w:szCs w:val="24"/>
              </w:rPr>
              <w:t>ДНФ</w:t>
            </w:r>
          </w:p>
        </w:tc>
        <w:tc>
          <w:tcPr>
            <w:tcW w:w="3830" w:type="pct"/>
            <w:shd w:val="clear" w:color="auto" w:fill="F2F2F2" w:themeFill="background1" w:themeFillShade="F2"/>
          </w:tcPr>
          <w:p w:rsidR="00997293" w:rsidRPr="008247B0" w:rsidRDefault="00997293" w:rsidP="00997293">
            <w:pPr>
              <w:spacing w:after="0" w:line="240" w:lineRule="auto"/>
              <w:ind w:left="288" w:right="288"/>
              <w:rPr>
                <w:rFonts w:asciiTheme="majorHAnsi" w:eastAsia="Times New Roman" w:hAnsiTheme="majorHAnsi" w:cstheme="minorHAnsi"/>
                <w:b/>
                <w:snapToGrid w:val="0"/>
                <w:sz w:val="24"/>
                <w:szCs w:val="24"/>
              </w:rPr>
            </w:pPr>
            <w:r w:rsidRPr="008247B0">
              <w:rPr>
                <w:rFonts w:asciiTheme="majorHAnsi" w:eastAsia="Times New Roman" w:hAnsiTheme="majorHAnsi" w:cstheme="minorHAnsi"/>
                <w:b/>
                <w:snapToGrid w:val="0"/>
                <w:sz w:val="24"/>
                <w:szCs w:val="24"/>
              </w:rPr>
              <w:t xml:space="preserve">Дирекция „Национален фонд”, Министерство на финансите </w:t>
            </w:r>
          </w:p>
        </w:tc>
      </w:tr>
      <w:tr w:rsidR="00997293" w:rsidRPr="008247B0" w:rsidTr="00997293">
        <w:tc>
          <w:tcPr>
            <w:tcW w:w="1170" w:type="pct"/>
            <w:shd w:val="clear" w:color="auto" w:fill="D9D9D9"/>
          </w:tcPr>
          <w:p w:rsidR="00997293" w:rsidRPr="008247B0" w:rsidRDefault="00997293" w:rsidP="00997293">
            <w:pPr>
              <w:spacing w:after="0" w:line="240" w:lineRule="auto"/>
              <w:ind w:left="288" w:right="288"/>
              <w:rPr>
                <w:rFonts w:asciiTheme="majorHAnsi" w:eastAsia="Times New Roman" w:hAnsiTheme="majorHAnsi" w:cstheme="minorHAnsi"/>
                <w:b/>
                <w:snapToGrid w:val="0"/>
                <w:sz w:val="24"/>
                <w:szCs w:val="24"/>
              </w:rPr>
            </w:pPr>
            <w:r w:rsidRPr="008247B0">
              <w:rPr>
                <w:rFonts w:asciiTheme="majorHAnsi" w:eastAsia="Times New Roman" w:hAnsiTheme="majorHAnsi" w:cstheme="minorHAnsi"/>
                <w:b/>
                <w:snapToGrid w:val="0"/>
                <w:sz w:val="24"/>
                <w:szCs w:val="24"/>
              </w:rPr>
              <w:t>ДОПК</w:t>
            </w:r>
          </w:p>
        </w:tc>
        <w:tc>
          <w:tcPr>
            <w:tcW w:w="3830" w:type="pct"/>
            <w:shd w:val="clear" w:color="auto" w:fill="F2F2F2" w:themeFill="background1" w:themeFillShade="F2"/>
          </w:tcPr>
          <w:p w:rsidR="00997293" w:rsidRPr="008247B0" w:rsidRDefault="00997293" w:rsidP="00997293">
            <w:pPr>
              <w:spacing w:after="0" w:line="240" w:lineRule="auto"/>
              <w:ind w:left="289" w:right="289"/>
              <w:rPr>
                <w:rFonts w:asciiTheme="majorHAnsi" w:eastAsia="Times New Roman" w:hAnsiTheme="majorHAnsi" w:cstheme="minorHAnsi"/>
                <w:b/>
                <w:snapToGrid w:val="0"/>
                <w:sz w:val="24"/>
                <w:szCs w:val="24"/>
              </w:rPr>
            </w:pPr>
            <w:r w:rsidRPr="008247B0">
              <w:rPr>
                <w:rFonts w:asciiTheme="majorHAnsi" w:eastAsia="Times New Roman" w:hAnsiTheme="majorHAnsi" w:cstheme="minorHAnsi"/>
                <w:b/>
                <w:snapToGrid w:val="0"/>
                <w:sz w:val="24"/>
                <w:szCs w:val="24"/>
              </w:rPr>
              <w:t>Данъчно-осигурител</w:t>
            </w:r>
            <w:r w:rsidRPr="008247B0">
              <w:rPr>
                <w:rFonts w:asciiTheme="majorHAnsi" w:eastAsia="Times New Roman" w:hAnsiTheme="majorHAnsi" w:cstheme="minorHAnsi"/>
                <w:b/>
                <w:snapToGrid w:val="0"/>
                <w:sz w:val="24"/>
                <w:szCs w:val="24"/>
                <w:lang w:val="en-US"/>
              </w:rPr>
              <w:t>e</w:t>
            </w:r>
            <w:r w:rsidRPr="008247B0">
              <w:rPr>
                <w:rFonts w:asciiTheme="majorHAnsi" w:eastAsia="Times New Roman" w:hAnsiTheme="majorHAnsi" w:cstheme="minorHAnsi"/>
                <w:b/>
                <w:snapToGrid w:val="0"/>
                <w:sz w:val="24"/>
                <w:szCs w:val="24"/>
              </w:rPr>
              <w:t>н процесуален кодекс</w:t>
            </w:r>
          </w:p>
        </w:tc>
      </w:tr>
      <w:tr w:rsidR="00997293" w:rsidRPr="008247B0" w:rsidTr="00997293">
        <w:tc>
          <w:tcPr>
            <w:tcW w:w="1170" w:type="pct"/>
            <w:shd w:val="clear" w:color="auto" w:fill="D9D9D9"/>
          </w:tcPr>
          <w:p w:rsidR="00997293" w:rsidRPr="008247B0" w:rsidRDefault="00997293" w:rsidP="00997293">
            <w:pPr>
              <w:spacing w:after="0" w:line="240" w:lineRule="auto"/>
              <w:ind w:left="288" w:right="288"/>
              <w:rPr>
                <w:rFonts w:asciiTheme="majorHAnsi" w:eastAsia="Times New Roman" w:hAnsiTheme="majorHAnsi" w:cstheme="minorHAnsi"/>
                <w:b/>
                <w:snapToGrid w:val="0"/>
                <w:sz w:val="24"/>
                <w:szCs w:val="24"/>
              </w:rPr>
            </w:pPr>
            <w:r w:rsidRPr="008247B0">
              <w:rPr>
                <w:rFonts w:asciiTheme="majorHAnsi" w:eastAsia="Times New Roman" w:hAnsiTheme="majorHAnsi" w:cstheme="minorHAnsi"/>
                <w:b/>
                <w:snapToGrid w:val="0"/>
                <w:sz w:val="24"/>
                <w:szCs w:val="24"/>
              </w:rPr>
              <w:t>ЕК</w:t>
            </w:r>
          </w:p>
        </w:tc>
        <w:tc>
          <w:tcPr>
            <w:tcW w:w="3830" w:type="pct"/>
            <w:shd w:val="clear" w:color="auto" w:fill="F2F2F2" w:themeFill="background1" w:themeFillShade="F2"/>
          </w:tcPr>
          <w:p w:rsidR="00997293" w:rsidRPr="008247B0" w:rsidRDefault="00997293" w:rsidP="00997293">
            <w:pPr>
              <w:spacing w:after="0" w:line="240" w:lineRule="auto"/>
              <w:ind w:left="288" w:right="288"/>
              <w:rPr>
                <w:rFonts w:asciiTheme="majorHAnsi" w:eastAsia="Times New Roman" w:hAnsiTheme="majorHAnsi" w:cstheme="minorHAnsi"/>
                <w:b/>
                <w:snapToGrid w:val="0"/>
                <w:sz w:val="24"/>
                <w:szCs w:val="24"/>
              </w:rPr>
            </w:pPr>
            <w:r w:rsidRPr="008247B0">
              <w:rPr>
                <w:rFonts w:asciiTheme="majorHAnsi" w:eastAsia="Times New Roman" w:hAnsiTheme="majorHAnsi" w:cstheme="minorHAnsi"/>
                <w:b/>
                <w:snapToGrid w:val="0"/>
                <w:sz w:val="24"/>
                <w:szCs w:val="24"/>
              </w:rPr>
              <w:t>Европейска комисия</w:t>
            </w:r>
          </w:p>
        </w:tc>
      </w:tr>
      <w:tr w:rsidR="00997293" w:rsidRPr="008247B0" w:rsidTr="00997293">
        <w:tc>
          <w:tcPr>
            <w:tcW w:w="1170" w:type="pct"/>
            <w:shd w:val="clear" w:color="auto" w:fill="D9D9D9"/>
          </w:tcPr>
          <w:p w:rsidR="00997293" w:rsidRPr="008247B0" w:rsidRDefault="00997293" w:rsidP="00997293">
            <w:pPr>
              <w:spacing w:after="0" w:line="240" w:lineRule="auto"/>
              <w:ind w:left="288" w:right="288"/>
              <w:rPr>
                <w:rFonts w:asciiTheme="majorHAnsi" w:eastAsia="Times New Roman" w:hAnsiTheme="majorHAnsi" w:cstheme="minorHAnsi"/>
                <w:b/>
                <w:snapToGrid w:val="0"/>
                <w:sz w:val="24"/>
                <w:szCs w:val="24"/>
              </w:rPr>
            </w:pPr>
            <w:r w:rsidRPr="008247B0">
              <w:rPr>
                <w:rFonts w:asciiTheme="majorHAnsi" w:eastAsia="Times New Roman" w:hAnsiTheme="majorHAnsi" w:cstheme="minorHAnsi"/>
                <w:b/>
                <w:snapToGrid w:val="0"/>
                <w:sz w:val="24"/>
                <w:szCs w:val="24"/>
              </w:rPr>
              <w:t>ЕО</w:t>
            </w:r>
          </w:p>
        </w:tc>
        <w:tc>
          <w:tcPr>
            <w:tcW w:w="3830" w:type="pct"/>
            <w:shd w:val="clear" w:color="auto" w:fill="F2F2F2" w:themeFill="background1" w:themeFillShade="F2"/>
          </w:tcPr>
          <w:p w:rsidR="00997293" w:rsidRPr="008247B0" w:rsidRDefault="00997293" w:rsidP="00997293">
            <w:pPr>
              <w:spacing w:after="0" w:line="240" w:lineRule="auto"/>
              <w:ind w:left="288" w:right="288"/>
              <w:rPr>
                <w:rFonts w:asciiTheme="majorHAnsi" w:eastAsia="Times New Roman" w:hAnsiTheme="majorHAnsi" w:cstheme="minorHAnsi"/>
                <w:b/>
                <w:snapToGrid w:val="0"/>
                <w:sz w:val="24"/>
                <w:szCs w:val="24"/>
              </w:rPr>
            </w:pPr>
            <w:r w:rsidRPr="008247B0">
              <w:rPr>
                <w:rFonts w:asciiTheme="majorHAnsi" w:eastAsia="Times New Roman" w:hAnsiTheme="majorHAnsi" w:cstheme="minorHAnsi"/>
                <w:b/>
                <w:snapToGrid w:val="0"/>
                <w:sz w:val="24"/>
                <w:szCs w:val="24"/>
              </w:rPr>
              <w:t>Европейска общност</w:t>
            </w:r>
          </w:p>
        </w:tc>
      </w:tr>
      <w:tr w:rsidR="00997293" w:rsidRPr="008247B0" w:rsidTr="00997293">
        <w:tc>
          <w:tcPr>
            <w:tcW w:w="1170" w:type="pct"/>
            <w:shd w:val="clear" w:color="auto" w:fill="D9D9D9"/>
          </w:tcPr>
          <w:p w:rsidR="00997293" w:rsidRPr="008247B0" w:rsidRDefault="00997293" w:rsidP="00997293">
            <w:pPr>
              <w:spacing w:after="0" w:line="240" w:lineRule="auto"/>
              <w:ind w:left="288" w:right="288"/>
              <w:rPr>
                <w:rFonts w:asciiTheme="majorHAnsi" w:eastAsia="Times New Roman" w:hAnsiTheme="majorHAnsi" w:cstheme="minorHAnsi"/>
                <w:b/>
                <w:snapToGrid w:val="0"/>
                <w:sz w:val="24"/>
                <w:szCs w:val="24"/>
              </w:rPr>
            </w:pPr>
            <w:r w:rsidRPr="008247B0">
              <w:rPr>
                <w:rFonts w:asciiTheme="majorHAnsi" w:eastAsia="Times New Roman" w:hAnsiTheme="majorHAnsi" w:cstheme="minorHAnsi"/>
                <w:b/>
                <w:snapToGrid w:val="0"/>
                <w:sz w:val="24"/>
                <w:szCs w:val="24"/>
              </w:rPr>
              <w:t>ЕС</w:t>
            </w:r>
          </w:p>
        </w:tc>
        <w:tc>
          <w:tcPr>
            <w:tcW w:w="3830" w:type="pct"/>
            <w:shd w:val="clear" w:color="auto" w:fill="F2F2F2" w:themeFill="background1" w:themeFillShade="F2"/>
          </w:tcPr>
          <w:p w:rsidR="00997293" w:rsidRPr="008247B0" w:rsidRDefault="00997293" w:rsidP="00997293">
            <w:pPr>
              <w:spacing w:after="0" w:line="240" w:lineRule="auto"/>
              <w:ind w:left="288" w:right="288"/>
              <w:rPr>
                <w:rFonts w:asciiTheme="majorHAnsi" w:eastAsia="Times New Roman" w:hAnsiTheme="majorHAnsi" w:cstheme="minorHAnsi"/>
                <w:b/>
                <w:snapToGrid w:val="0"/>
                <w:sz w:val="24"/>
                <w:szCs w:val="24"/>
              </w:rPr>
            </w:pPr>
            <w:r w:rsidRPr="008247B0">
              <w:rPr>
                <w:rFonts w:asciiTheme="majorHAnsi" w:eastAsia="Times New Roman" w:hAnsiTheme="majorHAnsi" w:cstheme="minorHAnsi"/>
                <w:b/>
                <w:snapToGrid w:val="0"/>
                <w:sz w:val="24"/>
                <w:szCs w:val="24"/>
              </w:rPr>
              <w:t>Европейски съюз</w:t>
            </w:r>
          </w:p>
        </w:tc>
      </w:tr>
      <w:tr w:rsidR="00997293" w:rsidRPr="008247B0" w:rsidTr="00997293">
        <w:tc>
          <w:tcPr>
            <w:tcW w:w="1170" w:type="pct"/>
            <w:shd w:val="clear" w:color="auto" w:fill="D9D9D9"/>
          </w:tcPr>
          <w:p w:rsidR="00997293" w:rsidRPr="008247B0" w:rsidRDefault="00997293" w:rsidP="00997293">
            <w:pPr>
              <w:spacing w:after="0" w:line="240" w:lineRule="auto"/>
              <w:ind w:left="288" w:right="288"/>
              <w:rPr>
                <w:rFonts w:asciiTheme="majorHAnsi" w:eastAsia="Times New Roman" w:hAnsiTheme="majorHAnsi" w:cstheme="minorHAnsi"/>
                <w:b/>
                <w:snapToGrid w:val="0"/>
                <w:sz w:val="24"/>
                <w:szCs w:val="24"/>
              </w:rPr>
            </w:pPr>
            <w:r w:rsidRPr="008247B0">
              <w:rPr>
                <w:rFonts w:asciiTheme="majorHAnsi" w:eastAsia="Times New Roman" w:hAnsiTheme="majorHAnsi" w:cstheme="minorHAnsi"/>
                <w:b/>
                <w:snapToGrid w:val="0"/>
                <w:sz w:val="24"/>
                <w:szCs w:val="24"/>
              </w:rPr>
              <w:t>ЗЕ</w:t>
            </w:r>
          </w:p>
        </w:tc>
        <w:tc>
          <w:tcPr>
            <w:tcW w:w="3830" w:type="pct"/>
            <w:shd w:val="clear" w:color="auto" w:fill="F2F2F2" w:themeFill="background1" w:themeFillShade="F2"/>
          </w:tcPr>
          <w:p w:rsidR="00997293" w:rsidRPr="008247B0" w:rsidRDefault="00997293" w:rsidP="00997293">
            <w:pPr>
              <w:spacing w:after="0" w:line="240" w:lineRule="auto"/>
              <w:ind w:left="288" w:right="288"/>
              <w:rPr>
                <w:rFonts w:asciiTheme="majorHAnsi" w:eastAsia="Times New Roman" w:hAnsiTheme="majorHAnsi" w:cstheme="minorHAnsi"/>
                <w:b/>
                <w:snapToGrid w:val="0"/>
                <w:sz w:val="24"/>
                <w:szCs w:val="24"/>
              </w:rPr>
            </w:pPr>
            <w:r w:rsidRPr="008247B0">
              <w:rPr>
                <w:rFonts w:asciiTheme="majorHAnsi" w:eastAsia="Times New Roman" w:hAnsiTheme="majorHAnsi" w:cstheme="minorHAnsi"/>
                <w:b/>
                <w:snapToGrid w:val="0"/>
                <w:sz w:val="24"/>
                <w:szCs w:val="24"/>
              </w:rPr>
              <w:t>Закон за енергетиката</w:t>
            </w:r>
          </w:p>
        </w:tc>
      </w:tr>
      <w:tr w:rsidR="00997293" w:rsidRPr="008247B0" w:rsidTr="00997293">
        <w:tc>
          <w:tcPr>
            <w:tcW w:w="1170" w:type="pct"/>
            <w:shd w:val="clear" w:color="auto" w:fill="D9D9D9"/>
          </w:tcPr>
          <w:p w:rsidR="00997293" w:rsidRPr="008247B0" w:rsidRDefault="00997293" w:rsidP="00997293">
            <w:pPr>
              <w:spacing w:after="0" w:line="240" w:lineRule="auto"/>
              <w:ind w:left="288" w:right="288"/>
              <w:rPr>
                <w:rFonts w:asciiTheme="majorHAnsi" w:eastAsia="Times New Roman" w:hAnsiTheme="majorHAnsi" w:cstheme="minorHAnsi"/>
                <w:b/>
                <w:snapToGrid w:val="0"/>
                <w:sz w:val="24"/>
                <w:szCs w:val="24"/>
              </w:rPr>
            </w:pPr>
            <w:r w:rsidRPr="008247B0">
              <w:rPr>
                <w:rFonts w:asciiTheme="majorHAnsi" w:eastAsia="Times New Roman" w:hAnsiTheme="majorHAnsi" w:cstheme="minorHAnsi"/>
                <w:b/>
                <w:snapToGrid w:val="0"/>
                <w:sz w:val="24"/>
                <w:szCs w:val="24"/>
              </w:rPr>
              <w:t>ЗКПО</w:t>
            </w:r>
          </w:p>
        </w:tc>
        <w:tc>
          <w:tcPr>
            <w:tcW w:w="3830" w:type="pct"/>
            <w:shd w:val="clear" w:color="auto" w:fill="F2F2F2" w:themeFill="background1" w:themeFillShade="F2"/>
          </w:tcPr>
          <w:p w:rsidR="00997293" w:rsidRPr="008247B0" w:rsidRDefault="00997293" w:rsidP="00997293">
            <w:pPr>
              <w:spacing w:after="0" w:line="240" w:lineRule="auto"/>
              <w:ind w:left="288" w:right="288"/>
              <w:rPr>
                <w:rFonts w:asciiTheme="majorHAnsi" w:eastAsia="Times New Roman" w:hAnsiTheme="majorHAnsi" w:cstheme="minorHAnsi"/>
                <w:b/>
                <w:snapToGrid w:val="0"/>
                <w:sz w:val="24"/>
                <w:szCs w:val="24"/>
              </w:rPr>
            </w:pPr>
            <w:r w:rsidRPr="008247B0">
              <w:rPr>
                <w:rFonts w:asciiTheme="majorHAnsi" w:eastAsia="Times New Roman" w:hAnsiTheme="majorHAnsi" w:cstheme="minorHAnsi"/>
                <w:b/>
                <w:snapToGrid w:val="0"/>
                <w:sz w:val="24"/>
                <w:szCs w:val="24"/>
              </w:rPr>
              <w:t>Закон за корпоративното подоходно облагане</w:t>
            </w:r>
          </w:p>
        </w:tc>
      </w:tr>
      <w:tr w:rsidR="00997293" w:rsidRPr="008247B0" w:rsidTr="00997293">
        <w:tc>
          <w:tcPr>
            <w:tcW w:w="1170" w:type="pct"/>
            <w:shd w:val="clear" w:color="auto" w:fill="D9D9D9"/>
          </w:tcPr>
          <w:p w:rsidR="00997293" w:rsidRPr="008247B0" w:rsidRDefault="00997293" w:rsidP="00997293">
            <w:pPr>
              <w:spacing w:after="0" w:line="240" w:lineRule="auto"/>
              <w:ind w:left="288" w:right="288"/>
              <w:rPr>
                <w:rFonts w:asciiTheme="majorHAnsi" w:eastAsia="Times New Roman" w:hAnsiTheme="majorHAnsi" w:cstheme="minorHAnsi"/>
                <w:b/>
                <w:snapToGrid w:val="0"/>
                <w:sz w:val="24"/>
                <w:szCs w:val="24"/>
              </w:rPr>
            </w:pPr>
            <w:r w:rsidRPr="008247B0">
              <w:rPr>
                <w:rFonts w:asciiTheme="majorHAnsi" w:eastAsia="Times New Roman" w:hAnsiTheme="majorHAnsi" w:cstheme="minorHAnsi"/>
                <w:b/>
                <w:snapToGrid w:val="0"/>
                <w:sz w:val="24"/>
                <w:szCs w:val="24"/>
              </w:rPr>
              <w:t>ЗМСП</w:t>
            </w:r>
          </w:p>
        </w:tc>
        <w:tc>
          <w:tcPr>
            <w:tcW w:w="3830" w:type="pct"/>
            <w:shd w:val="clear" w:color="auto" w:fill="F2F2F2" w:themeFill="background1" w:themeFillShade="F2"/>
          </w:tcPr>
          <w:p w:rsidR="00997293" w:rsidRPr="008247B0" w:rsidRDefault="00997293" w:rsidP="00997293">
            <w:pPr>
              <w:spacing w:after="0" w:line="240" w:lineRule="auto"/>
              <w:ind w:left="288" w:right="288"/>
              <w:rPr>
                <w:rFonts w:asciiTheme="majorHAnsi" w:eastAsia="Times New Roman" w:hAnsiTheme="majorHAnsi" w:cstheme="minorHAnsi"/>
                <w:b/>
                <w:snapToGrid w:val="0"/>
                <w:sz w:val="24"/>
                <w:szCs w:val="24"/>
              </w:rPr>
            </w:pPr>
            <w:r w:rsidRPr="008247B0">
              <w:rPr>
                <w:rFonts w:asciiTheme="majorHAnsi" w:eastAsia="Times New Roman" w:hAnsiTheme="majorHAnsi" w:cstheme="minorHAnsi"/>
                <w:b/>
                <w:snapToGrid w:val="0"/>
                <w:sz w:val="24"/>
                <w:szCs w:val="24"/>
              </w:rPr>
              <w:t>Закон за малките и средните предприятия</w:t>
            </w:r>
          </w:p>
        </w:tc>
      </w:tr>
      <w:tr w:rsidR="00997293" w:rsidRPr="008247B0" w:rsidTr="00997293">
        <w:tc>
          <w:tcPr>
            <w:tcW w:w="1170" w:type="pct"/>
            <w:shd w:val="clear" w:color="auto" w:fill="D9D9D9"/>
          </w:tcPr>
          <w:p w:rsidR="00997293" w:rsidRPr="008247B0" w:rsidRDefault="00997293" w:rsidP="00997293">
            <w:pPr>
              <w:spacing w:after="0" w:line="240" w:lineRule="auto"/>
              <w:ind w:left="288" w:right="288"/>
              <w:rPr>
                <w:rFonts w:asciiTheme="majorHAnsi" w:eastAsia="Times New Roman" w:hAnsiTheme="majorHAnsi" w:cstheme="minorHAnsi"/>
                <w:b/>
                <w:snapToGrid w:val="0"/>
                <w:sz w:val="24"/>
                <w:szCs w:val="24"/>
              </w:rPr>
            </w:pPr>
            <w:r w:rsidRPr="008247B0">
              <w:rPr>
                <w:rFonts w:asciiTheme="majorHAnsi" w:eastAsia="Times New Roman" w:hAnsiTheme="majorHAnsi" w:cstheme="minorHAnsi"/>
                <w:b/>
                <w:snapToGrid w:val="0"/>
                <w:sz w:val="24"/>
                <w:szCs w:val="24"/>
              </w:rPr>
              <w:t>ЗОП</w:t>
            </w:r>
          </w:p>
        </w:tc>
        <w:tc>
          <w:tcPr>
            <w:tcW w:w="3830" w:type="pct"/>
            <w:shd w:val="clear" w:color="auto" w:fill="F2F2F2" w:themeFill="background1" w:themeFillShade="F2"/>
          </w:tcPr>
          <w:p w:rsidR="00997293" w:rsidRPr="008247B0" w:rsidRDefault="00997293" w:rsidP="00997293">
            <w:pPr>
              <w:spacing w:after="0" w:line="240" w:lineRule="auto"/>
              <w:ind w:left="288" w:right="288"/>
              <w:rPr>
                <w:rFonts w:asciiTheme="majorHAnsi" w:eastAsia="Times New Roman" w:hAnsiTheme="majorHAnsi" w:cstheme="minorHAnsi"/>
                <w:b/>
                <w:snapToGrid w:val="0"/>
                <w:sz w:val="24"/>
                <w:szCs w:val="24"/>
              </w:rPr>
            </w:pPr>
            <w:r w:rsidRPr="008247B0">
              <w:rPr>
                <w:rFonts w:asciiTheme="majorHAnsi" w:eastAsia="Times New Roman" w:hAnsiTheme="majorHAnsi" w:cstheme="minorHAnsi"/>
                <w:b/>
                <w:snapToGrid w:val="0"/>
                <w:sz w:val="24"/>
                <w:szCs w:val="24"/>
              </w:rPr>
              <w:t>Закон за обществените поръчки</w:t>
            </w:r>
          </w:p>
        </w:tc>
      </w:tr>
      <w:tr w:rsidR="00997293" w:rsidRPr="008247B0" w:rsidTr="00997293">
        <w:tc>
          <w:tcPr>
            <w:tcW w:w="1170" w:type="pct"/>
            <w:shd w:val="clear" w:color="auto" w:fill="D9D9D9"/>
          </w:tcPr>
          <w:p w:rsidR="00997293" w:rsidRPr="008247B0" w:rsidRDefault="00997293" w:rsidP="00997293">
            <w:pPr>
              <w:spacing w:after="0" w:line="240" w:lineRule="auto"/>
              <w:ind w:left="288" w:right="288"/>
              <w:rPr>
                <w:rFonts w:asciiTheme="majorHAnsi" w:eastAsia="Times New Roman" w:hAnsiTheme="majorHAnsi" w:cstheme="minorHAnsi"/>
                <w:b/>
                <w:snapToGrid w:val="0"/>
                <w:sz w:val="24"/>
                <w:szCs w:val="24"/>
              </w:rPr>
            </w:pPr>
            <w:r w:rsidRPr="008247B0">
              <w:rPr>
                <w:rFonts w:asciiTheme="majorHAnsi" w:eastAsia="Times New Roman" w:hAnsiTheme="majorHAnsi" w:cstheme="minorHAnsi"/>
                <w:b/>
                <w:snapToGrid w:val="0"/>
                <w:sz w:val="24"/>
                <w:szCs w:val="24"/>
              </w:rPr>
              <w:t>ЗУО</w:t>
            </w:r>
          </w:p>
        </w:tc>
        <w:tc>
          <w:tcPr>
            <w:tcW w:w="3830" w:type="pct"/>
            <w:shd w:val="clear" w:color="auto" w:fill="F2F2F2" w:themeFill="background1" w:themeFillShade="F2"/>
          </w:tcPr>
          <w:p w:rsidR="00997293" w:rsidRPr="008247B0" w:rsidRDefault="00997293" w:rsidP="00997293">
            <w:pPr>
              <w:spacing w:after="0" w:line="240" w:lineRule="auto"/>
              <w:ind w:left="288" w:right="288"/>
              <w:rPr>
                <w:rFonts w:asciiTheme="majorHAnsi" w:eastAsia="Times New Roman" w:hAnsiTheme="majorHAnsi" w:cstheme="minorHAnsi"/>
                <w:b/>
                <w:snapToGrid w:val="0"/>
                <w:sz w:val="24"/>
                <w:szCs w:val="24"/>
              </w:rPr>
            </w:pPr>
            <w:r w:rsidRPr="008247B0">
              <w:rPr>
                <w:rFonts w:asciiTheme="majorHAnsi" w:eastAsia="Times New Roman" w:hAnsiTheme="majorHAnsi" w:cstheme="minorHAnsi"/>
                <w:b/>
                <w:snapToGrid w:val="0"/>
                <w:sz w:val="24"/>
                <w:szCs w:val="24"/>
              </w:rPr>
              <w:t>Закон за управление на отпадъците</w:t>
            </w:r>
          </w:p>
        </w:tc>
      </w:tr>
      <w:tr w:rsidR="00997293" w:rsidRPr="008247B0" w:rsidTr="00997293">
        <w:tc>
          <w:tcPr>
            <w:tcW w:w="1170" w:type="pct"/>
            <w:shd w:val="clear" w:color="auto" w:fill="D9D9D9"/>
          </w:tcPr>
          <w:p w:rsidR="00997293" w:rsidRPr="008247B0" w:rsidRDefault="00997293" w:rsidP="00997293">
            <w:pPr>
              <w:spacing w:after="0" w:line="240" w:lineRule="auto"/>
              <w:ind w:left="288" w:right="288"/>
              <w:rPr>
                <w:rFonts w:asciiTheme="majorHAnsi" w:eastAsia="Times New Roman" w:hAnsiTheme="majorHAnsi" w:cstheme="minorHAnsi"/>
                <w:b/>
                <w:snapToGrid w:val="0"/>
                <w:sz w:val="24"/>
                <w:szCs w:val="24"/>
              </w:rPr>
            </w:pPr>
            <w:r w:rsidRPr="008247B0">
              <w:rPr>
                <w:rFonts w:asciiTheme="majorHAnsi" w:eastAsia="Times New Roman" w:hAnsiTheme="majorHAnsi" w:cstheme="minorHAnsi"/>
                <w:b/>
                <w:snapToGrid w:val="0"/>
                <w:sz w:val="24"/>
                <w:szCs w:val="24"/>
              </w:rPr>
              <w:t>ЗТРРЮЛНЦ</w:t>
            </w:r>
          </w:p>
        </w:tc>
        <w:tc>
          <w:tcPr>
            <w:tcW w:w="3830" w:type="pct"/>
            <w:shd w:val="clear" w:color="auto" w:fill="F2F2F2" w:themeFill="background1" w:themeFillShade="F2"/>
          </w:tcPr>
          <w:p w:rsidR="00997293" w:rsidRPr="008247B0" w:rsidRDefault="00997293" w:rsidP="00997293">
            <w:pPr>
              <w:spacing w:after="0" w:line="240" w:lineRule="auto"/>
              <w:ind w:left="288" w:right="288"/>
              <w:rPr>
                <w:rFonts w:asciiTheme="majorHAnsi" w:eastAsia="Times New Roman" w:hAnsiTheme="majorHAnsi" w:cstheme="minorHAnsi"/>
                <w:b/>
                <w:snapToGrid w:val="0"/>
                <w:sz w:val="24"/>
                <w:szCs w:val="24"/>
              </w:rPr>
            </w:pPr>
            <w:r w:rsidRPr="008247B0">
              <w:rPr>
                <w:rFonts w:asciiTheme="majorHAnsi" w:eastAsia="Times New Roman" w:hAnsiTheme="majorHAnsi" w:cstheme="minorHAnsi"/>
                <w:b/>
                <w:snapToGrid w:val="0"/>
                <w:sz w:val="24"/>
                <w:szCs w:val="24"/>
              </w:rPr>
              <w:t>Закон за търговския регистър и регистъра на юридическите лица с нестопанска цел</w:t>
            </w:r>
          </w:p>
        </w:tc>
      </w:tr>
      <w:tr w:rsidR="00997293" w:rsidRPr="008247B0" w:rsidTr="00997293">
        <w:tc>
          <w:tcPr>
            <w:tcW w:w="1170" w:type="pct"/>
            <w:shd w:val="clear" w:color="auto" w:fill="D9D9D9"/>
          </w:tcPr>
          <w:p w:rsidR="00997293" w:rsidRPr="008247B0" w:rsidRDefault="00997293" w:rsidP="00997293">
            <w:pPr>
              <w:spacing w:after="0" w:line="240" w:lineRule="auto"/>
              <w:ind w:left="288" w:right="288"/>
              <w:rPr>
                <w:rFonts w:asciiTheme="majorHAnsi" w:eastAsia="Times New Roman" w:hAnsiTheme="majorHAnsi" w:cstheme="minorHAnsi"/>
                <w:b/>
                <w:snapToGrid w:val="0"/>
                <w:sz w:val="24"/>
                <w:szCs w:val="24"/>
              </w:rPr>
            </w:pPr>
            <w:r w:rsidRPr="008247B0">
              <w:rPr>
                <w:rFonts w:asciiTheme="majorHAnsi" w:eastAsia="Times New Roman" w:hAnsiTheme="majorHAnsi" w:cstheme="minorHAnsi"/>
                <w:b/>
                <w:snapToGrid w:val="0"/>
                <w:sz w:val="24"/>
                <w:szCs w:val="24"/>
              </w:rPr>
              <w:t>ИСМ</w:t>
            </w:r>
          </w:p>
        </w:tc>
        <w:tc>
          <w:tcPr>
            <w:tcW w:w="3830" w:type="pct"/>
            <w:shd w:val="clear" w:color="auto" w:fill="F2F2F2" w:themeFill="background1" w:themeFillShade="F2"/>
          </w:tcPr>
          <w:p w:rsidR="00997293" w:rsidRPr="008247B0" w:rsidRDefault="00997293" w:rsidP="00997293">
            <w:pPr>
              <w:spacing w:after="0" w:line="240" w:lineRule="auto"/>
              <w:ind w:left="288" w:right="288"/>
              <w:rPr>
                <w:rFonts w:asciiTheme="majorHAnsi" w:eastAsia="Times New Roman" w:hAnsiTheme="majorHAnsi" w:cstheme="minorHAnsi"/>
                <w:b/>
                <w:snapToGrid w:val="0"/>
                <w:sz w:val="24"/>
                <w:szCs w:val="24"/>
              </w:rPr>
            </w:pPr>
            <w:r w:rsidRPr="008247B0">
              <w:rPr>
                <w:rFonts w:asciiTheme="majorHAnsi" w:eastAsia="Times New Roman" w:hAnsiTheme="majorHAnsi" w:cstheme="minorHAnsi"/>
                <w:b/>
                <w:snapToGrid w:val="0"/>
                <w:sz w:val="24"/>
                <w:szCs w:val="24"/>
              </w:rPr>
              <w:t>Информационна система за Механизма – ИСУН 2020, раздел НПВУ</w:t>
            </w:r>
          </w:p>
        </w:tc>
      </w:tr>
      <w:tr w:rsidR="00997293" w:rsidRPr="008247B0" w:rsidTr="00997293">
        <w:tc>
          <w:tcPr>
            <w:tcW w:w="1170" w:type="pct"/>
            <w:shd w:val="clear" w:color="auto" w:fill="D9D9D9"/>
          </w:tcPr>
          <w:p w:rsidR="00997293" w:rsidRPr="008247B0" w:rsidRDefault="00997293" w:rsidP="00997293">
            <w:pPr>
              <w:spacing w:after="0" w:line="240" w:lineRule="auto"/>
              <w:ind w:left="288" w:right="288"/>
              <w:rPr>
                <w:rFonts w:asciiTheme="majorHAnsi" w:eastAsia="Times New Roman" w:hAnsiTheme="majorHAnsi" w:cstheme="minorHAnsi"/>
                <w:b/>
                <w:snapToGrid w:val="0"/>
                <w:sz w:val="24"/>
                <w:szCs w:val="24"/>
              </w:rPr>
            </w:pPr>
            <w:r w:rsidRPr="008247B0">
              <w:rPr>
                <w:rFonts w:asciiTheme="majorHAnsi" w:eastAsia="Times New Roman" w:hAnsiTheme="majorHAnsi" w:cstheme="minorHAnsi"/>
                <w:b/>
                <w:snapToGrid w:val="0"/>
                <w:sz w:val="24"/>
                <w:szCs w:val="24"/>
              </w:rPr>
              <w:t>ИСУН 2020</w:t>
            </w:r>
          </w:p>
        </w:tc>
        <w:tc>
          <w:tcPr>
            <w:tcW w:w="3830" w:type="pct"/>
            <w:shd w:val="clear" w:color="auto" w:fill="F2F2F2" w:themeFill="background1" w:themeFillShade="F2"/>
          </w:tcPr>
          <w:p w:rsidR="00997293" w:rsidRPr="008247B0" w:rsidRDefault="00997293" w:rsidP="00997293">
            <w:pPr>
              <w:spacing w:after="0" w:line="240" w:lineRule="auto"/>
              <w:ind w:left="288" w:right="288"/>
              <w:rPr>
                <w:rFonts w:asciiTheme="majorHAnsi" w:eastAsia="Times New Roman" w:hAnsiTheme="majorHAnsi" w:cstheme="minorHAnsi"/>
                <w:b/>
                <w:snapToGrid w:val="0"/>
                <w:sz w:val="24"/>
                <w:szCs w:val="24"/>
              </w:rPr>
            </w:pPr>
            <w:r w:rsidRPr="008247B0">
              <w:rPr>
                <w:rFonts w:asciiTheme="majorHAnsi" w:eastAsia="Times New Roman" w:hAnsiTheme="majorHAnsi" w:cstheme="minorHAnsi"/>
                <w:b/>
                <w:snapToGrid w:val="0"/>
                <w:sz w:val="24"/>
                <w:szCs w:val="24"/>
              </w:rPr>
              <w:t>Информационна система за управление и наблюдение на средствата от ЕС в България 2020</w:t>
            </w:r>
          </w:p>
        </w:tc>
      </w:tr>
      <w:tr w:rsidR="00997293" w:rsidRPr="008247B0" w:rsidTr="00997293">
        <w:tc>
          <w:tcPr>
            <w:tcW w:w="1170" w:type="pct"/>
            <w:shd w:val="clear" w:color="auto" w:fill="D9D9D9"/>
          </w:tcPr>
          <w:p w:rsidR="00997293" w:rsidRPr="008247B0" w:rsidRDefault="00997293" w:rsidP="00997293">
            <w:pPr>
              <w:spacing w:after="0" w:line="240" w:lineRule="auto"/>
              <w:ind w:left="288" w:right="288"/>
              <w:rPr>
                <w:rFonts w:asciiTheme="majorHAnsi" w:eastAsia="Times New Roman" w:hAnsiTheme="majorHAnsi" w:cstheme="minorHAnsi"/>
                <w:b/>
                <w:snapToGrid w:val="0"/>
                <w:sz w:val="24"/>
                <w:szCs w:val="24"/>
              </w:rPr>
            </w:pPr>
            <w:r w:rsidRPr="008247B0">
              <w:rPr>
                <w:rFonts w:asciiTheme="majorHAnsi" w:eastAsia="Times New Roman" w:hAnsiTheme="majorHAnsi" w:cstheme="minorHAnsi"/>
                <w:b/>
                <w:snapToGrid w:val="0"/>
                <w:sz w:val="24"/>
                <w:szCs w:val="24"/>
              </w:rPr>
              <w:t>КЕП</w:t>
            </w:r>
          </w:p>
        </w:tc>
        <w:tc>
          <w:tcPr>
            <w:tcW w:w="3830" w:type="pct"/>
            <w:shd w:val="clear" w:color="auto" w:fill="F2F2F2" w:themeFill="background1" w:themeFillShade="F2"/>
          </w:tcPr>
          <w:p w:rsidR="00997293" w:rsidRPr="008247B0" w:rsidRDefault="00997293" w:rsidP="00997293">
            <w:pPr>
              <w:spacing w:after="0" w:line="240" w:lineRule="auto"/>
              <w:ind w:left="288" w:right="288"/>
              <w:rPr>
                <w:rFonts w:asciiTheme="majorHAnsi" w:eastAsia="Times New Roman" w:hAnsiTheme="majorHAnsi" w:cstheme="minorHAnsi"/>
                <w:b/>
                <w:snapToGrid w:val="0"/>
                <w:sz w:val="24"/>
                <w:szCs w:val="24"/>
              </w:rPr>
            </w:pPr>
            <w:r w:rsidRPr="008247B0">
              <w:rPr>
                <w:rFonts w:asciiTheme="majorHAnsi" w:eastAsia="Times New Roman" w:hAnsiTheme="majorHAnsi" w:cstheme="minorHAnsi"/>
                <w:b/>
                <w:snapToGrid w:val="0"/>
                <w:sz w:val="24"/>
                <w:szCs w:val="24"/>
              </w:rPr>
              <w:t>Квалифициран електронен подпис</w:t>
            </w:r>
          </w:p>
        </w:tc>
      </w:tr>
      <w:tr w:rsidR="00997293" w:rsidRPr="008247B0" w:rsidTr="00997293">
        <w:tc>
          <w:tcPr>
            <w:tcW w:w="1170" w:type="pct"/>
            <w:shd w:val="clear" w:color="auto" w:fill="D9D9D9"/>
          </w:tcPr>
          <w:p w:rsidR="00997293" w:rsidRPr="008247B0" w:rsidRDefault="00997293" w:rsidP="00997293">
            <w:pPr>
              <w:spacing w:after="0" w:line="240" w:lineRule="auto"/>
              <w:ind w:left="288" w:right="288"/>
              <w:rPr>
                <w:rFonts w:asciiTheme="majorHAnsi" w:eastAsia="Times New Roman" w:hAnsiTheme="majorHAnsi" w:cstheme="minorHAnsi"/>
                <w:b/>
                <w:snapToGrid w:val="0"/>
                <w:sz w:val="24"/>
                <w:szCs w:val="24"/>
              </w:rPr>
            </w:pPr>
            <w:r w:rsidRPr="008247B0">
              <w:rPr>
                <w:rFonts w:asciiTheme="majorHAnsi" w:eastAsia="Times New Roman" w:hAnsiTheme="majorHAnsi" w:cstheme="minorHAnsi"/>
                <w:b/>
                <w:snapToGrid w:val="0"/>
                <w:sz w:val="24"/>
                <w:szCs w:val="24"/>
              </w:rPr>
              <w:t>КИД 2008</w:t>
            </w:r>
          </w:p>
        </w:tc>
        <w:tc>
          <w:tcPr>
            <w:tcW w:w="3830" w:type="pct"/>
            <w:shd w:val="clear" w:color="auto" w:fill="F2F2F2" w:themeFill="background1" w:themeFillShade="F2"/>
          </w:tcPr>
          <w:p w:rsidR="00997293" w:rsidRPr="008247B0" w:rsidRDefault="00997293" w:rsidP="00997293">
            <w:pPr>
              <w:spacing w:after="0" w:line="240" w:lineRule="auto"/>
              <w:ind w:left="288" w:right="288"/>
              <w:rPr>
                <w:rFonts w:asciiTheme="majorHAnsi" w:eastAsia="Times New Roman" w:hAnsiTheme="majorHAnsi" w:cstheme="minorHAnsi"/>
                <w:b/>
                <w:snapToGrid w:val="0"/>
                <w:sz w:val="24"/>
                <w:szCs w:val="24"/>
              </w:rPr>
            </w:pPr>
            <w:r w:rsidRPr="008247B0">
              <w:rPr>
                <w:rFonts w:asciiTheme="majorHAnsi" w:eastAsia="Times New Roman" w:hAnsiTheme="majorHAnsi" w:cstheme="minorHAnsi"/>
                <w:b/>
                <w:snapToGrid w:val="0"/>
                <w:sz w:val="24"/>
                <w:szCs w:val="24"/>
              </w:rPr>
              <w:t>Класификация на икономическите дейности 2008</w:t>
            </w:r>
          </w:p>
        </w:tc>
      </w:tr>
      <w:tr w:rsidR="00EF6612" w:rsidRPr="008247B0" w:rsidTr="00997293">
        <w:tc>
          <w:tcPr>
            <w:tcW w:w="1170" w:type="pct"/>
            <w:shd w:val="clear" w:color="auto" w:fill="D9D9D9"/>
          </w:tcPr>
          <w:p w:rsidR="00EF6612" w:rsidRPr="008247B0" w:rsidRDefault="00EF6612" w:rsidP="00997293">
            <w:pPr>
              <w:spacing w:after="0" w:line="240" w:lineRule="auto"/>
              <w:ind w:left="288" w:right="288"/>
              <w:rPr>
                <w:rFonts w:asciiTheme="majorHAnsi" w:eastAsia="Times New Roman" w:hAnsiTheme="majorHAnsi" w:cstheme="minorHAnsi"/>
                <w:b/>
                <w:snapToGrid w:val="0"/>
                <w:sz w:val="24"/>
                <w:szCs w:val="24"/>
              </w:rPr>
            </w:pPr>
            <w:r w:rsidRPr="008247B0">
              <w:rPr>
                <w:rFonts w:asciiTheme="majorHAnsi" w:eastAsia="Times New Roman" w:hAnsiTheme="majorHAnsi" w:cstheme="minorHAnsi"/>
                <w:b/>
                <w:snapToGrid w:val="0"/>
                <w:sz w:val="24"/>
                <w:szCs w:val="24"/>
              </w:rPr>
              <w:t>КП</w:t>
            </w:r>
          </w:p>
        </w:tc>
        <w:tc>
          <w:tcPr>
            <w:tcW w:w="3830" w:type="pct"/>
            <w:shd w:val="clear" w:color="auto" w:fill="F2F2F2" w:themeFill="background1" w:themeFillShade="F2"/>
          </w:tcPr>
          <w:p w:rsidR="00EF6612" w:rsidRPr="008247B0" w:rsidRDefault="00EF6612" w:rsidP="00997293">
            <w:pPr>
              <w:spacing w:after="0" w:line="240" w:lineRule="auto"/>
              <w:ind w:left="288" w:right="288"/>
              <w:rPr>
                <w:rFonts w:asciiTheme="majorHAnsi" w:eastAsia="Times New Roman" w:hAnsiTheme="majorHAnsi" w:cstheme="minorHAnsi"/>
                <w:b/>
                <w:snapToGrid w:val="0"/>
                <w:sz w:val="24"/>
                <w:szCs w:val="24"/>
              </w:rPr>
            </w:pPr>
            <w:r w:rsidRPr="008247B0">
              <w:rPr>
                <w:rFonts w:asciiTheme="majorHAnsi" w:eastAsia="Times New Roman" w:hAnsiTheme="majorHAnsi" w:cstheme="minorHAnsi"/>
                <w:b/>
                <w:snapToGrid w:val="0"/>
                <w:sz w:val="24"/>
                <w:szCs w:val="24"/>
              </w:rPr>
              <w:t>Краен получател</w:t>
            </w:r>
          </w:p>
        </w:tc>
      </w:tr>
      <w:tr w:rsidR="00997293" w:rsidRPr="008247B0" w:rsidTr="00997293">
        <w:tc>
          <w:tcPr>
            <w:tcW w:w="1170" w:type="pct"/>
            <w:shd w:val="clear" w:color="auto" w:fill="D9D9D9"/>
          </w:tcPr>
          <w:p w:rsidR="00997293" w:rsidRPr="008247B0" w:rsidRDefault="00997293" w:rsidP="00997293">
            <w:pPr>
              <w:spacing w:after="0" w:line="240" w:lineRule="auto"/>
              <w:ind w:left="288" w:right="288"/>
              <w:rPr>
                <w:rFonts w:asciiTheme="majorHAnsi" w:eastAsia="Times New Roman" w:hAnsiTheme="majorHAnsi" w:cstheme="minorHAnsi"/>
                <w:b/>
                <w:snapToGrid w:val="0"/>
                <w:sz w:val="24"/>
                <w:szCs w:val="24"/>
              </w:rPr>
            </w:pPr>
            <w:r w:rsidRPr="008247B0">
              <w:rPr>
                <w:rFonts w:asciiTheme="majorHAnsi" w:eastAsia="Times New Roman" w:hAnsiTheme="majorHAnsi" w:cstheme="minorHAnsi"/>
                <w:b/>
                <w:snapToGrid w:val="0"/>
                <w:sz w:val="24"/>
                <w:szCs w:val="24"/>
              </w:rPr>
              <w:t>МВУ</w:t>
            </w:r>
          </w:p>
        </w:tc>
        <w:tc>
          <w:tcPr>
            <w:tcW w:w="3830" w:type="pct"/>
            <w:shd w:val="clear" w:color="auto" w:fill="F2F2F2" w:themeFill="background1" w:themeFillShade="F2"/>
          </w:tcPr>
          <w:p w:rsidR="00997293" w:rsidRPr="008247B0" w:rsidRDefault="00997293" w:rsidP="00997293">
            <w:pPr>
              <w:spacing w:after="0" w:line="240" w:lineRule="auto"/>
              <w:ind w:left="288" w:right="288"/>
              <w:rPr>
                <w:rFonts w:asciiTheme="majorHAnsi" w:eastAsia="Times New Roman" w:hAnsiTheme="majorHAnsi" w:cstheme="minorHAnsi"/>
                <w:b/>
                <w:snapToGrid w:val="0"/>
                <w:sz w:val="24"/>
                <w:szCs w:val="24"/>
              </w:rPr>
            </w:pPr>
            <w:r w:rsidRPr="008247B0">
              <w:rPr>
                <w:rFonts w:asciiTheme="majorHAnsi" w:eastAsia="Times New Roman" w:hAnsiTheme="majorHAnsi" w:cstheme="minorHAnsi"/>
                <w:b/>
                <w:snapToGrid w:val="0"/>
                <w:sz w:val="24"/>
                <w:szCs w:val="24"/>
              </w:rPr>
              <w:t>Механизъм за възстановяване и устойчивост</w:t>
            </w:r>
          </w:p>
        </w:tc>
      </w:tr>
      <w:tr w:rsidR="00997293" w:rsidRPr="008247B0" w:rsidTr="00997293">
        <w:tc>
          <w:tcPr>
            <w:tcW w:w="1170" w:type="pct"/>
            <w:shd w:val="clear" w:color="auto" w:fill="D9D9D9"/>
          </w:tcPr>
          <w:p w:rsidR="00997293" w:rsidRPr="008247B0" w:rsidRDefault="00997293" w:rsidP="00997293">
            <w:pPr>
              <w:spacing w:after="0" w:line="240" w:lineRule="auto"/>
              <w:ind w:left="288" w:right="288"/>
              <w:rPr>
                <w:rFonts w:asciiTheme="majorHAnsi" w:eastAsia="Times New Roman" w:hAnsiTheme="majorHAnsi" w:cstheme="minorHAnsi"/>
                <w:b/>
                <w:snapToGrid w:val="0"/>
                <w:sz w:val="24"/>
                <w:szCs w:val="24"/>
              </w:rPr>
            </w:pPr>
            <w:r w:rsidRPr="008247B0">
              <w:rPr>
                <w:rFonts w:asciiTheme="majorHAnsi" w:eastAsia="Times New Roman" w:hAnsiTheme="majorHAnsi" w:cstheme="minorHAnsi"/>
                <w:b/>
                <w:snapToGrid w:val="0"/>
                <w:sz w:val="24"/>
                <w:szCs w:val="24"/>
              </w:rPr>
              <w:t>МИР</w:t>
            </w:r>
          </w:p>
        </w:tc>
        <w:tc>
          <w:tcPr>
            <w:tcW w:w="3830" w:type="pct"/>
            <w:shd w:val="clear" w:color="auto" w:fill="F2F2F2" w:themeFill="background1" w:themeFillShade="F2"/>
          </w:tcPr>
          <w:p w:rsidR="00997293" w:rsidRPr="008247B0" w:rsidRDefault="00997293" w:rsidP="00997293">
            <w:pPr>
              <w:spacing w:after="0" w:line="240" w:lineRule="auto"/>
              <w:ind w:left="288" w:right="288"/>
              <w:rPr>
                <w:rFonts w:asciiTheme="majorHAnsi" w:eastAsia="Times New Roman" w:hAnsiTheme="majorHAnsi" w:cstheme="minorHAnsi"/>
                <w:b/>
                <w:snapToGrid w:val="0"/>
                <w:sz w:val="24"/>
                <w:szCs w:val="24"/>
              </w:rPr>
            </w:pPr>
            <w:r w:rsidRPr="008247B0">
              <w:rPr>
                <w:rFonts w:asciiTheme="majorHAnsi" w:eastAsia="Times New Roman" w:hAnsiTheme="majorHAnsi" w:cstheme="minorHAnsi"/>
                <w:b/>
                <w:snapToGrid w:val="0"/>
                <w:sz w:val="24"/>
                <w:szCs w:val="24"/>
              </w:rPr>
              <w:t>Министерство на иновациите и растежа</w:t>
            </w:r>
          </w:p>
        </w:tc>
      </w:tr>
      <w:tr w:rsidR="00997293" w:rsidRPr="008247B0" w:rsidTr="00997293">
        <w:tc>
          <w:tcPr>
            <w:tcW w:w="1170" w:type="pct"/>
            <w:shd w:val="clear" w:color="auto" w:fill="D9D9D9"/>
          </w:tcPr>
          <w:p w:rsidR="00997293" w:rsidRPr="008247B0" w:rsidRDefault="00997293" w:rsidP="00997293">
            <w:pPr>
              <w:spacing w:after="0" w:line="240" w:lineRule="auto"/>
              <w:ind w:left="288" w:right="288"/>
              <w:rPr>
                <w:rFonts w:asciiTheme="majorHAnsi" w:eastAsia="Times New Roman" w:hAnsiTheme="majorHAnsi" w:cstheme="minorHAnsi"/>
                <w:b/>
                <w:snapToGrid w:val="0"/>
                <w:sz w:val="24"/>
                <w:szCs w:val="24"/>
              </w:rPr>
            </w:pPr>
            <w:r w:rsidRPr="008247B0">
              <w:rPr>
                <w:rFonts w:asciiTheme="majorHAnsi" w:eastAsia="Times New Roman" w:hAnsiTheme="majorHAnsi" w:cstheme="minorHAnsi"/>
                <w:b/>
                <w:snapToGrid w:val="0"/>
                <w:sz w:val="24"/>
                <w:szCs w:val="24"/>
              </w:rPr>
              <w:t>МС</w:t>
            </w:r>
          </w:p>
        </w:tc>
        <w:tc>
          <w:tcPr>
            <w:tcW w:w="3830" w:type="pct"/>
            <w:shd w:val="clear" w:color="auto" w:fill="F2F2F2" w:themeFill="background1" w:themeFillShade="F2"/>
          </w:tcPr>
          <w:p w:rsidR="00997293" w:rsidRPr="008247B0" w:rsidRDefault="00997293" w:rsidP="00997293">
            <w:pPr>
              <w:spacing w:after="0" w:line="240" w:lineRule="auto"/>
              <w:ind w:left="288" w:right="288"/>
              <w:rPr>
                <w:rFonts w:asciiTheme="majorHAnsi" w:eastAsia="Times New Roman" w:hAnsiTheme="majorHAnsi" w:cstheme="minorHAnsi"/>
                <w:b/>
                <w:snapToGrid w:val="0"/>
                <w:sz w:val="24"/>
                <w:szCs w:val="24"/>
              </w:rPr>
            </w:pPr>
            <w:r w:rsidRPr="008247B0">
              <w:rPr>
                <w:rFonts w:asciiTheme="majorHAnsi" w:eastAsia="Times New Roman" w:hAnsiTheme="majorHAnsi" w:cstheme="minorHAnsi"/>
                <w:b/>
                <w:snapToGrid w:val="0"/>
                <w:sz w:val="24"/>
                <w:szCs w:val="24"/>
              </w:rPr>
              <w:t>Министерски съвет</w:t>
            </w:r>
          </w:p>
        </w:tc>
      </w:tr>
      <w:tr w:rsidR="00997293" w:rsidRPr="008247B0" w:rsidTr="00997293">
        <w:tc>
          <w:tcPr>
            <w:tcW w:w="1170" w:type="pct"/>
            <w:shd w:val="clear" w:color="auto" w:fill="D9D9D9"/>
          </w:tcPr>
          <w:p w:rsidR="00997293" w:rsidRPr="008247B0" w:rsidRDefault="00997293" w:rsidP="00997293">
            <w:pPr>
              <w:spacing w:after="0" w:line="240" w:lineRule="auto"/>
              <w:ind w:left="288" w:right="288"/>
              <w:rPr>
                <w:rFonts w:asciiTheme="majorHAnsi" w:eastAsia="Times New Roman" w:hAnsiTheme="majorHAnsi" w:cstheme="minorHAnsi"/>
                <w:b/>
                <w:snapToGrid w:val="0"/>
                <w:sz w:val="24"/>
                <w:szCs w:val="24"/>
              </w:rPr>
            </w:pPr>
            <w:r w:rsidRPr="008247B0">
              <w:rPr>
                <w:rFonts w:asciiTheme="majorHAnsi" w:eastAsia="Times New Roman" w:hAnsiTheme="majorHAnsi" w:cstheme="minorHAnsi"/>
                <w:b/>
                <w:snapToGrid w:val="0"/>
                <w:sz w:val="24"/>
                <w:szCs w:val="24"/>
              </w:rPr>
              <w:t>МСП</w:t>
            </w:r>
          </w:p>
        </w:tc>
        <w:tc>
          <w:tcPr>
            <w:tcW w:w="3830" w:type="pct"/>
            <w:shd w:val="clear" w:color="auto" w:fill="F2F2F2" w:themeFill="background1" w:themeFillShade="F2"/>
          </w:tcPr>
          <w:p w:rsidR="00997293" w:rsidRPr="008247B0" w:rsidRDefault="00997293" w:rsidP="00997293">
            <w:pPr>
              <w:spacing w:after="0" w:line="240" w:lineRule="auto"/>
              <w:ind w:left="288" w:right="288"/>
              <w:rPr>
                <w:rFonts w:asciiTheme="majorHAnsi" w:eastAsia="Times New Roman" w:hAnsiTheme="majorHAnsi" w:cstheme="minorHAnsi"/>
                <w:b/>
                <w:snapToGrid w:val="0"/>
                <w:sz w:val="24"/>
                <w:szCs w:val="24"/>
              </w:rPr>
            </w:pPr>
            <w:r w:rsidRPr="008247B0">
              <w:rPr>
                <w:rFonts w:asciiTheme="majorHAnsi" w:eastAsia="Times New Roman" w:hAnsiTheme="majorHAnsi" w:cstheme="minorHAnsi"/>
                <w:b/>
                <w:snapToGrid w:val="0"/>
                <w:sz w:val="24"/>
                <w:szCs w:val="24"/>
              </w:rPr>
              <w:t>Малки и средни предприятия</w:t>
            </w:r>
          </w:p>
        </w:tc>
      </w:tr>
      <w:tr w:rsidR="00997293" w:rsidRPr="008247B0" w:rsidTr="00997293">
        <w:tc>
          <w:tcPr>
            <w:tcW w:w="1170" w:type="pct"/>
            <w:shd w:val="clear" w:color="auto" w:fill="D9D9D9"/>
          </w:tcPr>
          <w:p w:rsidR="00997293" w:rsidRPr="008247B0" w:rsidRDefault="00997293" w:rsidP="00997293">
            <w:pPr>
              <w:spacing w:after="0" w:line="240" w:lineRule="auto"/>
              <w:ind w:left="288" w:right="288"/>
              <w:rPr>
                <w:rFonts w:asciiTheme="majorHAnsi" w:eastAsia="Times New Roman" w:hAnsiTheme="majorHAnsi" w:cstheme="minorHAnsi"/>
                <w:b/>
                <w:snapToGrid w:val="0"/>
                <w:sz w:val="24"/>
                <w:szCs w:val="24"/>
              </w:rPr>
            </w:pPr>
            <w:r w:rsidRPr="008247B0">
              <w:rPr>
                <w:rFonts w:asciiTheme="majorHAnsi" w:eastAsia="Times New Roman" w:hAnsiTheme="majorHAnsi" w:cstheme="minorHAnsi"/>
                <w:b/>
                <w:snapToGrid w:val="0"/>
                <w:sz w:val="24"/>
                <w:szCs w:val="24"/>
              </w:rPr>
              <w:t>НПВУ</w:t>
            </w:r>
          </w:p>
        </w:tc>
        <w:tc>
          <w:tcPr>
            <w:tcW w:w="3830" w:type="pct"/>
            <w:shd w:val="clear" w:color="auto" w:fill="F2F2F2" w:themeFill="background1" w:themeFillShade="F2"/>
          </w:tcPr>
          <w:p w:rsidR="00997293" w:rsidRPr="008247B0" w:rsidRDefault="00997293" w:rsidP="00997293">
            <w:pPr>
              <w:spacing w:after="0" w:line="240" w:lineRule="auto"/>
              <w:ind w:left="288" w:right="288"/>
              <w:rPr>
                <w:rFonts w:asciiTheme="majorHAnsi" w:eastAsia="Times New Roman" w:hAnsiTheme="majorHAnsi" w:cstheme="minorHAnsi"/>
                <w:b/>
                <w:snapToGrid w:val="0"/>
                <w:sz w:val="24"/>
                <w:szCs w:val="24"/>
              </w:rPr>
            </w:pPr>
            <w:r w:rsidRPr="008247B0">
              <w:rPr>
                <w:rFonts w:asciiTheme="majorHAnsi" w:eastAsia="Times New Roman" w:hAnsiTheme="majorHAnsi" w:cstheme="minorHAnsi"/>
                <w:b/>
                <w:snapToGrid w:val="0"/>
                <w:sz w:val="24"/>
                <w:szCs w:val="24"/>
              </w:rPr>
              <w:t>Национален план за възстановяване и устойчивост</w:t>
            </w:r>
          </w:p>
        </w:tc>
      </w:tr>
      <w:tr w:rsidR="00997293" w:rsidRPr="008247B0" w:rsidTr="00997293">
        <w:tc>
          <w:tcPr>
            <w:tcW w:w="1170" w:type="pct"/>
            <w:shd w:val="clear" w:color="auto" w:fill="D9D9D9"/>
          </w:tcPr>
          <w:p w:rsidR="00997293" w:rsidRPr="008247B0" w:rsidRDefault="00997293" w:rsidP="00997293">
            <w:pPr>
              <w:spacing w:after="0" w:line="240" w:lineRule="auto"/>
              <w:ind w:left="288" w:right="288"/>
              <w:rPr>
                <w:rFonts w:asciiTheme="majorHAnsi" w:eastAsia="Times New Roman" w:hAnsiTheme="majorHAnsi" w:cstheme="minorHAnsi"/>
                <w:b/>
                <w:snapToGrid w:val="0"/>
                <w:sz w:val="24"/>
                <w:szCs w:val="24"/>
              </w:rPr>
            </w:pPr>
            <w:r w:rsidRPr="008247B0">
              <w:rPr>
                <w:rFonts w:asciiTheme="majorHAnsi" w:eastAsia="Times New Roman" w:hAnsiTheme="majorHAnsi" w:cstheme="minorHAnsi"/>
                <w:b/>
                <w:snapToGrid w:val="0"/>
                <w:sz w:val="24"/>
                <w:szCs w:val="24"/>
              </w:rPr>
              <w:t>НСИ</w:t>
            </w:r>
          </w:p>
        </w:tc>
        <w:tc>
          <w:tcPr>
            <w:tcW w:w="3830" w:type="pct"/>
            <w:shd w:val="clear" w:color="auto" w:fill="F2F2F2" w:themeFill="background1" w:themeFillShade="F2"/>
          </w:tcPr>
          <w:p w:rsidR="00997293" w:rsidRPr="008247B0" w:rsidRDefault="00997293" w:rsidP="00997293">
            <w:pPr>
              <w:spacing w:after="0" w:line="240" w:lineRule="auto"/>
              <w:ind w:left="288" w:right="288"/>
              <w:rPr>
                <w:rFonts w:asciiTheme="majorHAnsi" w:eastAsia="Times New Roman" w:hAnsiTheme="majorHAnsi" w:cstheme="minorHAnsi"/>
                <w:b/>
                <w:snapToGrid w:val="0"/>
                <w:sz w:val="24"/>
                <w:szCs w:val="24"/>
              </w:rPr>
            </w:pPr>
            <w:r w:rsidRPr="008247B0">
              <w:rPr>
                <w:rFonts w:asciiTheme="majorHAnsi" w:eastAsia="Times New Roman" w:hAnsiTheme="majorHAnsi" w:cstheme="minorHAnsi"/>
                <w:b/>
                <w:snapToGrid w:val="0"/>
                <w:sz w:val="24"/>
                <w:szCs w:val="24"/>
              </w:rPr>
              <w:t>Национален статистически институт</w:t>
            </w:r>
          </w:p>
        </w:tc>
      </w:tr>
      <w:tr w:rsidR="00273879" w:rsidRPr="008247B0" w:rsidTr="00997293">
        <w:tc>
          <w:tcPr>
            <w:tcW w:w="1170" w:type="pct"/>
            <w:shd w:val="clear" w:color="auto" w:fill="D9D9D9"/>
          </w:tcPr>
          <w:p w:rsidR="00273879" w:rsidRPr="008247B0" w:rsidRDefault="00273879" w:rsidP="00997293">
            <w:pPr>
              <w:spacing w:after="0" w:line="240" w:lineRule="auto"/>
              <w:ind w:left="288" w:right="288"/>
              <w:rPr>
                <w:rFonts w:asciiTheme="majorHAnsi" w:eastAsia="Times New Roman" w:hAnsiTheme="majorHAnsi" w:cstheme="minorHAnsi"/>
                <w:b/>
                <w:snapToGrid w:val="0"/>
                <w:sz w:val="24"/>
                <w:szCs w:val="24"/>
              </w:rPr>
            </w:pPr>
            <w:r w:rsidRPr="008247B0">
              <w:rPr>
                <w:rFonts w:asciiTheme="majorHAnsi" w:eastAsia="Times New Roman" w:hAnsiTheme="majorHAnsi" w:cstheme="minorHAnsi"/>
                <w:b/>
                <w:snapToGrid w:val="0"/>
                <w:sz w:val="24"/>
                <w:szCs w:val="24"/>
              </w:rPr>
              <w:t>ПИИ</w:t>
            </w:r>
          </w:p>
        </w:tc>
        <w:tc>
          <w:tcPr>
            <w:tcW w:w="3830" w:type="pct"/>
            <w:shd w:val="clear" w:color="auto" w:fill="F2F2F2" w:themeFill="background1" w:themeFillShade="F2"/>
          </w:tcPr>
          <w:p w:rsidR="00273879" w:rsidRPr="008247B0" w:rsidRDefault="00273879" w:rsidP="00997293">
            <w:pPr>
              <w:spacing w:after="0" w:line="240" w:lineRule="auto"/>
              <w:ind w:left="288" w:right="288"/>
              <w:rPr>
                <w:rFonts w:asciiTheme="majorHAnsi" w:eastAsia="Times New Roman" w:hAnsiTheme="majorHAnsi" w:cstheme="minorHAnsi"/>
                <w:b/>
                <w:snapToGrid w:val="0"/>
                <w:sz w:val="24"/>
                <w:szCs w:val="24"/>
              </w:rPr>
            </w:pPr>
            <w:r w:rsidRPr="008247B0">
              <w:rPr>
                <w:rFonts w:asciiTheme="majorHAnsi" w:eastAsia="Times New Roman" w:hAnsiTheme="majorHAnsi" w:cstheme="minorHAnsi"/>
                <w:b/>
                <w:snapToGrid w:val="0"/>
                <w:sz w:val="24"/>
                <w:szCs w:val="24"/>
              </w:rPr>
              <w:t>Предложение за изпълнение на инвестиции</w:t>
            </w:r>
          </w:p>
        </w:tc>
      </w:tr>
      <w:tr w:rsidR="00CA584E" w:rsidRPr="008247B0" w:rsidTr="00997293">
        <w:tc>
          <w:tcPr>
            <w:tcW w:w="1170" w:type="pct"/>
            <w:shd w:val="clear" w:color="auto" w:fill="D9D9D9"/>
          </w:tcPr>
          <w:p w:rsidR="00CA584E" w:rsidRPr="008247B0" w:rsidRDefault="00CA584E" w:rsidP="00997293">
            <w:pPr>
              <w:spacing w:after="0" w:line="240" w:lineRule="auto"/>
              <w:ind w:left="288" w:right="288"/>
              <w:rPr>
                <w:rFonts w:asciiTheme="majorHAnsi" w:eastAsia="Times New Roman" w:hAnsiTheme="majorHAnsi" w:cstheme="minorHAnsi"/>
                <w:b/>
                <w:snapToGrid w:val="0"/>
                <w:sz w:val="24"/>
                <w:szCs w:val="24"/>
              </w:rPr>
            </w:pPr>
            <w:r w:rsidRPr="008247B0">
              <w:rPr>
                <w:rFonts w:asciiTheme="majorHAnsi" w:eastAsia="Times New Roman" w:hAnsiTheme="majorHAnsi" w:cstheme="minorHAnsi"/>
                <w:b/>
                <w:snapToGrid w:val="0"/>
                <w:sz w:val="24"/>
                <w:szCs w:val="24"/>
              </w:rPr>
              <w:t>ПИП</w:t>
            </w:r>
          </w:p>
        </w:tc>
        <w:tc>
          <w:tcPr>
            <w:tcW w:w="3830" w:type="pct"/>
            <w:shd w:val="clear" w:color="auto" w:fill="F2F2F2" w:themeFill="background1" w:themeFillShade="F2"/>
          </w:tcPr>
          <w:p w:rsidR="00CA584E" w:rsidRPr="008247B0" w:rsidRDefault="00CA584E" w:rsidP="00997293">
            <w:pPr>
              <w:spacing w:after="0" w:line="240" w:lineRule="auto"/>
              <w:ind w:left="288" w:right="288"/>
              <w:rPr>
                <w:rFonts w:asciiTheme="majorHAnsi" w:eastAsia="Times New Roman" w:hAnsiTheme="majorHAnsi" w:cstheme="minorHAnsi"/>
                <w:b/>
                <w:snapToGrid w:val="0"/>
                <w:sz w:val="24"/>
                <w:szCs w:val="24"/>
              </w:rPr>
            </w:pPr>
            <w:proofErr w:type="spellStart"/>
            <w:r w:rsidRPr="008247B0">
              <w:rPr>
                <w:rFonts w:asciiTheme="majorHAnsi" w:eastAsia="Times New Roman" w:hAnsiTheme="majorHAnsi" w:cstheme="minorHAnsi"/>
                <w:b/>
                <w:snapToGrid w:val="0"/>
                <w:sz w:val="24"/>
                <w:szCs w:val="24"/>
              </w:rPr>
              <w:t>Прединвестиционно</w:t>
            </w:r>
            <w:proofErr w:type="spellEnd"/>
            <w:r w:rsidRPr="008247B0">
              <w:rPr>
                <w:rFonts w:asciiTheme="majorHAnsi" w:eastAsia="Times New Roman" w:hAnsiTheme="majorHAnsi" w:cstheme="minorHAnsi"/>
                <w:b/>
                <w:snapToGrid w:val="0"/>
                <w:sz w:val="24"/>
                <w:szCs w:val="24"/>
              </w:rPr>
              <w:t xml:space="preserve"> проучване</w:t>
            </w:r>
          </w:p>
        </w:tc>
      </w:tr>
      <w:tr w:rsidR="00997293" w:rsidRPr="008247B0" w:rsidTr="00997293">
        <w:tc>
          <w:tcPr>
            <w:tcW w:w="1170" w:type="pct"/>
            <w:shd w:val="clear" w:color="auto" w:fill="D9D9D9"/>
          </w:tcPr>
          <w:p w:rsidR="00997293" w:rsidRPr="008247B0" w:rsidRDefault="00997293" w:rsidP="00997293">
            <w:pPr>
              <w:spacing w:after="0" w:line="240" w:lineRule="auto"/>
              <w:ind w:left="288" w:right="288"/>
              <w:rPr>
                <w:rFonts w:asciiTheme="majorHAnsi" w:eastAsia="Times New Roman" w:hAnsiTheme="majorHAnsi" w:cstheme="minorHAnsi"/>
                <w:b/>
                <w:snapToGrid w:val="0"/>
                <w:sz w:val="24"/>
                <w:szCs w:val="24"/>
              </w:rPr>
            </w:pPr>
            <w:r w:rsidRPr="008247B0">
              <w:rPr>
                <w:rFonts w:asciiTheme="majorHAnsi" w:eastAsia="Times New Roman" w:hAnsiTheme="majorHAnsi" w:cstheme="minorHAnsi"/>
                <w:b/>
                <w:snapToGrid w:val="0"/>
                <w:sz w:val="24"/>
                <w:szCs w:val="24"/>
              </w:rPr>
              <w:t>ПМС</w:t>
            </w:r>
          </w:p>
        </w:tc>
        <w:tc>
          <w:tcPr>
            <w:tcW w:w="3830" w:type="pct"/>
            <w:shd w:val="clear" w:color="auto" w:fill="F2F2F2" w:themeFill="background1" w:themeFillShade="F2"/>
          </w:tcPr>
          <w:p w:rsidR="00997293" w:rsidRPr="008247B0" w:rsidRDefault="00997293" w:rsidP="00997293">
            <w:pPr>
              <w:spacing w:after="0" w:line="240" w:lineRule="auto"/>
              <w:ind w:left="288" w:right="288"/>
              <w:rPr>
                <w:rFonts w:asciiTheme="majorHAnsi" w:eastAsia="Times New Roman" w:hAnsiTheme="majorHAnsi" w:cstheme="minorHAnsi"/>
                <w:b/>
                <w:snapToGrid w:val="0"/>
                <w:sz w:val="24"/>
                <w:szCs w:val="24"/>
              </w:rPr>
            </w:pPr>
            <w:r w:rsidRPr="008247B0">
              <w:rPr>
                <w:rFonts w:asciiTheme="majorHAnsi" w:eastAsia="Times New Roman" w:hAnsiTheme="majorHAnsi" w:cstheme="minorHAnsi"/>
                <w:b/>
                <w:snapToGrid w:val="0"/>
                <w:sz w:val="24"/>
                <w:szCs w:val="24"/>
              </w:rPr>
              <w:t>Постановление на Министерски съвет</w:t>
            </w:r>
          </w:p>
        </w:tc>
      </w:tr>
      <w:tr w:rsidR="00CA584E" w:rsidRPr="008247B0" w:rsidTr="00997293">
        <w:tc>
          <w:tcPr>
            <w:tcW w:w="1170" w:type="pct"/>
            <w:shd w:val="clear" w:color="auto" w:fill="D9D9D9"/>
          </w:tcPr>
          <w:p w:rsidR="00CA584E" w:rsidRPr="008247B0" w:rsidRDefault="00CA584E" w:rsidP="00997293">
            <w:pPr>
              <w:spacing w:after="0" w:line="240" w:lineRule="auto"/>
              <w:ind w:left="288" w:right="288"/>
              <w:rPr>
                <w:rFonts w:asciiTheme="majorHAnsi" w:eastAsia="Times New Roman" w:hAnsiTheme="majorHAnsi" w:cstheme="minorHAnsi"/>
                <w:b/>
                <w:snapToGrid w:val="0"/>
                <w:sz w:val="24"/>
                <w:szCs w:val="24"/>
              </w:rPr>
            </w:pPr>
            <w:r w:rsidRPr="008247B0">
              <w:rPr>
                <w:rFonts w:asciiTheme="majorHAnsi" w:eastAsia="Times New Roman" w:hAnsiTheme="majorHAnsi" w:cstheme="minorHAnsi"/>
                <w:b/>
                <w:snapToGrid w:val="0"/>
                <w:sz w:val="24"/>
                <w:szCs w:val="24"/>
              </w:rPr>
              <w:t>ПУП</w:t>
            </w:r>
          </w:p>
        </w:tc>
        <w:tc>
          <w:tcPr>
            <w:tcW w:w="3830" w:type="pct"/>
            <w:shd w:val="clear" w:color="auto" w:fill="F2F2F2" w:themeFill="background1" w:themeFillShade="F2"/>
          </w:tcPr>
          <w:p w:rsidR="00CA584E" w:rsidRPr="008247B0" w:rsidRDefault="00CA584E" w:rsidP="00997293">
            <w:pPr>
              <w:spacing w:after="0" w:line="240" w:lineRule="auto"/>
              <w:ind w:left="288" w:right="288"/>
              <w:rPr>
                <w:rFonts w:asciiTheme="majorHAnsi" w:eastAsia="Times New Roman" w:hAnsiTheme="majorHAnsi" w:cstheme="minorHAnsi"/>
                <w:b/>
                <w:snapToGrid w:val="0"/>
                <w:sz w:val="24"/>
                <w:szCs w:val="24"/>
              </w:rPr>
            </w:pPr>
            <w:r w:rsidRPr="008247B0">
              <w:rPr>
                <w:rFonts w:asciiTheme="majorHAnsi" w:eastAsia="Times New Roman" w:hAnsiTheme="majorHAnsi" w:cstheme="minorHAnsi"/>
                <w:b/>
                <w:snapToGrid w:val="0"/>
                <w:sz w:val="24"/>
                <w:szCs w:val="24"/>
              </w:rPr>
              <w:t>Подробен устройствен план</w:t>
            </w:r>
          </w:p>
        </w:tc>
      </w:tr>
      <w:tr w:rsidR="00997293" w:rsidRPr="008247B0" w:rsidTr="00997293">
        <w:tc>
          <w:tcPr>
            <w:tcW w:w="1170" w:type="pct"/>
            <w:shd w:val="clear" w:color="auto" w:fill="D9D9D9"/>
          </w:tcPr>
          <w:p w:rsidR="00997293" w:rsidRPr="008247B0" w:rsidRDefault="00997293" w:rsidP="00997293">
            <w:pPr>
              <w:spacing w:after="0" w:line="240" w:lineRule="auto"/>
              <w:ind w:left="288" w:right="288"/>
              <w:rPr>
                <w:rFonts w:asciiTheme="majorHAnsi" w:eastAsia="Times New Roman" w:hAnsiTheme="majorHAnsi" w:cstheme="minorHAnsi"/>
                <w:b/>
                <w:snapToGrid w:val="0"/>
                <w:sz w:val="24"/>
                <w:szCs w:val="24"/>
              </w:rPr>
            </w:pPr>
            <w:r w:rsidRPr="008247B0">
              <w:rPr>
                <w:rFonts w:asciiTheme="majorHAnsi" w:eastAsia="Times New Roman" w:hAnsiTheme="majorHAnsi" w:cstheme="minorHAnsi"/>
                <w:b/>
                <w:snapToGrid w:val="0"/>
                <w:sz w:val="24"/>
                <w:szCs w:val="24"/>
              </w:rPr>
              <w:t>СМР</w:t>
            </w:r>
          </w:p>
        </w:tc>
        <w:tc>
          <w:tcPr>
            <w:tcW w:w="3830" w:type="pct"/>
            <w:shd w:val="clear" w:color="auto" w:fill="F2F2F2" w:themeFill="background1" w:themeFillShade="F2"/>
          </w:tcPr>
          <w:p w:rsidR="00997293" w:rsidRPr="008247B0" w:rsidRDefault="00997293" w:rsidP="00997293">
            <w:pPr>
              <w:spacing w:after="0" w:line="240" w:lineRule="auto"/>
              <w:ind w:left="288" w:right="288"/>
              <w:rPr>
                <w:rFonts w:asciiTheme="majorHAnsi" w:eastAsia="Times New Roman" w:hAnsiTheme="majorHAnsi" w:cstheme="minorHAnsi"/>
                <w:b/>
                <w:snapToGrid w:val="0"/>
                <w:sz w:val="24"/>
                <w:szCs w:val="24"/>
              </w:rPr>
            </w:pPr>
            <w:r w:rsidRPr="008247B0">
              <w:rPr>
                <w:rFonts w:asciiTheme="majorHAnsi" w:eastAsia="Times New Roman" w:hAnsiTheme="majorHAnsi" w:cstheme="minorHAnsi"/>
                <w:b/>
                <w:snapToGrid w:val="0"/>
                <w:sz w:val="24"/>
                <w:szCs w:val="24"/>
              </w:rPr>
              <w:t>Строително-монтажни работи</w:t>
            </w:r>
          </w:p>
        </w:tc>
      </w:tr>
      <w:tr w:rsidR="00997293" w:rsidRPr="008247B0" w:rsidTr="00997293">
        <w:tc>
          <w:tcPr>
            <w:tcW w:w="1170" w:type="pct"/>
            <w:shd w:val="clear" w:color="auto" w:fill="D9D9D9"/>
          </w:tcPr>
          <w:p w:rsidR="00997293" w:rsidRPr="008247B0" w:rsidRDefault="00997293" w:rsidP="00997293">
            <w:pPr>
              <w:spacing w:after="0" w:line="240" w:lineRule="auto"/>
              <w:ind w:left="288" w:right="288"/>
              <w:rPr>
                <w:rFonts w:asciiTheme="majorHAnsi" w:eastAsia="Times New Roman" w:hAnsiTheme="majorHAnsi" w:cstheme="minorHAnsi"/>
                <w:b/>
                <w:snapToGrid w:val="0"/>
                <w:sz w:val="24"/>
                <w:szCs w:val="24"/>
              </w:rPr>
            </w:pPr>
            <w:r w:rsidRPr="008247B0">
              <w:rPr>
                <w:rFonts w:asciiTheme="majorHAnsi" w:eastAsia="Times New Roman" w:hAnsiTheme="majorHAnsi" w:cstheme="minorHAnsi"/>
                <w:b/>
                <w:snapToGrid w:val="0"/>
                <w:sz w:val="24"/>
                <w:szCs w:val="24"/>
              </w:rPr>
              <w:t>СНД</w:t>
            </w:r>
          </w:p>
        </w:tc>
        <w:tc>
          <w:tcPr>
            <w:tcW w:w="3830" w:type="pct"/>
            <w:shd w:val="clear" w:color="auto" w:fill="F2F2F2" w:themeFill="background1" w:themeFillShade="F2"/>
          </w:tcPr>
          <w:p w:rsidR="00997293" w:rsidRPr="008247B0" w:rsidRDefault="00997293" w:rsidP="00997293">
            <w:pPr>
              <w:spacing w:after="0" w:line="240" w:lineRule="auto"/>
              <w:ind w:left="288" w:right="288"/>
              <w:rPr>
                <w:rFonts w:asciiTheme="majorHAnsi" w:eastAsia="Times New Roman" w:hAnsiTheme="majorHAnsi" w:cstheme="minorHAnsi"/>
                <w:b/>
                <w:snapToGrid w:val="0"/>
                <w:sz w:val="24"/>
                <w:szCs w:val="24"/>
              </w:rPr>
            </w:pPr>
            <w:r w:rsidRPr="008247B0">
              <w:rPr>
                <w:rFonts w:asciiTheme="majorHAnsi" w:eastAsia="Times New Roman" w:hAnsiTheme="majorHAnsi" w:cstheme="minorHAnsi"/>
                <w:b/>
                <w:snapToGrid w:val="0"/>
                <w:sz w:val="24"/>
                <w:szCs w:val="24"/>
              </w:rPr>
              <w:t>Структурата за наблюдение и докладване</w:t>
            </w:r>
          </w:p>
        </w:tc>
      </w:tr>
      <w:tr w:rsidR="00997293" w:rsidRPr="008247B0" w:rsidTr="00997293">
        <w:tc>
          <w:tcPr>
            <w:tcW w:w="1170" w:type="pct"/>
            <w:shd w:val="clear" w:color="auto" w:fill="D9D9D9"/>
          </w:tcPr>
          <w:p w:rsidR="00997293" w:rsidRPr="008247B0" w:rsidRDefault="00997293" w:rsidP="00997293">
            <w:pPr>
              <w:spacing w:after="0" w:line="240" w:lineRule="auto"/>
              <w:ind w:left="288" w:right="288"/>
              <w:rPr>
                <w:rFonts w:asciiTheme="majorHAnsi" w:eastAsia="Times New Roman" w:hAnsiTheme="majorHAnsi" w:cstheme="minorHAnsi"/>
                <w:b/>
                <w:snapToGrid w:val="0"/>
                <w:sz w:val="24"/>
                <w:szCs w:val="24"/>
              </w:rPr>
            </w:pPr>
            <w:r w:rsidRPr="008247B0">
              <w:rPr>
                <w:rFonts w:asciiTheme="majorHAnsi" w:eastAsia="Times New Roman" w:hAnsiTheme="majorHAnsi" w:cstheme="minorHAnsi"/>
                <w:b/>
                <w:snapToGrid w:val="0"/>
                <w:sz w:val="24"/>
                <w:szCs w:val="24"/>
              </w:rPr>
              <w:t>ТРРЮЛНЦ</w:t>
            </w:r>
          </w:p>
        </w:tc>
        <w:tc>
          <w:tcPr>
            <w:tcW w:w="3830" w:type="pct"/>
            <w:shd w:val="clear" w:color="auto" w:fill="F2F2F2" w:themeFill="background1" w:themeFillShade="F2"/>
          </w:tcPr>
          <w:p w:rsidR="00997293" w:rsidRPr="008247B0" w:rsidRDefault="00997293" w:rsidP="00997293">
            <w:pPr>
              <w:spacing w:after="0" w:line="240" w:lineRule="auto"/>
              <w:ind w:left="288" w:right="288"/>
              <w:rPr>
                <w:rFonts w:asciiTheme="majorHAnsi" w:eastAsia="Times New Roman" w:hAnsiTheme="majorHAnsi" w:cstheme="minorHAnsi"/>
                <w:b/>
                <w:snapToGrid w:val="0"/>
                <w:sz w:val="24"/>
                <w:szCs w:val="24"/>
              </w:rPr>
            </w:pPr>
            <w:r w:rsidRPr="008247B0">
              <w:rPr>
                <w:rFonts w:asciiTheme="majorHAnsi" w:eastAsia="Times New Roman" w:hAnsiTheme="majorHAnsi" w:cstheme="minorHAnsi"/>
                <w:b/>
                <w:snapToGrid w:val="0"/>
                <w:sz w:val="24"/>
                <w:szCs w:val="24"/>
              </w:rPr>
              <w:t>Търговки регистър и регистър на юридическите лица с нестопанска цел</w:t>
            </w:r>
          </w:p>
        </w:tc>
      </w:tr>
      <w:tr w:rsidR="00997293" w:rsidRPr="008247B0" w:rsidTr="00997293">
        <w:tc>
          <w:tcPr>
            <w:tcW w:w="1170" w:type="pct"/>
            <w:shd w:val="clear" w:color="auto" w:fill="D9D9D9"/>
          </w:tcPr>
          <w:p w:rsidR="00997293" w:rsidRPr="008247B0" w:rsidRDefault="00997293" w:rsidP="00997293">
            <w:pPr>
              <w:spacing w:after="0" w:line="240" w:lineRule="auto"/>
              <w:ind w:left="288" w:right="288"/>
              <w:rPr>
                <w:rFonts w:asciiTheme="majorHAnsi" w:eastAsia="Times New Roman" w:hAnsiTheme="majorHAnsi" w:cstheme="minorHAnsi"/>
                <w:b/>
                <w:snapToGrid w:val="0"/>
                <w:sz w:val="24"/>
                <w:szCs w:val="24"/>
              </w:rPr>
            </w:pPr>
            <w:r w:rsidRPr="008247B0">
              <w:rPr>
                <w:rFonts w:asciiTheme="majorHAnsi" w:eastAsia="Times New Roman" w:hAnsiTheme="majorHAnsi" w:cstheme="minorHAnsi"/>
                <w:b/>
                <w:snapToGrid w:val="0"/>
                <w:sz w:val="24"/>
                <w:szCs w:val="24"/>
              </w:rPr>
              <w:t>ФК</w:t>
            </w:r>
          </w:p>
        </w:tc>
        <w:tc>
          <w:tcPr>
            <w:tcW w:w="3830" w:type="pct"/>
            <w:shd w:val="clear" w:color="auto" w:fill="F2F2F2" w:themeFill="background1" w:themeFillShade="F2"/>
          </w:tcPr>
          <w:p w:rsidR="00997293" w:rsidRPr="008247B0" w:rsidRDefault="00997293" w:rsidP="00997293">
            <w:pPr>
              <w:spacing w:after="0" w:line="240" w:lineRule="auto"/>
              <w:ind w:left="288" w:right="288"/>
              <w:rPr>
                <w:rFonts w:asciiTheme="majorHAnsi" w:eastAsia="Times New Roman" w:hAnsiTheme="majorHAnsi" w:cstheme="minorHAnsi"/>
                <w:b/>
                <w:snapToGrid w:val="0"/>
                <w:sz w:val="24"/>
                <w:szCs w:val="24"/>
              </w:rPr>
            </w:pPr>
            <w:r w:rsidRPr="008247B0">
              <w:rPr>
                <w:rFonts w:asciiTheme="majorHAnsi" w:eastAsia="Times New Roman" w:hAnsiTheme="majorHAnsi" w:cstheme="minorHAnsi"/>
                <w:b/>
                <w:snapToGrid w:val="0"/>
                <w:sz w:val="24"/>
                <w:szCs w:val="24"/>
              </w:rPr>
              <w:t>Формуляр за кандидатстване</w:t>
            </w:r>
          </w:p>
        </w:tc>
      </w:tr>
    </w:tbl>
    <w:p w:rsidR="00DA3619" w:rsidRPr="008247B0" w:rsidRDefault="00DA3619">
      <w:pPr>
        <w:rPr>
          <w:rFonts w:asciiTheme="majorHAnsi" w:hAnsiTheme="majorHAnsi" w:cstheme="minorHAnsi"/>
          <w:sz w:val="24"/>
          <w:szCs w:val="24"/>
        </w:rPr>
      </w:pPr>
    </w:p>
    <w:p w:rsidR="00F56BC0" w:rsidRPr="008247B0" w:rsidRDefault="007F4E6D" w:rsidP="00F56BC0">
      <w:pPr>
        <w:spacing w:after="0" w:line="240" w:lineRule="auto"/>
        <w:rPr>
          <w:rFonts w:asciiTheme="majorHAnsi" w:eastAsia="Times New Roman" w:hAnsiTheme="majorHAnsi" w:cstheme="minorHAnsi"/>
          <w:b/>
          <w:snapToGrid w:val="0"/>
          <w:kern w:val="28"/>
          <w:sz w:val="24"/>
          <w:szCs w:val="24"/>
        </w:rPr>
      </w:pPr>
      <w:r w:rsidRPr="008247B0">
        <w:rPr>
          <w:rFonts w:asciiTheme="majorHAnsi" w:eastAsia="Times New Roman" w:hAnsiTheme="majorHAnsi" w:cstheme="minorHAnsi"/>
          <w:b/>
          <w:snapToGrid w:val="0"/>
          <w:kern w:val="28"/>
          <w:sz w:val="24"/>
          <w:szCs w:val="24"/>
          <w:lang w:val="en-US"/>
        </w:rPr>
        <w:t xml:space="preserve">II. </w:t>
      </w:r>
      <w:r w:rsidR="00DF094A" w:rsidRPr="008247B0">
        <w:rPr>
          <w:rFonts w:asciiTheme="majorHAnsi" w:eastAsia="Times New Roman" w:hAnsiTheme="majorHAnsi" w:cstheme="minorHAnsi"/>
          <w:b/>
          <w:snapToGrid w:val="0"/>
          <w:kern w:val="28"/>
          <w:sz w:val="24"/>
          <w:szCs w:val="24"/>
        </w:rPr>
        <w:t>ОСНОВНИ ДЕФИНИЦИИ</w:t>
      </w:r>
      <w:r w:rsidR="009B0FAC" w:rsidRPr="008247B0">
        <w:rPr>
          <w:rFonts w:asciiTheme="majorHAnsi" w:eastAsia="Times New Roman" w:hAnsiTheme="majorHAnsi" w:cstheme="minorHAnsi"/>
          <w:b/>
          <w:snapToGrid w:val="0"/>
          <w:kern w:val="28"/>
          <w:sz w:val="24"/>
          <w:szCs w:val="24"/>
        </w:rPr>
        <w:t>:</w:t>
      </w:r>
    </w:p>
    <w:p w:rsidR="00E12165" w:rsidRPr="008247B0" w:rsidRDefault="00E12165" w:rsidP="00F56BC0">
      <w:pPr>
        <w:spacing w:after="0" w:line="240" w:lineRule="auto"/>
        <w:rPr>
          <w:rFonts w:asciiTheme="majorHAnsi" w:eastAsia="Times New Roman" w:hAnsiTheme="majorHAnsi" w:cstheme="minorHAnsi"/>
          <w:b/>
          <w:snapToGrid w:val="0"/>
          <w:kern w:val="28"/>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91"/>
        <w:gridCol w:w="6583"/>
      </w:tblGrid>
      <w:tr w:rsidR="00EA55F0" w:rsidRPr="008247B0" w:rsidTr="008D5134">
        <w:tc>
          <w:tcPr>
            <w:tcW w:w="1412" w:type="pct"/>
            <w:shd w:val="clear" w:color="auto" w:fill="E6E6E6"/>
          </w:tcPr>
          <w:p w:rsidR="00EA55F0" w:rsidRPr="008247B0" w:rsidRDefault="00EA55F0" w:rsidP="00F14642">
            <w:pPr>
              <w:spacing w:before="100" w:beforeAutospacing="1" w:after="100" w:afterAutospacing="1" w:line="240" w:lineRule="auto"/>
              <w:rPr>
                <w:rFonts w:asciiTheme="majorHAnsi" w:eastAsia="Times New Roman" w:hAnsiTheme="majorHAnsi" w:cstheme="minorHAnsi"/>
                <w:b/>
                <w:snapToGrid w:val="0"/>
                <w:sz w:val="24"/>
                <w:szCs w:val="24"/>
              </w:rPr>
            </w:pPr>
            <w:r>
              <w:rPr>
                <w:rFonts w:asciiTheme="majorHAnsi" w:eastAsia="Times New Roman" w:hAnsiTheme="majorHAnsi" w:cstheme="minorHAnsi"/>
                <w:b/>
                <w:snapToGrid w:val="0"/>
                <w:sz w:val="24"/>
                <w:szCs w:val="24"/>
              </w:rPr>
              <w:t>Въглища</w:t>
            </w:r>
          </w:p>
        </w:tc>
        <w:tc>
          <w:tcPr>
            <w:tcW w:w="3588" w:type="pct"/>
            <w:shd w:val="clear" w:color="auto" w:fill="F3F3F3"/>
          </w:tcPr>
          <w:p w:rsidR="00EA55F0" w:rsidRPr="008247B0" w:rsidRDefault="00EA55F0" w:rsidP="00EA55F0">
            <w:pPr>
              <w:spacing w:line="240" w:lineRule="auto"/>
              <w:jc w:val="both"/>
              <w:rPr>
                <w:rFonts w:asciiTheme="majorHAnsi" w:eastAsia="Times New Roman" w:hAnsiTheme="majorHAnsi" w:cstheme="minorHAnsi"/>
                <w:snapToGrid w:val="0"/>
                <w:sz w:val="24"/>
                <w:szCs w:val="24"/>
              </w:rPr>
            </w:pPr>
            <w:r>
              <w:rPr>
                <w:rFonts w:asciiTheme="majorHAnsi" w:eastAsia="Times New Roman" w:hAnsiTheme="majorHAnsi" w:cstheme="minorHAnsi"/>
                <w:snapToGrid w:val="0"/>
                <w:sz w:val="24"/>
                <w:szCs w:val="24"/>
              </w:rPr>
              <w:t xml:space="preserve">Съгласно </w:t>
            </w:r>
            <w:r w:rsidRPr="008D5134">
              <w:rPr>
                <w:rFonts w:asciiTheme="majorHAnsi" w:eastAsia="Times New Roman" w:hAnsiTheme="majorHAnsi" w:cstheme="minorHAnsi"/>
                <w:snapToGrid w:val="0"/>
                <w:sz w:val="24"/>
                <w:szCs w:val="24"/>
              </w:rPr>
              <w:t xml:space="preserve">чл.2, точка 13 от Регламент (ЕС) № 651/2014 „въглища“ означава висококалорични, </w:t>
            </w:r>
            <w:proofErr w:type="spellStart"/>
            <w:r w:rsidRPr="008D5134">
              <w:rPr>
                <w:rFonts w:asciiTheme="majorHAnsi" w:eastAsia="Times New Roman" w:hAnsiTheme="majorHAnsi" w:cstheme="minorHAnsi"/>
                <w:snapToGrid w:val="0"/>
                <w:sz w:val="24"/>
                <w:szCs w:val="24"/>
              </w:rPr>
              <w:t>среднокалорични</w:t>
            </w:r>
            <w:proofErr w:type="spellEnd"/>
            <w:r w:rsidRPr="008D5134">
              <w:rPr>
                <w:rFonts w:asciiTheme="majorHAnsi" w:eastAsia="Times New Roman" w:hAnsiTheme="majorHAnsi" w:cstheme="minorHAnsi"/>
                <w:snapToGrid w:val="0"/>
                <w:sz w:val="24"/>
                <w:szCs w:val="24"/>
              </w:rPr>
              <w:t xml:space="preserve"> и </w:t>
            </w:r>
            <w:proofErr w:type="spellStart"/>
            <w:r w:rsidRPr="008D5134">
              <w:rPr>
                <w:rFonts w:asciiTheme="majorHAnsi" w:eastAsia="Times New Roman" w:hAnsiTheme="majorHAnsi" w:cstheme="minorHAnsi"/>
                <w:snapToGrid w:val="0"/>
                <w:sz w:val="24"/>
                <w:szCs w:val="24"/>
              </w:rPr>
              <w:t>слабокалорични</w:t>
            </w:r>
            <w:proofErr w:type="spellEnd"/>
            <w:r w:rsidRPr="008D5134">
              <w:rPr>
                <w:rFonts w:asciiTheme="majorHAnsi" w:eastAsia="Times New Roman" w:hAnsiTheme="majorHAnsi" w:cstheme="minorHAnsi"/>
                <w:snapToGrid w:val="0"/>
                <w:sz w:val="24"/>
                <w:szCs w:val="24"/>
              </w:rPr>
              <w:t xml:space="preserve"> въглища от категория А и В по смисъла на Международната система за кодификация на въглищата, съставена от Икономическата комисия за Европа на ООН и пояснена в Решението на Съвета от 10 декември 2010 г. относно държавната помощ за улесняване на закриването на неконкурентоспособни въглищни мини.</w:t>
            </w:r>
          </w:p>
        </w:tc>
      </w:tr>
      <w:tr w:rsidR="00FA5719" w:rsidRPr="008247B0" w:rsidTr="008D5134">
        <w:tc>
          <w:tcPr>
            <w:tcW w:w="1412" w:type="pct"/>
            <w:shd w:val="clear" w:color="auto" w:fill="E6E6E6"/>
          </w:tcPr>
          <w:p w:rsidR="00FA5719" w:rsidRPr="008247B0" w:rsidRDefault="00FA5719" w:rsidP="00F14642">
            <w:pPr>
              <w:spacing w:before="100" w:beforeAutospacing="1" w:after="100" w:afterAutospacing="1" w:line="240" w:lineRule="auto"/>
              <w:rPr>
                <w:rFonts w:asciiTheme="majorHAnsi" w:eastAsia="Times New Roman" w:hAnsiTheme="majorHAnsi" w:cstheme="minorHAnsi"/>
                <w:b/>
                <w:snapToGrid w:val="0"/>
                <w:sz w:val="24"/>
                <w:szCs w:val="24"/>
              </w:rPr>
            </w:pPr>
            <w:r w:rsidRPr="008247B0">
              <w:rPr>
                <w:rFonts w:asciiTheme="majorHAnsi" w:eastAsia="Times New Roman" w:hAnsiTheme="majorHAnsi" w:cstheme="minorHAnsi"/>
                <w:b/>
                <w:snapToGrid w:val="0"/>
                <w:sz w:val="24"/>
                <w:szCs w:val="24"/>
              </w:rPr>
              <w:t>Горски продукт</w:t>
            </w:r>
          </w:p>
        </w:tc>
        <w:tc>
          <w:tcPr>
            <w:tcW w:w="3588" w:type="pct"/>
            <w:shd w:val="clear" w:color="auto" w:fill="F3F3F3"/>
          </w:tcPr>
          <w:p w:rsidR="00FA5719" w:rsidRPr="008247B0" w:rsidRDefault="00FA5719" w:rsidP="00FA5719">
            <w:pPr>
              <w:spacing w:line="240" w:lineRule="auto"/>
              <w:jc w:val="both"/>
              <w:rPr>
                <w:rFonts w:asciiTheme="majorHAnsi" w:eastAsia="Times New Roman" w:hAnsiTheme="majorHAnsi" w:cstheme="minorHAnsi"/>
                <w:snapToGrid w:val="0"/>
                <w:sz w:val="24"/>
                <w:szCs w:val="24"/>
              </w:rPr>
            </w:pPr>
            <w:r w:rsidRPr="008247B0">
              <w:rPr>
                <w:rFonts w:asciiTheme="majorHAnsi" w:eastAsia="Times New Roman" w:hAnsiTheme="majorHAnsi" w:cstheme="minorHAnsi"/>
                <w:snapToGrid w:val="0"/>
                <w:sz w:val="24"/>
                <w:szCs w:val="24"/>
              </w:rPr>
              <w:t xml:space="preserve">Дървесина и недървесни горски продукти. „Недървесни горски продукти" са смола, борина, сено, кори, лико, семена, гъби, лечебни и ароматни растения или части от тях, лишеи, мъхове, горски плодове, зеленина, коледни елхи, </w:t>
            </w:r>
            <w:proofErr w:type="spellStart"/>
            <w:r w:rsidRPr="008247B0">
              <w:rPr>
                <w:rFonts w:asciiTheme="majorHAnsi" w:eastAsia="Times New Roman" w:hAnsiTheme="majorHAnsi" w:cstheme="minorHAnsi"/>
                <w:snapToGrid w:val="0"/>
                <w:sz w:val="24"/>
                <w:szCs w:val="24"/>
              </w:rPr>
              <w:t>листников</w:t>
            </w:r>
            <w:proofErr w:type="spellEnd"/>
            <w:r w:rsidRPr="008247B0">
              <w:rPr>
                <w:rFonts w:asciiTheme="majorHAnsi" w:eastAsia="Times New Roman" w:hAnsiTheme="majorHAnsi" w:cstheme="minorHAnsi"/>
                <w:snapToGrid w:val="0"/>
                <w:sz w:val="24"/>
                <w:szCs w:val="24"/>
              </w:rPr>
              <w:t xml:space="preserve"> фураж, животни, които не са дивеч.</w:t>
            </w:r>
          </w:p>
          <w:p w:rsidR="00FA5719" w:rsidRPr="008247B0" w:rsidRDefault="00FA5719" w:rsidP="00FA5719">
            <w:pPr>
              <w:spacing w:after="240"/>
              <w:jc w:val="both"/>
              <w:rPr>
                <w:rFonts w:asciiTheme="majorHAnsi" w:eastAsia="Times New Roman" w:hAnsiTheme="majorHAnsi" w:cstheme="minorHAnsi"/>
                <w:snapToGrid w:val="0"/>
                <w:sz w:val="24"/>
                <w:szCs w:val="24"/>
              </w:rPr>
            </w:pPr>
            <w:r w:rsidRPr="008247B0">
              <w:rPr>
                <w:rFonts w:asciiTheme="majorHAnsi" w:eastAsia="Times New Roman" w:hAnsiTheme="majorHAnsi" w:cstheme="minorHAnsi"/>
                <w:snapToGrid w:val="0"/>
                <w:sz w:val="24"/>
                <w:szCs w:val="24"/>
              </w:rPr>
              <w:t>Дефиницията включва и продукти от следните производства преди индустриалната преработка на дървесината:</w:t>
            </w:r>
          </w:p>
          <w:p w:rsidR="00FA5719" w:rsidRPr="008247B0" w:rsidRDefault="00FA5719" w:rsidP="00FA5719">
            <w:pPr>
              <w:pStyle w:val="ListParagraph"/>
              <w:numPr>
                <w:ilvl w:val="0"/>
                <w:numId w:val="2"/>
              </w:numPr>
              <w:spacing w:before="240" w:after="0" w:line="240" w:lineRule="auto"/>
              <w:ind w:left="338" w:hanging="338"/>
              <w:jc w:val="both"/>
              <w:rPr>
                <w:rFonts w:asciiTheme="majorHAnsi" w:eastAsia="Times New Roman" w:hAnsiTheme="majorHAnsi" w:cstheme="minorHAnsi"/>
                <w:snapToGrid w:val="0"/>
                <w:sz w:val="24"/>
                <w:szCs w:val="24"/>
              </w:rPr>
            </w:pPr>
            <w:r w:rsidRPr="008247B0">
              <w:rPr>
                <w:rFonts w:asciiTheme="majorHAnsi" w:eastAsia="Times New Roman" w:hAnsiTheme="majorHAnsi" w:cstheme="minorHAnsi"/>
                <w:snapToGrid w:val="0"/>
                <w:sz w:val="24"/>
                <w:szCs w:val="24"/>
              </w:rPr>
              <w:t xml:space="preserve">Машинно обработване на дървен материал чрез бичене, </w:t>
            </w:r>
            <w:proofErr w:type="spellStart"/>
            <w:r w:rsidRPr="008247B0">
              <w:rPr>
                <w:rFonts w:asciiTheme="majorHAnsi" w:eastAsia="Times New Roman" w:hAnsiTheme="majorHAnsi" w:cstheme="minorHAnsi"/>
                <w:snapToGrid w:val="0"/>
                <w:sz w:val="24"/>
                <w:szCs w:val="24"/>
              </w:rPr>
              <w:t>фрезоване</w:t>
            </w:r>
            <w:proofErr w:type="spellEnd"/>
            <w:r w:rsidRPr="008247B0">
              <w:rPr>
                <w:rFonts w:asciiTheme="majorHAnsi" w:eastAsia="Times New Roman" w:hAnsiTheme="majorHAnsi" w:cstheme="minorHAnsi"/>
                <w:snapToGrid w:val="0"/>
                <w:sz w:val="24"/>
                <w:szCs w:val="24"/>
              </w:rPr>
              <w:t xml:space="preserve">, комбинирано или рязане или развиване; </w:t>
            </w:r>
          </w:p>
          <w:p w:rsidR="00FA5719" w:rsidRPr="008247B0" w:rsidRDefault="00FA5719" w:rsidP="00FA5719">
            <w:pPr>
              <w:numPr>
                <w:ilvl w:val="0"/>
                <w:numId w:val="2"/>
              </w:numPr>
              <w:spacing w:after="0" w:line="240" w:lineRule="auto"/>
              <w:ind w:left="317" w:hanging="317"/>
              <w:jc w:val="both"/>
              <w:rPr>
                <w:rFonts w:asciiTheme="majorHAnsi" w:eastAsia="Times New Roman" w:hAnsiTheme="majorHAnsi" w:cstheme="minorHAnsi"/>
                <w:snapToGrid w:val="0"/>
                <w:sz w:val="24"/>
                <w:szCs w:val="24"/>
              </w:rPr>
            </w:pPr>
            <w:r w:rsidRPr="008247B0">
              <w:rPr>
                <w:rFonts w:asciiTheme="majorHAnsi" w:eastAsia="Times New Roman" w:hAnsiTheme="majorHAnsi" w:cstheme="minorHAnsi"/>
                <w:snapToGrid w:val="0"/>
                <w:sz w:val="24"/>
                <w:szCs w:val="24"/>
              </w:rPr>
              <w:t xml:space="preserve">Нарязване, сортиране, рендосване, профилиране, </w:t>
            </w:r>
            <w:proofErr w:type="spellStart"/>
            <w:r w:rsidRPr="008247B0">
              <w:rPr>
                <w:rFonts w:asciiTheme="majorHAnsi" w:eastAsia="Times New Roman" w:hAnsiTheme="majorHAnsi" w:cstheme="minorHAnsi"/>
                <w:snapToGrid w:val="0"/>
                <w:sz w:val="24"/>
                <w:szCs w:val="24"/>
              </w:rPr>
              <w:t>окрайчване</w:t>
            </w:r>
            <w:proofErr w:type="spellEnd"/>
            <w:r w:rsidRPr="008247B0">
              <w:rPr>
                <w:rFonts w:asciiTheme="majorHAnsi" w:eastAsia="Times New Roman" w:hAnsiTheme="majorHAnsi" w:cstheme="minorHAnsi"/>
                <w:snapToGrid w:val="0"/>
                <w:sz w:val="24"/>
                <w:szCs w:val="24"/>
              </w:rPr>
              <w:t xml:space="preserve">, фасониране и шлайфане; </w:t>
            </w:r>
          </w:p>
          <w:p w:rsidR="00FA5719" w:rsidRPr="008247B0" w:rsidRDefault="00FA5719" w:rsidP="00FA5719">
            <w:pPr>
              <w:numPr>
                <w:ilvl w:val="0"/>
                <w:numId w:val="2"/>
              </w:numPr>
              <w:spacing w:after="0" w:line="240" w:lineRule="auto"/>
              <w:ind w:left="317" w:hanging="317"/>
              <w:jc w:val="both"/>
              <w:rPr>
                <w:rFonts w:asciiTheme="majorHAnsi" w:eastAsia="Times New Roman" w:hAnsiTheme="majorHAnsi" w:cstheme="minorHAnsi"/>
                <w:snapToGrid w:val="0"/>
                <w:sz w:val="24"/>
                <w:szCs w:val="24"/>
              </w:rPr>
            </w:pPr>
            <w:r w:rsidRPr="008247B0">
              <w:rPr>
                <w:rFonts w:asciiTheme="majorHAnsi" w:eastAsia="Times New Roman" w:hAnsiTheme="majorHAnsi" w:cstheme="minorHAnsi"/>
                <w:snapToGrid w:val="0"/>
                <w:sz w:val="24"/>
                <w:szCs w:val="24"/>
              </w:rPr>
              <w:t xml:space="preserve">Сушене и импрегниране на дървен материал; </w:t>
            </w:r>
          </w:p>
          <w:p w:rsidR="00FA5719" w:rsidRPr="008247B0" w:rsidRDefault="00FA5719" w:rsidP="00FA5719">
            <w:pPr>
              <w:numPr>
                <w:ilvl w:val="0"/>
                <w:numId w:val="2"/>
              </w:numPr>
              <w:spacing w:after="0" w:line="240" w:lineRule="auto"/>
              <w:ind w:left="317" w:hanging="317"/>
              <w:jc w:val="both"/>
              <w:rPr>
                <w:rFonts w:asciiTheme="majorHAnsi" w:eastAsia="Times New Roman" w:hAnsiTheme="majorHAnsi" w:cstheme="minorHAnsi"/>
                <w:snapToGrid w:val="0"/>
                <w:sz w:val="24"/>
                <w:szCs w:val="24"/>
              </w:rPr>
            </w:pPr>
            <w:r w:rsidRPr="008247B0">
              <w:rPr>
                <w:rFonts w:asciiTheme="majorHAnsi" w:eastAsia="Times New Roman" w:hAnsiTheme="majorHAnsi" w:cstheme="minorHAnsi"/>
                <w:snapToGrid w:val="0"/>
                <w:sz w:val="24"/>
                <w:szCs w:val="24"/>
              </w:rPr>
              <w:t>Производство</w:t>
            </w:r>
            <w:r w:rsidRPr="008247B0">
              <w:rPr>
                <w:rFonts w:asciiTheme="majorHAnsi" w:eastAsia="Times New Roman" w:hAnsiTheme="majorHAnsi" w:cs="Calibri"/>
                <w:i/>
                <w:iCs/>
                <w:sz w:val="24"/>
                <w:szCs w:val="24"/>
              </w:rPr>
              <w:t xml:space="preserve"> </w:t>
            </w:r>
            <w:r w:rsidRPr="008247B0">
              <w:rPr>
                <w:rFonts w:asciiTheme="majorHAnsi" w:eastAsia="Times New Roman" w:hAnsiTheme="majorHAnsi" w:cstheme="minorHAnsi"/>
                <w:snapToGrid w:val="0"/>
                <w:sz w:val="24"/>
                <w:szCs w:val="24"/>
              </w:rPr>
              <w:t xml:space="preserve">на дървесен талаш, дървесно брашно, технологични трески, дървесни </w:t>
            </w:r>
            <w:proofErr w:type="spellStart"/>
            <w:r w:rsidRPr="008247B0">
              <w:rPr>
                <w:rFonts w:asciiTheme="majorHAnsi" w:eastAsia="Times New Roman" w:hAnsiTheme="majorHAnsi" w:cstheme="minorHAnsi"/>
                <w:snapToGrid w:val="0"/>
                <w:sz w:val="24"/>
                <w:szCs w:val="24"/>
              </w:rPr>
              <w:t>пелети</w:t>
            </w:r>
            <w:proofErr w:type="spellEnd"/>
            <w:r w:rsidRPr="008247B0">
              <w:rPr>
                <w:rFonts w:asciiTheme="majorHAnsi" w:eastAsia="Times New Roman" w:hAnsiTheme="majorHAnsi" w:cstheme="minorHAnsi"/>
                <w:snapToGrid w:val="0"/>
                <w:sz w:val="24"/>
                <w:szCs w:val="24"/>
              </w:rPr>
              <w:t xml:space="preserve"> и брикети от необработени дървени материали, вършина и други дървесни отпадъци; </w:t>
            </w:r>
          </w:p>
          <w:p w:rsidR="00FA5719" w:rsidRPr="008247B0" w:rsidRDefault="00FA5719" w:rsidP="00FA5719">
            <w:pPr>
              <w:numPr>
                <w:ilvl w:val="0"/>
                <w:numId w:val="2"/>
              </w:numPr>
              <w:spacing w:after="0" w:line="240" w:lineRule="auto"/>
              <w:ind w:left="317" w:hanging="317"/>
              <w:jc w:val="both"/>
              <w:rPr>
                <w:rFonts w:asciiTheme="majorHAnsi" w:eastAsia="Times New Roman" w:hAnsiTheme="majorHAnsi" w:cstheme="minorHAnsi"/>
                <w:snapToGrid w:val="0"/>
                <w:sz w:val="24"/>
                <w:szCs w:val="24"/>
              </w:rPr>
            </w:pPr>
            <w:r w:rsidRPr="008247B0">
              <w:rPr>
                <w:rFonts w:asciiTheme="majorHAnsi" w:eastAsia="Times New Roman" w:hAnsiTheme="majorHAnsi" w:cstheme="minorHAnsi"/>
                <w:snapToGrid w:val="0"/>
                <w:sz w:val="24"/>
                <w:szCs w:val="24"/>
              </w:rPr>
              <w:t xml:space="preserve">Производство на колове или колчета: белене, цепене, заостряне, пакетиране; </w:t>
            </w:r>
          </w:p>
          <w:p w:rsidR="00FA5719" w:rsidRPr="008247B0" w:rsidRDefault="00FA5719" w:rsidP="00FA5719">
            <w:pPr>
              <w:spacing w:line="240" w:lineRule="auto"/>
              <w:ind w:left="338" w:hanging="338"/>
              <w:jc w:val="both"/>
              <w:rPr>
                <w:rFonts w:asciiTheme="majorHAnsi" w:eastAsia="Times New Roman" w:hAnsiTheme="majorHAnsi" w:cstheme="minorHAnsi"/>
                <w:snapToGrid w:val="0"/>
                <w:sz w:val="24"/>
                <w:szCs w:val="24"/>
              </w:rPr>
            </w:pPr>
            <w:r w:rsidRPr="008247B0">
              <w:rPr>
                <w:rFonts w:asciiTheme="majorHAnsi" w:eastAsia="Times New Roman" w:hAnsiTheme="majorHAnsi" w:cstheme="minorHAnsi"/>
                <w:snapToGrid w:val="0"/>
                <w:sz w:val="24"/>
                <w:szCs w:val="24"/>
              </w:rPr>
              <w:t>6. Производство на дърва за горене: рязане, цепене</w:t>
            </w:r>
            <w:r w:rsidRPr="008247B0">
              <w:rPr>
                <w:rFonts w:asciiTheme="majorHAnsi" w:eastAsia="Times New Roman" w:hAnsiTheme="majorHAnsi" w:cs="Calibri"/>
                <w:i/>
                <w:iCs/>
                <w:sz w:val="24"/>
                <w:szCs w:val="24"/>
              </w:rPr>
              <w:t xml:space="preserve">,  </w:t>
            </w:r>
            <w:r w:rsidRPr="008247B0">
              <w:rPr>
                <w:rFonts w:asciiTheme="majorHAnsi" w:eastAsia="Times New Roman" w:hAnsiTheme="majorHAnsi" w:cstheme="minorHAnsi"/>
                <w:snapToGrid w:val="0"/>
                <w:sz w:val="24"/>
                <w:szCs w:val="24"/>
              </w:rPr>
              <w:t>пакетиране.</w:t>
            </w:r>
          </w:p>
        </w:tc>
      </w:tr>
      <w:tr w:rsidR="0045726C" w:rsidRPr="008247B0" w:rsidTr="008D5134">
        <w:tc>
          <w:tcPr>
            <w:tcW w:w="1412" w:type="pct"/>
            <w:shd w:val="clear" w:color="auto" w:fill="E6E6E6"/>
          </w:tcPr>
          <w:p w:rsidR="0045726C" w:rsidRPr="008247B0" w:rsidRDefault="0045726C" w:rsidP="0045726C">
            <w:pPr>
              <w:spacing w:before="100" w:beforeAutospacing="1" w:after="100" w:afterAutospacing="1" w:line="240" w:lineRule="auto"/>
              <w:rPr>
                <w:rFonts w:asciiTheme="majorHAnsi" w:eastAsia="Times New Roman" w:hAnsiTheme="majorHAnsi" w:cstheme="minorHAnsi"/>
                <w:b/>
                <w:snapToGrid w:val="0"/>
                <w:sz w:val="24"/>
                <w:szCs w:val="24"/>
              </w:rPr>
            </w:pPr>
            <w:r w:rsidRPr="008247B0">
              <w:rPr>
                <w:rFonts w:asciiTheme="majorHAnsi" w:eastAsia="Times New Roman" w:hAnsiTheme="majorHAnsi" w:cstheme="minorHAnsi"/>
                <w:b/>
                <w:snapToGrid w:val="0"/>
                <w:sz w:val="24"/>
                <w:szCs w:val="24"/>
              </w:rPr>
              <w:t>Група предприятия</w:t>
            </w:r>
          </w:p>
        </w:tc>
        <w:tc>
          <w:tcPr>
            <w:tcW w:w="3588" w:type="pct"/>
            <w:shd w:val="clear" w:color="auto" w:fill="F3F3F3"/>
          </w:tcPr>
          <w:p w:rsidR="0045726C" w:rsidRPr="008247B0" w:rsidRDefault="0045726C" w:rsidP="0045726C">
            <w:pPr>
              <w:spacing w:before="100" w:beforeAutospacing="1" w:after="0" w:line="240" w:lineRule="auto"/>
              <w:jc w:val="both"/>
              <w:rPr>
                <w:rFonts w:asciiTheme="majorHAnsi" w:hAnsiTheme="majorHAnsi"/>
                <w:sz w:val="24"/>
                <w:szCs w:val="24"/>
              </w:rPr>
            </w:pPr>
            <w:r w:rsidRPr="008247B0">
              <w:rPr>
                <w:rFonts w:asciiTheme="majorHAnsi" w:eastAsia="Times New Roman" w:hAnsiTheme="majorHAnsi" w:cstheme="minorHAnsi"/>
                <w:snapToGrid w:val="0"/>
                <w:sz w:val="24"/>
                <w:szCs w:val="24"/>
              </w:rPr>
              <w:t xml:space="preserve">„Група" означава предприятие майка и всички негови дъщерни предприятия, като: "предприятие майка" означава предприятие, което контролира едно или повече дъщерни предприятия и съответно „дъщерно предприятие" означава предприятие, което се контролира </w:t>
            </w:r>
            <w:r w:rsidRPr="008247B0">
              <w:rPr>
                <w:rFonts w:asciiTheme="majorHAnsi" w:eastAsia="Times New Roman" w:hAnsiTheme="majorHAnsi" w:cstheme="minorHAnsi"/>
                <w:snapToGrid w:val="0"/>
                <w:sz w:val="24"/>
                <w:szCs w:val="24"/>
              </w:rPr>
              <w:lastRenderedPageBreak/>
              <w:t>от предприятие майка, включително дъщерно предприятие на крайно предприятие майка.</w:t>
            </w:r>
          </w:p>
          <w:p w:rsidR="0045726C" w:rsidRPr="008247B0" w:rsidRDefault="0045726C" w:rsidP="0045726C">
            <w:pPr>
              <w:spacing w:after="100" w:afterAutospacing="1" w:line="240" w:lineRule="auto"/>
              <w:jc w:val="both"/>
              <w:rPr>
                <w:rFonts w:asciiTheme="majorHAnsi" w:eastAsia="Times New Roman" w:hAnsiTheme="majorHAnsi" w:cstheme="minorHAnsi"/>
                <w:snapToGrid w:val="0"/>
                <w:sz w:val="24"/>
                <w:szCs w:val="24"/>
              </w:rPr>
            </w:pPr>
            <w:r w:rsidRPr="008247B0">
              <w:rPr>
                <w:rFonts w:asciiTheme="majorHAnsi" w:eastAsia="Times New Roman" w:hAnsiTheme="majorHAnsi" w:cstheme="minorHAnsi"/>
                <w:snapToGrid w:val="0"/>
                <w:sz w:val="24"/>
                <w:szCs w:val="24"/>
              </w:rPr>
              <w:t>Проверката включва преценка във връзка с наличието на икономически субект (кандидат), имащ общ източник на контрол на основание не само представения консолидиран финансов отчет (за група предприятия), но и наличната информация в публичните регистри (вкл. ТР и регистър на ЮЛНЦ), отчитайки възможността общия източник на контрол да се осъществява, както от предприятия, така и от физически лица, участващи в управлението им.</w:t>
            </w:r>
          </w:p>
        </w:tc>
      </w:tr>
      <w:tr w:rsidR="0045726C" w:rsidRPr="008247B0" w:rsidTr="008D5134">
        <w:tc>
          <w:tcPr>
            <w:tcW w:w="1412" w:type="pct"/>
            <w:shd w:val="clear" w:color="auto" w:fill="E6E6E6"/>
          </w:tcPr>
          <w:p w:rsidR="0045726C" w:rsidRPr="008247B0" w:rsidRDefault="0045726C" w:rsidP="0045726C">
            <w:pPr>
              <w:spacing w:before="100" w:beforeAutospacing="1" w:after="100" w:afterAutospacing="1" w:line="240" w:lineRule="auto"/>
              <w:rPr>
                <w:rFonts w:asciiTheme="majorHAnsi" w:eastAsia="Times New Roman" w:hAnsiTheme="majorHAnsi" w:cstheme="minorHAnsi"/>
                <w:b/>
                <w:snapToGrid w:val="0"/>
                <w:sz w:val="24"/>
                <w:szCs w:val="24"/>
              </w:rPr>
            </w:pPr>
            <w:r w:rsidRPr="008247B0">
              <w:rPr>
                <w:rFonts w:asciiTheme="majorHAnsi" w:eastAsia="Times New Roman" w:hAnsiTheme="majorHAnsi" w:cstheme="minorHAnsi"/>
                <w:b/>
                <w:snapToGrid w:val="0"/>
                <w:sz w:val="24"/>
                <w:szCs w:val="24"/>
              </w:rPr>
              <w:lastRenderedPageBreak/>
              <w:t>Дата на започване на работата по предложението за изпълнение на инвестиция</w:t>
            </w:r>
          </w:p>
        </w:tc>
        <w:tc>
          <w:tcPr>
            <w:tcW w:w="3588" w:type="pct"/>
            <w:shd w:val="clear" w:color="auto" w:fill="F3F3F3"/>
          </w:tcPr>
          <w:p w:rsidR="0045726C" w:rsidRPr="008247B0" w:rsidRDefault="0045726C" w:rsidP="0045726C">
            <w:pPr>
              <w:spacing w:before="100" w:beforeAutospacing="1" w:after="100" w:afterAutospacing="1" w:line="240" w:lineRule="auto"/>
              <w:jc w:val="both"/>
              <w:rPr>
                <w:rFonts w:asciiTheme="majorHAnsi" w:eastAsia="Times New Roman" w:hAnsiTheme="majorHAnsi" w:cstheme="minorHAnsi"/>
                <w:snapToGrid w:val="0"/>
                <w:sz w:val="24"/>
                <w:szCs w:val="24"/>
              </w:rPr>
            </w:pPr>
            <w:r w:rsidRPr="008247B0">
              <w:rPr>
                <w:rFonts w:asciiTheme="majorHAnsi" w:eastAsia="Times New Roman" w:hAnsiTheme="majorHAnsi" w:cstheme="minorHAnsi"/>
                <w:snapToGrid w:val="0"/>
                <w:sz w:val="24"/>
                <w:szCs w:val="24"/>
              </w:rPr>
              <w:t xml:space="preserve">Означава първото от следните събития: започване на работите, свързани с инвестицията или поемане на първия </w:t>
            </w:r>
            <w:proofErr w:type="spellStart"/>
            <w:r w:rsidRPr="008247B0">
              <w:rPr>
                <w:rFonts w:asciiTheme="majorHAnsi" w:eastAsia="Times New Roman" w:hAnsiTheme="majorHAnsi" w:cstheme="minorHAnsi"/>
                <w:snapToGrid w:val="0"/>
                <w:sz w:val="24"/>
                <w:szCs w:val="24"/>
              </w:rPr>
              <w:t>правнообвързващ</w:t>
            </w:r>
            <w:proofErr w:type="spellEnd"/>
            <w:r w:rsidRPr="008247B0">
              <w:rPr>
                <w:rFonts w:asciiTheme="majorHAnsi" w:eastAsia="Times New Roman" w:hAnsiTheme="majorHAnsi" w:cstheme="minorHAnsi"/>
                <w:snapToGrid w:val="0"/>
                <w:sz w:val="24"/>
                <w:szCs w:val="24"/>
              </w:rPr>
              <w:t xml:space="preserve"> ангажимент за поръчка на оборудване, предоставяне на услуга или всеки друг ангажимент, който прави инвестицията необратима. </w:t>
            </w:r>
          </w:p>
        </w:tc>
      </w:tr>
      <w:tr w:rsidR="0045726C" w:rsidRPr="008247B0" w:rsidTr="008D5134">
        <w:tc>
          <w:tcPr>
            <w:tcW w:w="1412" w:type="pct"/>
            <w:shd w:val="clear" w:color="auto" w:fill="E6E6E6"/>
          </w:tcPr>
          <w:p w:rsidR="0045726C" w:rsidRPr="008247B0" w:rsidRDefault="0045726C" w:rsidP="0045726C">
            <w:pPr>
              <w:spacing w:before="100" w:beforeAutospacing="1" w:after="100" w:afterAutospacing="1" w:line="240" w:lineRule="auto"/>
              <w:rPr>
                <w:rFonts w:asciiTheme="majorHAnsi" w:eastAsia="Times New Roman" w:hAnsiTheme="majorHAnsi" w:cstheme="minorHAnsi"/>
                <w:b/>
                <w:snapToGrid w:val="0"/>
                <w:sz w:val="24"/>
                <w:szCs w:val="24"/>
              </w:rPr>
            </w:pPr>
            <w:r w:rsidRPr="008247B0">
              <w:rPr>
                <w:rFonts w:asciiTheme="majorHAnsi" w:eastAsia="Times New Roman" w:hAnsiTheme="majorHAnsi" w:cstheme="minorHAnsi"/>
                <w:b/>
                <w:snapToGrid w:val="0"/>
                <w:sz w:val="24"/>
                <w:szCs w:val="24"/>
              </w:rPr>
              <w:t>Дейност</w:t>
            </w:r>
          </w:p>
        </w:tc>
        <w:tc>
          <w:tcPr>
            <w:tcW w:w="3588" w:type="pct"/>
            <w:shd w:val="clear" w:color="auto" w:fill="F3F3F3"/>
          </w:tcPr>
          <w:p w:rsidR="0045726C" w:rsidRPr="008247B0" w:rsidRDefault="0045726C" w:rsidP="0045726C">
            <w:pPr>
              <w:spacing w:before="100" w:beforeAutospacing="1" w:after="100" w:afterAutospacing="1" w:line="240" w:lineRule="auto"/>
              <w:jc w:val="both"/>
              <w:rPr>
                <w:rFonts w:asciiTheme="majorHAnsi" w:eastAsia="Times New Roman" w:hAnsiTheme="majorHAnsi" w:cstheme="minorHAnsi"/>
                <w:snapToGrid w:val="0"/>
                <w:sz w:val="24"/>
                <w:szCs w:val="24"/>
              </w:rPr>
            </w:pPr>
            <w:r w:rsidRPr="008247B0">
              <w:rPr>
                <w:rFonts w:asciiTheme="majorHAnsi" w:eastAsia="Times New Roman" w:hAnsiTheme="majorHAnsi" w:cstheme="minorHAnsi"/>
                <w:snapToGrid w:val="0"/>
                <w:sz w:val="24"/>
                <w:szCs w:val="24"/>
              </w:rPr>
              <w:t>Задача или група от задачи (действие или група от действия), които имат (водят до постигане на) конкретен резултат (резултат/продукт) и чрез които се реализира изпълнението на съответната инвестиция.</w:t>
            </w:r>
          </w:p>
        </w:tc>
      </w:tr>
      <w:tr w:rsidR="0045726C" w:rsidRPr="008247B0" w:rsidTr="008D5134">
        <w:tc>
          <w:tcPr>
            <w:tcW w:w="1412" w:type="pct"/>
            <w:shd w:val="clear" w:color="auto" w:fill="E6E6E6"/>
          </w:tcPr>
          <w:p w:rsidR="0045726C" w:rsidRPr="008247B0" w:rsidRDefault="0045726C" w:rsidP="0045726C">
            <w:pPr>
              <w:spacing w:before="100" w:beforeAutospacing="1" w:after="100" w:afterAutospacing="1" w:line="240" w:lineRule="auto"/>
              <w:rPr>
                <w:rFonts w:asciiTheme="majorHAnsi" w:eastAsia="Times New Roman" w:hAnsiTheme="majorHAnsi" w:cstheme="minorHAnsi"/>
                <w:b/>
                <w:snapToGrid w:val="0"/>
                <w:sz w:val="24"/>
                <w:szCs w:val="24"/>
              </w:rPr>
            </w:pPr>
            <w:r w:rsidRPr="008247B0">
              <w:rPr>
                <w:rFonts w:asciiTheme="majorHAnsi" w:eastAsia="Times New Roman" w:hAnsiTheme="majorHAnsi" w:cstheme="minorHAnsi"/>
                <w:b/>
                <w:snapToGrid w:val="0"/>
                <w:sz w:val="24"/>
                <w:szCs w:val="24"/>
              </w:rPr>
              <w:t>Договор за финансиране</w:t>
            </w:r>
          </w:p>
        </w:tc>
        <w:tc>
          <w:tcPr>
            <w:tcW w:w="3588" w:type="pct"/>
            <w:shd w:val="clear" w:color="auto" w:fill="F3F3F3"/>
          </w:tcPr>
          <w:p w:rsidR="0045726C" w:rsidRPr="008247B0" w:rsidRDefault="0045726C" w:rsidP="0045726C">
            <w:pPr>
              <w:spacing w:before="100" w:beforeAutospacing="1" w:after="100" w:afterAutospacing="1" w:line="240" w:lineRule="auto"/>
              <w:jc w:val="both"/>
              <w:rPr>
                <w:rFonts w:asciiTheme="majorHAnsi" w:eastAsia="Times New Roman" w:hAnsiTheme="majorHAnsi" w:cstheme="minorHAnsi"/>
                <w:snapToGrid w:val="0"/>
                <w:sz w:val="24"/>
                <w:szCs w:val="24"/>
              </w:rPr>
            </w:pPr>
            <w:r w:rsidRPr="008247B0">
              <w:rPr>
                <w:rFonts w:asciiTheme="majorHAnsi" w:eastAsia="Times New Roman" w:hAnsiTheme="majorHAnsi" w:cstheme="minorHAnsi"/>
                <w:snapToGrid w:val="0"/>
                <w:sz w:val="24"/>
                <w:szCs w:val="24"/>
              </w:rPr>
              <w:t>Договор за предоставяне на средствата от Механизма за възстановяване и устойчивост от Ръководителя на Структурата за наблюдение и докладване въз основа на одобрено предложение за изпълнение на инвестиция.</w:t>
            </w:r>
          </w:p>
        </w:tc>
      </w:tr>
      <w:tr w:rsidR="0045726C" w:rsidRPr="008247B0" w:rsidTr="008D5134">
        <w:tc>
          <w:tcPr>
            <w:tcW w:w="1412" w:type="pct"/>
            <w:shd w:val="clear" w:color="auto" w:fill="E6E6E6"/>
          </w:tcPr>
          <w:p w:rsidR="0045726C" w:rsidRPr="008247B0" w:rsidRDefault="0045726C" w:rsidP="0045726C">
            <w:pPr>
              <w:spacing w:before="100" w:beforeAutospacing="1" w:after="100" w:afterAutospacing="1" w:line="240" w:lineRule="auto"/>
              <w:rPr>
                <w:rFonts w:asciiTheme="majorHAnsi" w:eastAsia="Times New Roman" w:hAnsiTheme="majorHAnsi" w:cstheme="minorHAnsi"/>
                <w:b/>
                <w:snapToGrid w:val="0"/>
                <w:sz w:val="24"/>
                <w:szCs w:val="24"/>
              </w:rPr>
            </w:pPr>
            <w:r w:rsidRPr="008247B0">
              <w:rPr>
                <w:rFonts w:asciiTheme="majorHAnsi" w:eastAsia="Times New Roman" w:hAnsiTheme="majorHAnsi" w:cstheme="minorHAnsi"/>
                <w:b/>
                <w:snapToGrid w:val="0"/>
                <w:sz w:val="24"/>
                <w:szCs w:val="24"/>
              </w:rPr>
              <w:t>Едно и също предприятие</w:t>
            </w:r>
          </w:p>
        </w:tc>
        <w:tc>
          <w:tcPr>
            <w:tcW w:w="3588" w:type="pct"/>
            <w:shd w:val="clear" w:color="auto" w:fill="F3F3F3"/>
          </w:tcPr>
          <w:p w:rsidR="0045726C" w:rsidRPr="008247B0" w:rsidRDefault="0045726C" w:rsidP="0045726C">
            <w:pPr>
              <w:spacing w:before="60" w:after="60" w:line="240" w:lineRule="auto"/>
              <w:jc w:val="both"/>
              <w:rPr>
                <w:rFonts w:asciiTheme="majorHAnsi" w:eastAsia="Times New Roman" w:hAnsiTheme="majorHAnsi" w:cstheme="minorHAnsi"/>
                <w:snapToGrid w:val="0"/>
                <w:sz w:val="24"/>
                <w:szCs w:val="24"/>
              </w:rPr>
            </w:pPr>
            <w:r w:rsidRPr="008247B0">
              <w:rPr>
                <w:rFonts w:asciiTheme="majorHAnsi" w:eastAsia="Calibri" w:hAnsiTheme="majorHAnsi" w:cs="Times New Roman"/>
                <w:bCs/>
                <w:sz w:val="24"/>
                <w:szCs w:val="24"/>
              </w:rPr>
              <w:t xml:space="preserve">Съгласно чл. 2, </w:t>
            </w:r>
            <w:proofErr w:type="spellStart"/>
            <w:r w:rsidRPr="008247B0">
              <w:rPr>
                <w:rFonts w:asciiTheme="majorHAnsi" w:eastAsia="Calibri" w:hAnsiTheme="majorHAnsi" w:cs="Times New Roman"/>
                <w:bCs/>
                <w:sz w:val="24"/>
                <w:szCs w:val="24"/>
              </w:rPr>
              <w:t>пар</w:t>
            </w:r>
            <w:proofErr w:type="spellEnd"/>
            <w:r w:rsidRPr="008247B0">
              <w:rPr>
                <w:rFonts w:asciiTheme="majorHAnsi" w:eastAsia="Calibri" w:hAnsiTheme="majorHAnsi" w:cs="Times New Roman"/>
                <w:bCs/>
                <w:sz w:val="24"/>
                <w:szCs w:val="24"/>
              </w:rPr>
              <w:t xml:space="preserve">. 2 на Регламент (ЕС) № 1407/2013 </w:t>
            </w:r>
            <w:r w:rsidRPr="008247B0">
              <w:rPr>
                <w:rFonts w:asciiTheme="majorHAnsi" w:eastAsia="Times New Roman" w:hAnsiTheme="majorHAnsi" w:cstheme="minorHAnsi"/>
                <w:snapToGrid w:val="0"/>
                <w:sz w:val="24"/>
                <w:szCs w:val="24"/>
              </w:rPr>
              <w:t xml:space="preserve">„едно и също предприятие“ означава всички предприятия, които поддържат помежду си поне един вид от следните взаимоотношения: </w:t>
            </w:r>
          </w:p>
          <w:p w:rsidR="0045726C" w:rsidRPr="008247B0" w:rsidRDefault="0045726C" w:rsidP="0045726C">
            <w:pPr>
              <w:spacing w:before="60" w:after="60" w:line="240" w:lineRule="auto"/>
              <w:jc w:val="both"/>
              <w:rPr>
                <w:rFonts w:asciiTheme="majorHAnsi" w:eastAsia="Times New Roman" w:hAnsiTheme="majorHAnsi" w:cstheme="minorHAnsi"/>
                <w:snapToGrid w:val="0"/>
                <w:sz w:val="24"/>
                <w:szCs w:val="24"/>
              </w:rPr>
            </w:pPr>
            <w:r w:rsidRPr="008247B0">
              <w:rPr>
                <w:rFonts w:asciiTheme="majorHAnsi" w:eastAsia="Times New Roman" w:hAnsiTheme="majorHAnsi" w:cstheme="minorHAnsi"/>
                <w:snapToGrid w:val="0"/>
                <w:sz w:val="24"/>
                <w:szCs w:val="24"/>
              </w:rPr>
              <w:t xml:space="preserve">а) дадено предприятие притежава мнозинството от гласовете на акционерите или съдружниците в друго предприятие; </w:t>
            </w:r>
          </w:p>
          <w:p w:rsidR="0045726C" w:rsidRPr="008247B0" w:rsidRDefault="0045726C" w:rsidP="0045726C">
            <w:pPr>
              <w:spacing w:before="60" w:after="60" w:line="240" w:lineRule="auto"/>
              <w:jc w:val="both"/>
              <w:rPr>
                <w:rFonts w:asciiTheme="majorHAnsi" w:eastAsia="Times New Roman" w:hAnsiTheme="majorHAnsi" w:cstheme="minorHAnsi"/>
                <w:snapToGrid w:val="0"/>
                <w:sz w:val="24"/>
                <w:szCs w:val="24"/>
              </w:rPr>
            </w:pPr>
            <w:r w:rsidRPr="008247B0">
              <w:rPr>
                <w:rFonts w:asciiTheme="majorHAnsi" w:eastAsia="Times New Roman" w:hAnsiTheme="majorHAnsi" w:cstheme="minorHAnsi"/>
                <w:snapToGrid w:val="0"/>
                <w:sz w:val="24"/>
                <w:szCs w:val="24"/>
              </w:rPr>
              <w:t xml:space="preserve">б) дадено предприятие има право да назначава или отстранява мнозинството от членовете на административния, управителния или надзорния орган на друго предприятие; </w:t>
            </w:r>
          </w:p>
          <w:p w:rsidR="0045726C" w:rsidRPr="008247B0" w:rsidRDefault="0045726C" w:rsidP="0045726C">
            <w:pPr>
              <w:spacing w:before="60" w:after="60" w:line="240" w:lineRule="auto"/>
              <w:jc w:val="both"/>
              <w:rPr>
                <w:rFonts w:asciiTheme="majorHAnsi" w:eastAsia="Times New Roman" w:hAnsiTheme="majorHAnsi" w:cstheme="minorHAnsi"/>
                <w:snapToGrid w:val="0"/>
                <w:sz w:val="24"/>
                <w:szCs w:val="24"/>
              </w:rPr>
            </w:pPr>
            <w:r w:rsidRPr="008247B0">
              <w:rPr>
                <w:rFonts w:asciiTheme="majorHAnsi" w:eastAsia="Times New Roman" w:hAnsiTheme="majorHAnsi" w:cstheme="minorHAnsi"/>
                <w:snapToGrid w:val="0"/>
                <w:sz w:val="24"/>
                <w:szCs w:val="24"/>
              </w:rPr>
              <w:t xml:space="preserve">в) дадено предприятие има право да упражнява доминиращо влияние спрямо друго предприятие по силата на договор, сключен с това предприятие, или на разпоредба в неговия устав или учредителен акт; </w:t>
            </w:r>
          </w:p>
          <w:p w:rsidR="0045726C" w:rsidRPr="008247B0" w:rsidRDefault="0045726C" w:rsidP="0045726C">
            <w:pPr>
              <w:spacing w:before="60" w:after="60" w:line="240" w:lineRule="auto"/>
              <w:jc w:val="both"/>
              <w:rPr>
                <w:rFonts w:asciiTheme="majorHAnsi" w:eastAsia="Times New Roman" w:hAnsiTheme="majorHAnsi" w:cstheme="minorHAnsi"/>
                <w:snapToGrid w:val="0"/>
                <w:sz w:val="24"/>
                <w:szCs w:val="24"/>
              </w:rPr>
            </w:pPr>
            <w:r w:rsidRPr="008247B0">
              <w:rPr>
                <w:rFonts w:asciiTheme="majorHAnsi" w:eastAsia="Times New Roman" w:hAnsiTheme="majorHAnsi" w:cstheme="minorHAnsi"/>
                <w:snapToGrid w:val="0"/>
                <w:sz w:val="24"/>
                <w:szCs w:val="24"/>
              </w:rPr>
              <w:t xml:space="preserve">г) дадено предприятие, което е акционер или съдружник в друго предприятие, контролира самостоятелно, по силата на споразумение с останалите акционери или съдружници в това предприятие, мнозинството от </w:t>
            </w:r>
            <w:r w:rsidRPr="008247B0">
              <w:rPr>
                <w:rFonts w:asciiTheme="majorHAnsi" w:eastAsia="Times New Roman" w:hAnsiTheme="majorHAnsi" w:cstheme="minorHAnsi"/>
                <w:snapToGrid w:val="0"/>
                <w:sz w:val="24"/>
                <w:szCs w:val="24"/>
              </w:rPr>
              <w:lastRenderedPageBreak/>
              <w:t xml:space="preserve">гласовете на акционерите или съдружниците в това предприятие. </w:t>
            </w:r>
          </w:p>
          <w:p w:rsidR="0045726C" w:rsidRPr="008247B0" w:rsidRDefault="0045726C" w:rsidP="0045726C">
            <w:pPr>
              <w:spacing w:before="60" w:after="60" w:line="240" w:lineRule="auto"/>
              <w:jc w:val="both"/>
              <w:rPr>
                <w:rFonts w:asciiTheme="majorHAnsi" w:eastAsia="Times New Roman" w:hAnsiTheme="majorHAnsi" w:cstheme="minorHAnsi"/>
                <w:snapToGrid w:val="0"/>
                <w:sz w:val="24"/>
                <w:szCs w:val="24"/>
              </w:rPr>
            </w:pPr>
            <w:r w:rsidRPr="008247B0">
              <w:rPr>
                <w:rFonts w:asciiTheme="majorHAnsi" w:eastAsia="Times New Roman" w:hAnsiTheme="majorHAnsi" w:cstheme="minorHAnsi"/>
                <w:snapToGrid w:val="0"/>
                <w:sz w:val="24"/>
                <w:szCs w:val="24"/>
              </w:rPr>
              <w:t>Предприятия, поддържащи едно от взаимоотношенията по букви а) - г) посредством едно или няколко други предприятия, също се разглеждат като едно и също предприятие.</w:t>
            </w:r>
          </w:p>
        </w:tc>
      </w:tr>
      <w:tr w:rsidR="005B18EA" w:rsidRPr="008247B0" w:rsidTr="008D5134">
        <w:tc>
          <w:tcPr>
            <w:tcW w:w="1412" w:type="pct"/>
            <w:shd w:val="clear" w:color="auto" w:fill="E6E6E6"/>
          </w:tcPr>
          <w:p w:rsidR="005B18EA" w:rsidRPr="008247B0" w:rsidRDefault="005B18EA" w:rsidP="005B18EA">
            <w:pPr>
              <w:spacing w:before="100" w:beforeAutospacing="1" w:after="100" w:afterAutospacing="1" w:line="240" w:lineRule="auto"/>
              <w:rPr>
                <w:rFonts w:asciiTheme="majorHAnsi" w:eastAsia="Times New Roman" w:hAnsiTheme="majorHAnsi" w:cstheme="minorHAnsi"/>
                <w:b/>
                <w:snapToGrid w:val="0"/>
                <w:sz w:val="24"/>
                <w:szCs w:val="24"/>
              </w:rPr>
            </w:pPr>
            <w:r w:rsidRPr="008D5134">
              <w:rPr>
                <w:rFonts w:asciiTheme="majorHAnsi" w:eastAsia="Times New Roman" w:hAnsiTheme="majorHAnsi" w:cstheme="minorHAnsi"/>
                <w:b/>
                <w:snapToGrid w:val="0"/>
                <w:sz w:val="24"/>
                <w:szCs w:val="24"/>
              </w:rPr>
              <w:lastRenderedPageBreak/>
              <w:t>Енергийна инфраструктура</w:t>
            </w:r>
            <w:r w:rsidRPr="008247B0">
              <w:rPr>
                <w:rFonts w:asciiTheme="majorHAnsi" w:eastAsia="Times New Roman" w:hAnsiTheme="majorHAnsi" w:cstheme="minorHAnsi"/>
                <w:b/>
                <w:snapToGrid w:val="0"/>
                <w:sz w:val="24"/>
                <w:szCs w:val="24"/>
              </w:rPr>
              <w:t xml:space="preserve"> </w:t>
            </w:r>
          </w:p>
        </w:tc>
        <w:tc>
          <w:tcPr>
            <w:tcW w:w="3588" w:type="pct"/>
            <w:shd w:val="clear" w:color="auto" w:fill="F3F3F3"/>
          </w:tcPr>
          <w:p w:rsidR="005B18EA" w:rsidRDefault="005B18EA" w:rsidP="005B18EA">
            <w:pPr>
              <w:spacing w:before="100" w:beforeAutospacing="1" w:after="100" w:afterAutospacing="1" w:line="240" w:lineRule="auto"/>
              <w:jc w:val="both"/>
              <w:rPr>
                <w:rFonts w:asciiTheme="majorHAnsi" w:eastAsia="Times New Roman" w:hAnsiTheme="majorHAnsi" w:cstheme="minorHAnsi"/>
                <w:snapToGrid w:val="0"/>
                <w:sz w:val="24"/>
                <w:szCs w:val="24"/>
              </w:rPr>
            </w:pPr>
            <w:r w:rsidRPr="008247B0">
              <w:rPr>
                <w:rFonts w:asciiTheme="majorHAnsi" w:eastAsia="Times New Roman" w:hAnsiTheme="majorHAnsi" w:cstheme="minorHAnsi"/>
                <w:snapToGrid w:val="0"/>
                <w:sz w:val="24"/>
                <w:szCs w:val="24"/>
              </w:rPr>
              <w:t xml:space="preserve">По смисъла на чл. 2, </w:t>
            </w:r>
            <w:proofErr w:type="spellStart"/>
            <w:r w:rsidRPr="008247B0">
              <w:rPr>
                <w:rFonts w:asciiTheme="majorHAnsi" w:eastAsia="Times New Roman" w:hAnsiTheme="majorHAnsi" w:cstheme="minorHAnsi"/>
                <w:snapToGrid w:val="0"/>
                <w:sz w:val="24"/>
                <w:szCs w:val="24"/>
              </w:rPr>
              <w:t>пар</w:t>
            </w:r>
            <w:proofErr w:type="spellEnd"/>
            <w:r w:rsidRPr="008247B0">
              <w:rPr>
                <w:rFonts w:asciiTheme="majorHAnsi" w:eastAsia="Times New Roman" w:hAnsiTheme="majorHAnsi" w:cstheme="minorHAnsi"/>
                <w:snapToGrid w:val="0"/>
                <w:sz w:val="24"/>
                <w:szCs w:val="24"/>
              </w:rPr>
              <w:t>. 130 от Регламент (ЕО) № 651/2014 „енергийна инфраструктура“ означава всякакво материално оборудване или съоръжения, които са разположени в</w:t>
            </w:r>
            <w:r w:rsidRPr="008247B0">
              <w:rPr>
                <w:rFonts w:asciiTheme="majorHAnsi" w:eastAsia="Times New Roman" w:hAnsiTheme="majorHAnsi" w:cstheme="minorHAnsi"/>
                <w:snapToGrid w:val="0"/>
                <w:sz w:val="24"/>
                <w:szCs w:val="24"/>
              </w:rPr>
              <w:br/>
              <w:t>Съюза или свързват Съюза с една или повече трети държави и които попадат в една от следните категории:</w:t>
            </w:r>
          </w:p>
          <w:p w:rsidR="00E6702C" w:rsidRPr="00E6702C" w:rsidRDefault="00E6702C" w:rsidP="00E6702C">
            <w:pPr>
              <w:spacing w:before="100" w:beforeAutospacing="1" w:after="100" w:afterAutospacing="1" w:line="240" w:lineRule="auto"/>
              <w:jc w:val="both"/>
              <w:rPr>
                <w:rFonts w:asciiTheme="majorHAnsi" w:eastAsia="Times New Roman" w:hAnsiTheme="majorHAnsi" w:cstheme="minorHAnsi"/>
                <w:snapToGrid w:val="0"/>
                <w:sz w:val="24"/>
                <w:szCs w:val="24"/>
              </w:rPr>
            </w:pPr>
            <w:r w:rsidRPr="00E6702C">
              <w:rPr>
                <w:rFonts w:asciiTheme="majorHAnsi" w:eastAsia="Times New Roman" w:hAnsiTheme="majorHAnsi" w:cstheme="minorHAnsi"/>
                <w:snapToGrid w:val="0"/>
                <w:sz w:val="24"/>
                <w:szCs w:val="24"/>
              </w:rPr>
              <w:t xml:space="preserve">а) електроенергия: </w:t>
            </w:r>
          </w:p>
          <w:p w:rsidR="00E6702C" w:rsidRPr="00E6702C" w:rsidRDefault="00E6702C" w:rsidP="00E6702C">
            <w:pPr>
              <w:spacing w:before="100" w:beforeAutospacing="1" w:after="100" w:afterAutospacing="1" w:line="240" w:lineRule="auto"/>
              <w:jc w:val="both"/>
              <w:rPr>
                <w:rFonts w:asciiTheme="majorHAnsi" w:eastAsia="Times New Roman" w:hAnsiTheme="majorHAnsi" w:cstheme="minorHAnsi"/>
                <w:snapToGrid w:val="0"/>
                <w:sz w:val="24"/>
                <w:szCs w:val="24"/>
              </w:rPr>
            </w:pPr>
            <w:r w:rsidRPr="00E6702C">
              <w:rPr>
                <w:rFonts w:asciiTheme="majorHAnsi" w:eastAsia="Times New Roman" w:hAnsiTheme="majorHAnsi" w:cstheme="minorHAnsi"/>
                <w:snapToGrid w:val="0"/>
                <w:sz w:val="24"/>
                <w:szCs w:val="24"/>
              </w:rPr>
              <w:t xml:space="preserve">i) системи за пренос и разпределение, като „пренос“ означава транспортирането на електроенергия на сушата и в открити води по свързана мрежа със свръхвисоко и високо напрежение с цел нейната доставка до крайни потребители или до разпределителни предприятия, но без да се включва пласмент, а „разпределение“ означава транспортирането на електроенергия на сушата и в открити води по разпределителни системи с високо, средно и ниско напрежение с цел нейната доставка до потребители, но без да се включва пласмент; </w:t>
            </w:r>
          </w:p>
          <w:p w:rsidR="00E6702C" w:rsidRPr="00E6702C" w:rsidRDefault="00E6702C" w:rsidP="00E6702C">
            <w:pPr>
              <w:spacing w:before="100" w:beforeAutospacing="1" w:after="100" w:afterAutospacing="1" w:line="240" w:lineRule="auto"/>
              <w:jc w:val="both"/>
              <w:rPr>
                <w:rFonts w:asciiTheme="majorHAnsi" w:eastAsia="Times New Roman" w:hAnsiTheme="majorHAnsi" w:cstheme="minorHAnsi"/>
                <w:snapToGrid w:val="0"/>
                <w:sz w:val="24"/>
                <w:szCs w:val="24"/>
              </w:rPr>
            </w:pPr>
            <w:r w:rsidRPr="00E6702C">
              <w:rPr>
                <w:rFonts w:asciiTheme="majorHAnsi" w:eastAsia="Times New Roman" w:hAnsiTheme="majorHAnsi" w:cstheme="minorHAnsi"/>
                <w:snapToGrid w:val="0"/>
                <w:sz w:val="24"/>
                <w:szCs w:val="24"/>
              </w:rPr>
              <w:t xml:space="preserve">ii) всякакво оборудване или инсталации, които са от основно значение за безопасната, сигурна и ефективна работа на системите, посочени в подточка i), включително системите за защита, следене и управление за всички напрежения и подстанции; </w:t>
            </w:r>
          </w:p>
          <w:p w:rsidR="00E6702C" w:rsidRPr="00E6702C" w:rsidRDefault="00E6702C" w:rsidP="00E6702C">
            <w:pPr>
              <w:spacing w:before="100" w:beforeAutospacing="1" w:after="100" w:afterAutospacing="1" w:line="240" w:lineRule="auto"/>
              <w:jc w:val="both"/>
              <w:rPr>
                <w:rFonts w:asciiTheme="majorHAnsi" w:eastAsia="Times New Roman" w:hAnsiTheme="majorHAnsi" w:cstheme="minorHAnsi"/>
                <w:snapToGrid w:val="0"/>
                <w:sz w:val="24"/>
                <w:szCs w:val="24"/>
              </w:rPr>
            </w:pPr>
            <w:r w:rsidRPr="00E6702C">
              <w:rPr>
                <w:rFonts w:asciiTheme="majorHAnsi" w:eastAsia="Times New Roman" w:hAnsiTheme="majorHAnsi" w:cstheme="minorHAnsi"/>
                <w:snapToGrid w:val="0"/>
                <w:sz w:val="24"/>
                <w:szCs w:val="24"/>
              </w:rPr>
              <w:t xml:space="preserve">iii) напълно интегрирани мрежови компоненти съгласно определението в член 2, точка (51) от Директива (ЕС) 2019/944 на Европейския парламент и на Съвета; </w:t>
            </w:r>
          </w:p>
          <w:p w:rsidR="00E6702C" w:rsidRPr="00E6702C" w:rsidRDefault="00E6702C" w:rsidP="00E6702C">
            <w:pPr>
              <w:spacing w:before="100" w:beforeAutospacing="1" w:after="100" w:afterAutospacing="1" w:line="240" w:lineRule="auto"/>
              <w:jc w:val="both"/>
              <w:rPr>
                <w:rFonts w:asciiTheme="majorHAnsi" w:eastAsia="Times New Roman" w:hAnsiTheme="majorHAnsi" w:cstheme="minorHAnsi"/>
                <w:snapToGrid w:val="0"/>
                <w:sz w:val="24"/>
                <w:szCs w:val="24"/>
              </w:rPr>
            </w:pPr>
            <w:r w:rsidRPr="00E6702C">
              <w:rPr>
                <w:rFonts w:asciiTheme="majorHAnsi" w:eastAsia="Times New Roman" w:hAnsiTheme="majorHAnsi" w:cstheme="minorHAnsi"/>
                <w:snapToGrid w:val="0"/>
                <w:sz w:val="24"/>
                <w:szCs w:val="24"/>
              </w:rPr>
              <w:t xml:space="preserve">iv) интелигентни електроенергийни мрежи, което означава системи и компоненти, в които са интегрирани информационни и комуникационни технологии посредством оперативни цифрови платформи, системи за контрол и сензорни технологии на нивото на преносните мрежи и на разпределителните мрежи с цел изграждане на по-сигурни, ефективни и интелигентни преносни и разпределителни мрежи, увеличаване на способността за </w:t>
            </w:r>
            <w:r w:rsidRPr="00E6702C">
              <w:rPr>
                <w:rFonts w:asciiTheme="majorHAnsi" w:eastAsia="Times New Roman" w:hAnsiTheme="majorHAnsi" w:cstheme="minorHAnsi"/>
                <w:snapToGrid w:val="0"/>
                <w:sz w:val="24"/>
                <w:szCs w:val="24"/>
              </w:rPr>
              <w:lastRenderedPageBreak/>
              <w:t xml:space="preserve">интегриране на нови форми за производство, съхраняване и потребление на енергия и улесняване на нови бизнес модели и пазарни структури; </w:t>
            </w:r>
          </w:p>
          <w:p w:rsidR="00E6702C" w:rsidRPr="00E6702C" w:rsidRDefault="00E6702C" w:rsidP="00E6702C">
            <w:pPr>
              <w:spacing w:before="100" w:beforeAutospacing="1" w:after="100" w:afterAutospacing="1" w:line="240" w:lineRule="auto"/>
              <w:jc w:val="both"/>
              <w:rPr>
                <w:rFonts w:asciiTheme="majorHAnsi" w:eastAsia="Times New Roman" w:hAnsiTheme="majorHAnsi" w:cstheme="minorHAnsi"/>
                <w:snapToGrid w:val="0"/>
                <w:sz w:val="24"/>
                <w:szCs w:val="24"/>
              </w:rPr>
            </w:pPr>
            <w:r w:rsidRPr="00E6702C">
              <w:rPr>
                <w:rFonts w:asciiTheme="majorHAnsi" w:eastAsia="Times New Roman" w:hAnsiTheme="majorHAnsi" w:cstheme="minorHAnsi"/>
                <w:snapToGrid w:val="0"/>
                <w:sz w:val="24"/>
                <w:szCs w:val="24"/>
              </w:rPr>
              <w:t xml:space="preserve">v) електроенергийни мрежи в морето, което означава всяко съоръжение или всяка инсталация, в чийто състав се включва инфраструктура за пренос или разпределение на електроенергия съгласно определението в подточка i) по-горе, което притежава двойна функционалност: </w:t>
            </w:r>
            <w:proofErr w:type="spellStart"/>
            <w:r w:rsidRPr="00E6702C">
              <w:rPr>
                <w:rFonts w:asciiTheme="majorHAnsi" w:eastAsia="Times New Roman" w:hAnsiTheme="majorHAnsi" w:cstheme="minorHAnsi"/>
                <w:snapToGrid w:val="0"/>
                <w:sz w:val="24"/>
                <w:szCs w:val="24"/>
              </w:rPr>
              <w:t>междусистемна</w:t>
            </w:r>
            <w:proofErr w:type="spellEnd"/>
            <w:r w:rsidRPr="00E6702C">
              <w:rPr>
                <w:rFonts w:asciiTheme="majorHAnsi" w:eastAsia="Times New Roman" w:hAnsiTheme="majorHAnsi" w:cstheme="minorHAnsi"/>
                <w:snapToGrid w:val="0"/>
                <w:sz w:val="24"/>
                <w:szCs w:val="24"/>
              </w:rPr>
              <w:t xml:space="preserve"> свързаност и пренос или разпределение на електроенергия от възобновяеми източници в морето от обекти за производство, разположени в открити води, до две или повече държави. Това включва също интелигентни мрежи, както и съседни съоръжения или инсталации, които са разположени в морето и имат основно значение за безопасната, сигурна и ефективна експлоатация, включително системи за защита, следене и контрол, и необходимите подстанции, ако те също гарантират оперативна съвместимост и, наред с другото, съвместимост на интерфейсите между различни технологии.</w:t>
            </w:r>
          </w:p>
          <w:p w:rsidR="00E6702C" w:rsidRPr="00E6702C" w:rsidRDefault="00E6702C" w:rsidP="00E6702C">
            <w:pPr>
              <w:spacing w:before="100" w:beforeAutospacing="1" w:after="100" w:afterAutospacing="1" w:line="240" w:lineRule="auto"/>
              <w:jc w:val="both"/>
              <w:rPr>
                <w:rFonts w:asciiTheme="majorHAnsi" w:eastAsia="Times New Roman" w:hAnsiTheme="majorHAnsi" w:cstheme="minorHAnsi"/>
                <w:snapToGrid w:val="0"/>
                <w:sz w:val="24"/>
                <w:szCs w:val="24"/>
              </w:rPr>
            </w:pPr>
            <w:r w:rsidRPr="00E6702C">
              <w:rPr>
                <w:rFonts w:asciiTheme="majorHAnsi" w:eastAsia="Times New Roman" w:hAnsiTheme="majorHAnsi" w:cstheme="minorHAnsi"/>
                <w:snapToGrid w:val="0"/>
                <w:sz w:val="24"/>
                <w:szCs w:val="24"/>
              </w:rPr>
              <w:t xml:space="preserve">б) газ (природен газ, биогаз — включително </w:t>
            </w:r>
            <w:proofErr w:type="spellStart"/>
            <w:r w:rsidRPr="00E6702C">
              <w:rPr>
                <w:rFonts w:asciiTheme="majorHAnsi" w:eastAsia="Times New Roman" w:hAnsiTheme="majorHAnsi" w:cstheme="minorHAnsi"/>
                <w:snapToGrid w:val="0"/>
                <w:sz w:val="24"/>
                <w:szCs w:val="24"/>
              </w:rPr>
              <w:t>биометан</w:t>
            </w:r>
            <w:proofErr w:type="spellEnd"/>
            <w:r w:rsidRPr="00E6702C">
              <w:rPr>
                <w:rFonts w:asciiTheme="majorHAnsi" w:eastAsia="Times New Roman" w:hAnsiTheme="majorHAnsi" w:cstheme="minorHAnsi"/>
                <w:snapToGrid w:val="0"/>
                <w:sz w:val="24"/>
                <w:szCs w:val="24"/>
              </w:rPr>
              <w:t xml:space="preserve"> — и/или газ от възобновяеми източници, но с небиологичен произход):</w:t>
            </w:r>
          </w:p>
          <w:p w:rsidR="00E6702C" w:rsidRPr="00E6702C" w:rsidRDefault="00E6702C" w:rsidP="00E6702C">
            <w:pPr>
              <w:spacing w:before="100" w:beforeAutospacing="1" w:after="100" w:afterAutospacing="1" w:line="240" w:lineRule="auto"/>
              <w:jc w:val="both"/>
              <w:rPr>
                <w:rFonts w:asciiTheme="majorHAnsi" w:eastAsia="Times New Roman" w:hAnsiTheme="majorHAnsi" w:cstheme="minorHAnsi"/>
                <w:snapToGrid w:val="0"/>
                <w:sz w:val="24"/>
                <w:szCs w:val="24"/>
              </w:rPr>
            </w:pPr>
            <w:r w:rsidRPr="00E6702C">
              <w:rPr>
                <w:rFonts w:asciiTheme="majorHAnsi" w:eastAsia="Times New Roman" w:hAnsiTheme="majorHAnsi" w:cstheme="minorHAnsi"/>
                <w:snapToGrid w:val="0"/>
                <w:sz w:val="24"/>
                <w:szCs w:val="24"/>
              </w:rPr>
              <w:t xml:space="preserve">i) преносни и разпределителни газопроводи за транспортиране на газ, които са част от мрежа, с изключение на газопроводите с високо налягане, използвани за разпределение на природен газ в сборната част от мрежата; </w:t>
            </w:r>
          </w:p>
          <w:p w:rsidR="00E6702C" w:rsidRPr="00E6702C" w:rsidRDefault="00E6702C" w:rsidP="00E6702C">
            <w:pPr>
              <w:spacing w:before="100" w:beforeAutospacing="1" w:after="100" w:afterAutospacing="1" w:line="240" w:lineRule="auto"/>
              <w:jc w:val="both"/>
              <w:rPr>
                <w:rFonts w:asciiTheme="majorHAnsi" w:eastAsia="Times New Roman" w:hAnsiTheme="majorHAnsi" w:cstheme="minorHAnsi"/>
                <w:snapToGrid w:val="0"/>
                <w:sz w:val="24"/>
                <w:szCs w:val="24"/>
              </w:rPr>
            </w:pPr>
            <w:r w:rsidRPr="00E6702C">
              <w:rPr>
                <w:rFonts w:asciiTheme="majorHAnsi" w:eastAsia="Times New Roman" w:hAnsiTheme="majorHAnsi" w:cstheme="minorHAnsi"/>
                <w:snapToGrid w:val="0"/>
                <w:sz w:val="24"/>
                <w:szCs w:val="24"/>
              </w:rPr>
              <w:t>ii) подземни хранилища, свързани с посочените в подточка i) газопроводи с високо налягане;</w:t>
            </w:r>
          </w:p>
          <w:p w:rsidR="00E6702C" w:rsidRPr="00E6702C" w:rsidRDefault="00E6702C" w:rsidP="00E6702C">
            <w:pPr>
              <w:spacing w:before="100" w:beforeAutospacing="1" w:after="100" w:afterAutospacing="1" w:line="240" w:lineRule="auto"/>
              <w:jc w:val="both"/>
              <w:rPr>
                <w:rFonts w:asciiTheme="majorHAnsi" w:eastAsia="Times New Roman" w:hAnsiTheme="majorHAnsi" w:cstheme="minorHAnsi"/>
                <w:snapToGrid w:val="0"/>
                <w:sz w:val="24"/>
                <w:szCs w:val="24"/>
              </w:rPr>
            </w:pPr>
            <w:r w:rsidRPr="00E6702C">
              <w:rPr>
                <w:rFonts w:asciiTheme="majorHAnsi" w:eastAsia="Times New Roman" w:hAnsiTheme="majorHAnsi" w:cstheme="minorHAnsi"/>
                <w:snapToGrid w:val="0"/>
                <w:sz w:val="24"/>
                <w:szCs w:val="24"/>
              </w:rPr>
              <w:t xml:space="preserve">iii) съоръжения за приемане, съхраняване и </w:t>
            </w:r>
            <w:proofErr w:type="spellStart"/>
            <w:r w:rsidRPr="00E6702C">
              <w:rPr>
                <w:rFonts w:asciiTheme="majorHAnsi" w:eastAsia="Times New Roman" w:hAnsiTheme="majorHAnsi" w:cstheme="minorHAnsi"/>
                <w:snapToGrid w:val="0"/>
                <w:sz w:val="24"/>
                <w:szCs w:val="24"/>
              </w:rPr>
              <w:t>регазификация</w:t>
            </w:r>
            <w:proofErr w:type="spellEnd"/>
            <w:r w:rsidRPr="00E6702C">
              <w:rPr>
                <w:rFonts w:asciiTheme="majorHAnsi" w:eastAsia="Times New Roman" w:hAnsiTheme="majorHAnsi" w:cstheme="minorHAnsi"/>
                <w:snapToGrid w:val="0"/>
                <w:sz w:val="24"/>
                <w:szCs w:val="24"/>
              </w:rPr>
              <w:t xml:space="preserve"> или понижаване на налягането на втечнен или сгъстен газ; </w:t>
            </w:r>
          </w:p>
          <w:p w:rsidR="00E6702C" w:rsidRPr="00E6702C" w:rsidRDefault="00E6702C" w:rsidP="00E6702C">
            <w:pPr>
              <w:spacing w:before="100" w:beforeAutospacing="1" w:after="100" w:afterAutospacing="1" w:line="240" w:lineRule="auto"/>
              <w:jc w:val="both"/>
              <w:rPr>
                <w:rFonts w:asciiTheme="majorHAnsi" w:eastAsia="Times New Roman" w:hAnsiTheme="majorHAnsi" w:cstheme="minorHAnsi"/>
                <w:snapToGrid w:val="0"/>
                <w:sz w:val="24"/>
                <w:szCs w:val="24"/>
              </w:rPr>
            </w:pPr>
            <w:r w:rsidRPr="00E6702C">
              <w:rPr>
                <w:rFonts w:asciiTheme="majorHAnsi" w:eastAsia="Times New Roman" w:hAnsiTheme="majorHAnsi" w:cstheme="minorHAnsi"/>
                <w:snapToGrid w:val="0"/>
                <w:sz w:val="24"/>
                <w:szCs w:val="24"/>
              </w:rPr>
              <w:t xml:space="preserve">iv) всякакво оборудване или инсталации, които са от основно значение за безопасната, сигурна и ефективна работа на системата или за осигуряване на възможност за </w:t>
            </w:r>
            <w:r w:rsidRPr="00E6702C">
              <w:rPr>
                <w:rFonts w:asciiTheme="majorHAnsi" w:eastAsia="Times New Roman" w:hAnsiTheme="majorHAnsi" w:cstheme="minorHAnsi"/>
                <w:snapToGrid w:val="0"/>
                <w:sz w:val="24"/>
                <w:szCs w:val="24"/>
              </w:rPr>
              <w:lastRenderedPageBreak/>
              <w:t xml:space="preserve">двупосочен капацитет, включително компресорни станции; </w:t>
            </w:r>
          </w:p>
          <w:p w:rsidR="00E6702C" w:rsidRPr="00E6702C" w:rsidRDefault="00E6702C" w:rsidP="00E6702C">
            <w:pPr>
              <w:spacing w:before="100" w:beforeAutospacing="1" w:after="100" w:afterAutospacing="1" w:line="240" w:lineRule="auto"/>
              <w:jc w:val="both"/>
              <w:rPr>
                <w:rFonts w:asciiTheme="majorHAnsi" w:eastAsia="Times New Roman" w:hAnsiTheme="majorHAnsi" w:cstheme="minorHAnsi"/>
                <w:snapToGrid w:val="0"/>
                <w:sz w:val="24"/>
                <w:szCs w:val="24"/>
              </w:rPr>
            </w:pPr>
            <w:r w:rsidRPr="00E6702C">
              <w:rPr>
                <w:rFonts w:asciiTheme="majorHAnsi" w:eastAsia="Times New Roman" w:hAnsiTheme="majorHAnsi" w:cstheme="minorHAnsi"/>
                <w:snapToGrid w:val="0"/>
                <w:sz w:val="24"/>
                <w:szCs w:val="24"/>
              </w:rPr>
              <w:t xml:space="preserve">v) интелигентни газопреносни мрежи, което означава всяко или всяка от следните съоръжения или инсталации, предназначени за създаване на възможности или за улесняване на интегрирането в мрежата на възобновяеми и </w:t>
            </w:r>
            <w:proofErr w:type="spellStart"/>
            <w:r w:rsidRPr="00E6702C">
              <w:rPr>
                <w:rFonts w:asciiTheme="majorHAnsi" w:eastAsia="Times New Roman" w:hAnsiTheme="majorHAnsi" w:cstheme="minorHAnsi"/>
                <w:snapToGrid w:val="0"/>
                <w:sz w:val="24"/>
                <w:szCs w:val="24"/>
              </w:rPr>
              <w:t>нисковъглеродни</w:t>
            </w:r>
            <w:proofErr w:type="spellEnd"/>
            <w:r w:rsidRPr="00E6702C">
              <w:rPr>
                <w:rFonts w:asciiTheme="majorHAnsi" w:eastAsia="Times New Roman" w:hAnsiTheme="majorHAnsi" w:cstheme="minorHAnsi"/>
                <w:snapToGrid w:val="0"/>
                <w:sz w:val="24"/>
                <w:szCs w:val="24"/>
              </w:rPr>
              <w:t xml:space="preserve"> газове (включително водород или газове от небиологичен произход): цифрови системи и компоненти, в които са интегрирани информационни и комуникационни технологии, системи за управление и сензорни технологии с цел осигуряване на възможност за интерактивно и интелигентно следене, измерване, контрол на качеството и управление на производството, преноса, разпределението и потреблението на газ в газопреносната мрежа. Освен това интелигентните мрежи може също да включват съоръжения, предоставящи възможност за </w:t>
            </w:r>
            <w:proofErr w:type="spellStart"/>
            <w:r w:rsidRPr="00E6702C">
              <w:rPr>
                <w:rFonts w:asciiTheme="majorHAnsi" w:eastAsia="Times New Roman" w:hAnsiTheme="majorHAnsi" w:cstheme="minorHAnsi"/>
                <w:snapToGrid w:val="0"/>
                <w:sz w:val="24"/>
                <w:szCs w:val="24"/>
              </w:rPr>
              <w:t>реверсивно</w:t>
            </w:r>
            <w:proofErr w:type="spellEnd"/>
            <w:r w:rsidRPr="00E6702C">
              <w:rPr>
                <w:rFonts w:asciiTheme="majorHAnsi" w:eastAsia="Times New Roman" w:hAnsiTheme="majorHAnsi" w:cstheme="minorHAnsi"/>
                <w:snapToGrid w:val="0"/>
                <w:sz w:val="24"/>
                <w:szCs w:val="24"/>
              </w:rPr>
              <w:t xml:space="preserve"> подаване на газ от разпределителното към преносното ниво и съответните необходими модернизации на съществуващата мрежа.</w:t>
            </w:r>
          </w:p>
          <w:p w:rsidR="00E6702C" w:rsidRPr="00E6702C" w:rsidRDefault="00E6702C" w:rsidP="00E6702C">
            <w:pPr>
              <w:spacing w:before="100" w:beforeAutospacing="1" w:after="100" w:afterAutospacing="1" w:line="240" w:lineRule="auto"/>
              <w:jc w:val="both"/>
              <w:rPr>
                <w:rFonts w:asciiTheme="majorHAnsi" w:eastAsia="Times New Roman" w:hAnsiTheme="majorHAnsi" w:cstheme="minorHAnsi"/>
                <w:snapToGrid w:val="0"/>
                <w:sz w:val="24"/>
                <w:szCs w:val="24"/>
              </w:rPr>
            </w:pPr>
            <w:r w:rsidRPr="00E6702C">
              <w:rPr>
                <w:rFonts w:asciiTheme="majorHAnsi" w:eastAsia="Times New Roman" w:hAnsiTheme="majorHAnsi" w:cstheme="minorHAnsi"/>
                <w:snapToGrid w:val="0"/>
                <w:sz w:val="24"/>
                <w:szCs w:val="24"/>
              </w:rPr>
              <w:t xml:space="preserve">в) водород: </w:t>
            </w:r>
          </w:p>
          <w:p w:rsidR="00E6702C" w:rsidRPr="00E6702C" w:rsidRDefault="00E6702C" w:rsidP="00E6702C">
            <w:pPr>
              <w:spacing w:before="100" w:beforeAutospacing="1" w:after="100" w:afterAutospacing="1" w:line="240" w:lineRule="auto"/>
              <w:jc w:val="both"/>
              <w:rPr>
                <w:rFonts w:asciiTheme="majorHAnsi" w:eastAsia="Times New Roman" w:hAnsiTheme="majorHAnsi" w:cstheme="minorHAnsi"/>
                <w:snapToGrid w:val="0"/>
                <w:sz w:val="24"/>
                <w:szCs w:val="24"/>
              </w:rPr>
            </w:pPr>
            <w:r w:rsidRPr="00E6702C">
              <w:rPr>
                <w:rFonts w:asciiTheme="majorHAnsi" w:eastAsia="Times New Roman" w:hAnsiTheme="majorHAnsi" w:cstheme="minorHAnsi"/>
                <w:snapToGrid w:val="0"/>
                <w:sz w:val="24"/>
                <w:szCs w:val="24"/>
              </w:rPr>
              <w:t xml:space="preserve">i) преносни тръбопроводи за транспортиране на водород под високо налягане, както и разпределителни тръбопроводи за локално разпределение на водород, чрез които се предоставя достъп на множество ползватели на мрежата въз основа на прозрачни и недискриминационни условия; </w:t>
            </w:r>
          </w:p>
          <w:p w:rsidR="00E6702C" w:rsidRPr="00E6702C" w:rsidRDefault="00E6702C" w:rsidP="00E6702C">
            <w:pPr>
              <w:spacing w:before="100" w:beforeAutospacing="1" w:after="100" w:afterAutospacing="1" w:line="240" w:lineRule="auto"/>
              <w:jc w:val="both"/>
              <w:rPr>
                <w:rFonts w:asciiTheme="majorHAnsi" w:eastAsia="Times New Roman" w:hAnsiTheme="majorHAnsi" w:cstheme="minorHAnsi"/>
                <w:snapToGrid w:val="0"/>
                <w:sz w:val="24"/>
                <w:szCs w:val="24"/>
              </w:rPr>
            </w:pPr>
            <w:r w:rsidRPr="00E6702C">
              <w:rPr>
                <w:rFonts w:asciiTheme="majorHAnsi" w:eastAsia="Times New Roman" w:hAnsiTheme="majorHAnsi" w:cstheme="minorHAnsi"/>
                <w:snapToGrid w:val="0"/>
                <w:sz w:val="24"/>
                <w:szCs w:val="24"/>
              </w:rPr>
              <w:t>ii) съоръжения за съхранение, което означава съоръжения, използвани за складиране на водород с висока чистота. Тук се включва частта от водородния терминал, използвана за съхранение, с изключение на частта, използвана за производствени операции, както и съоръженията, които се ползват единствено от операторите на водородни мрежи при изпълнението на техните функции. Съоръженията за съхранение на водород включват подземни хранилища, свързани с посочените в подточка i) тръбопроводи за транспортиране на водород под високо налягане;</w:t>
            </w:r>
          </w:p>
          <w:p w:rsidR="00E6702C" w:rsidRPr="00E6702C" w:rsidRDefault="00E6702C" w:rsidP="00E6702C">
            <w:pPr>
              <w:spacing w:before="100" w:beforeAutospacing="1" w:after="100" w:afterAutospacing="1" w:line="240" w:lineRule="auto"/>
              <w:jc w:val="both"/>
              <w:rPr>
                <w:rFonts w:asciiTheme="majorHAnsi" w:eastAsia="Times New Roman" w:hAnsiTheme="majorHAnsi" w:cstheme="minorHAnsi"/>
                <w:snapToGrid w:val="0"/>
                <w:sz w:val="24"/>
                <w:szCs w:val="24"/>
              </w:rPr>
            </w:pPr>
            <w:r w:rsidRPr="00E6702C">
              <w:rPr>
                <w:rFonts w:asciiTheme="majorHAnsi" w:eastAsia="Times New Roman" w:hAnsiTheme="majorHAnsi" w:cstheme="minorHAnsi"/>
                <w:snapToGrid w:val="0"/>
                <w:sz w:val="24"/>
                <w:szCs w:val="24"/>
              </w:rPr>
              <w:t xml:space="preserve">iii) съоръжения за </w:t>
            </w:r>
            <w:proofErr w:type="spellStart"/>
            <w:r w:rsidRPr="00E6702C">
              <w:rPr>
                <w:rFonts w:asciiTheme="majorHAnsi" w:eastAsia="Times New Roman" w:hAnsiTheme="majorHAnsi" w:cstheme="minorHAnsi"/>
                <w:snapToGrid w:val="0"/>
                <w:sz w:val="24"/>
                <w:szCs w:val="24"/>
              </w:rPr>
              <w:t>диспечиране</w:t>
            </w:r>
            <w:proofErr w:type="spellEnd"/>
            <w:r w:rsidRPr="00E6702C">
              <w:rPr>
                <w:rFonts w:asciiTheme="majorHAnsi" w:eastAsia="Times New Roman" w:hAnsiTheme="majorHAnsi" w:cstheme="minorHAnsi"/>
                <w:snapToGrid w:val="0"/>
                <w:sz w:val="24"/>
                <w:szCs w:val="24"/>
              </w:rPr>
              <w:t xml:space="preserve">, приемане, съхранение и </w:t>
            </w:r>
            <w:proofErr w:type="spellStart"/>
            <w:r w:rsidRPr="00E6702C">
              <w:rPr>
                <w:rFonts w:asciiTheme="majorHAnsi" w:eastAsia="Times New Roman" w:hAnsiTheme="majorHAnsi" w:cstheme="minorHAnsi"/>
                <w:snapToGrid w:val="0"/>
                <w:sz w:val="24"/>
                <w:szCs w:val="24"/>
              </w:rPr>
              <w:t>регазификация</w:t>
            </w:r>
            <w:proofErr w:type="spellEnd"/>
            <w:r w:rsidRPr="00E6702C">
              <w:rPr>
                <w:rFonts w:asciiTheme="majorHAnsi" w:eastAsia="Times New Roman" w:hAnsiTheme="majorHAnsi" w:cstheme="minorHAnsi"/>
                <w:snapToGrid w:val="0"/>
                <w:sz w:val="24"/>
                <w:szCs w:val="24"/>
              </w:rPr>
              <w:t xml:space="preserve"> или понижаване на налягането на водород </w:t>
            </w:r>
            <w:r w:rsidRPr="00E6702C">
              <w:rPr>
                <w:rFonts w:asciiTheme="majorHAnsi" w:eastAsia="Times New Roman" w:hAnsiTheme="majorHAnsi" w:cstheme="minorHAnsi"/>
                <w:snapToGrid w:val="0"/>
                <w:sz w:val="24"/>
                <w:szCs w:val="24"/>
              </w:rPr>
              <w:lastRenderedPageBreak/>
              <w:t xml:space="preserve">или на водород, съдържащ се в други химични вещества, с цел нагнетяването му или в мрежа за газ, или в мрежа, специално предназначена за водород; </w:t>
            </w:r>
          </w:p>
          <w:p w:rsidR="00E6702C" w:rsidRPr="00E6702C" w:rsidRDefault="00E6702C" w:rsidP="00E6702C">
            <w:pPr>
              <w:spacing w:before="100" w:beforeAutospacing="1" w:after="100" w:afterAutospacing="1" w:line="240" w:lineRule="auto"/>
              <w:jc w:val="both"/>
              <w:rPr>
                <w:rFonts w:asciiTheme="majorHAnsi" w:eastAsia="Times New Roman" w:hAnsiTheme="majorHAnsi" w:cstheme="minorHAnsi"/>
                <w:snapToGrid w:val="0"/>
                <w:sz w:val="24"/>
                <w:szCs w:val="24"/>
              </w:rPr>
            </w:pPr>
            <w:r w:rsidRPr="00E6702C">
              <w:rPr>
                <w:rFonts w:asciiTheme="majorHAnsi" w:eastAsia="Times New Roman" w:hAnsiTheme="majorHAnsi" w:cstheme="minorHAnsi"/>
                <w:snapToGrid w:val="0"/>
                <w:sz w:val="24"/>
                <w:szCs w:val="24"/>
              </w:rPr>
              <w:t xml:space="preserve">iv) терминали, което означава инсталации, използвани за преобразуване на течен водород в газообразен водород за нагнетяването му във водородната мрежа. Терминалите включват спомагателно оборудване и съоръжения за временно съхранение, необходими за процеса на преобразуване и последващото нагнетяване във водородната мрежа, но не включват части от водородния терминал, използвани за съхранение; </w:t>
            </w:r>
          </w:p>
          <w:p w:rsidR="00E6702C" w:rsidRPr="00E6702C" w:rsidRDefault="00E6702C" w:rsidP="00E6702C">
            <w:pPr>
              <w:spacing w:before="100" w:beforeAutospacing="1" w:after="100" w:afterAutospacing="1" w:line="240" w:lineRule="auto"/>
              <w:jc w:val="both"/>
              <w:rPr>
                <w:rFonts w:asciiTheme="majorHAnsi" w:eastAsia="Times New Roman" w:hAnsiTheme="majorHAnsi" w:cstheme="minorHAnsi"/>
                <w:snapToGrid w:val="0"/>
                <w:sz w:val="24"/>
                <w:szCs w:val="24"/>
              </w:rPr>
            </w:pPr>
            <w:r w:rsidRPr="00E6702C">
              <w:rPr>
                <w:rFonts w:asciiTheme="majorHAnsi" w:eastAsia="Times New Roman" w:hAnsiTheme="majorHAnsi" w:cstheme="minorHAnsi"/>
                <w:snapToGrid w:val="0"/>
                <w:sz w:val="24"/>
                <w:szCs w:val="24"/>
              </w:rPr>
              <w:t xml:space="preserve">v) </w:t>
            </w:r>
            <w:proofErr w:type="spellStart"/>
            <w:r w:rsidRPr="00E6702C">
              <w:rPr>
                <w:rFonts w:asciiTheme="majorHAnsi" w:eastAsia="Times New Roman" w:hAnsiTheme="majorHAnsi" w:cstheme="minorHAnsi"/>
                <w:snapToGrid w:val="0"/>
                <w:sz w:val="24"/>
                <w:szCs w:val="24"/>
              </w:rPr>
              <w:t>междусистемни</w:t>
            </w:r>
            <w:proofErr w:type="spellEnd"/>
            <w:r w:rsidRPr="00E6702C">
              <w:rPr>
                <w:rFonts w:asciiTheme="majorHAnsi" w:eastAsia="Times New Roman" w:hAnsiTheme="majorHAnsi" w:cstheme="minorHAnsi"/>
                <w:snapToGrid w:val="0"/>
                <w:sz w:val="24"/>
                <w:szCs w:val="24"/>
              </w:rPr>
              <w:t xml:space="preserve"> връзки, което означава водородна мрежа (или част от нея), която пресича или се простира върху граница между държави членки или между държава членка и трета държава до територията на държавите членки или териториалното море на тази държава членка; </w:t>
            </w:r>
          </w:p>
          <w:p w:rsidR="00E6702C" w:rsidRPr="00E6702C" w:rsidRDefault="00E6702C" w:rsidP="00E6702C">
            <w:pPr>
              <w:spacing w:before="100" w:beforeAutospacing="1" w:after="100" w:afterAutospacing="1" w:line="240" w:lineRule="auto"/>
              <w:jc w:val="both"/>
              <w:rPr>
                <w:rFonts w:asciiTheme="majorHAnsi" w:eastAsia="Times New Roman" w:hAnsiTheme="majorHAnsi" w:cstheme="minorHAnsi"/>
                <w:snapToGrid w:val="0"/>
                <w:sz w:val="24"/>
                <w:szCs w:val="24"/>
              </w:rPr>
            </w:pPr>
            <w:r w:rsidRPr="00E6702C">
              <w:rPr>
                <w:rFonts w:asciiTheme="majorHAnsi" w:eastAsia="Times New Roman" w:hAnsiTheme="majorHAnsi" w:cstheme="minorHAnsi"/>
                <w:snapToGrid w:val="0"/>
                <w:sz w:val="24"/>
                <w:szCs w:val="24"/>
              </w:rPr>
              <w:t xml:space="preserve">vi) всякакво оборудване или инсталации, които са от основно значение за безопасната, сигурна и ефективна работа на водородната система или за осигуряването на възможност за </w:t>
            </w:r>
            <w:proofErr w:type="spellStart"/>
            <w:r w:rsidRPr="00E6702C">
              <w:rPr>
                <w:rFonts w:asciiTheme="majorHAnsi" w:eastAsia="Times New Roman" w:hAnsiTheme="majorHAnsi" w:cstheme="minorHAnsi"/>
                <w:snapToGrid w:val="0"/>
                <w:sz w:val="24"/>
                <w:szCs w:val="24"/>
              </w:rPr>
              <w:t>реверсивно</w:t>
            </w:r>
            <w:proofErr w:type="spellEnd"/>
            <w:r w:rsidRPr="00E6702C">
              <w:rPr>
                <w:rFonts w:asciiTheme="majorHAnsi" w:eastAsia="Times New Roman" w:hAnsiTheme="majorHAnsi" w:cstheme="minorHAnsi"/>
                <w:snapToGrid w:val="0"/>
                <w:sz w:val="24"/>
                <w:szCs w:val="24"/>
              </w:rPr>
              <w:t xml:space="preserve"> подаване на газ, включително компресорни станции.</w:t>
            </w:r>
          </w:p>
          <w:p w:rsidR="00E6702C" w:rsidRPr="00E6702C" w:rsidRDefault="00E6702C" w:rsidP="00E6702C">
            <w:pPr>
              <w:spacing w:before="100" w:beforeAutospacing="1" w:after="100" w:afterAutospacing="1" w:line="240" w:lineRule="auto"/>
              <w:jc w:val="both"/>
              <w:rPr>
                <w:rFonts w:asciiTheme="majorHAnsi" w:eastAsia="Times New Roman" w:hAnsiTheme="majorHAnsi" w:cstheme="minorHAnsi"/>
                <w:snapToGrid w:val="0"/>
                <w:sz w:val="24"/>
                <w:szCs w:val="24"/>
              </w:rPr>
            </w:pPr>
            <w:r w:rsidRPr="00E6702C">
              <w:rPr>
                <w:rFonts w:asciiTheme="majorHAnsi" w:eastAsia="Times New Roman" w:hAnsiTheme="majorHAnsi" w:cstheme="minorHAnsi"/>
                <w:snapToGrid w:val="0"/>
                <w:sz w:val="24"/>
                <w:szCs w:val="24"/>
              </w:rPr>
              <w:t>Всеки от активите в подточки i)—vi) може да е създаден чрез ново строителство или чрез преоборудване на съоръжения за природен газ в съоръжения за водород, или чрез комбинация от двата способа. Изброените в подточки i)—vi) активи, до които достъп имат трети страни, отговарят на условията, за да бъдат определени като енергийна инфраструктура.</w:t>
            </w:r>
          </w:p>
          <w:p w:rsidR="00E6702C" w:rsidRPr="00E6702C" w:rsidRDefault="00E6702C" w:rsidP="00E6702C">
            <w:pPr>
              <w:spacing w:before="100" w:beforeAutospacing="1" w:after="100" w:afterAutospacing="1" w:line="240" w:lineRule="auto"/>
              <w:jc w:val="both"/>
              <w:rPr>
                <w:rFonts w:asciiTheme="majorHAnsi" w:eastAsia="Times New Roman" w:hAnsiTheme="majorHAnsi" w:cstheme="minorHAnsi"/>
                <w:snapToGrid w:val="0"/>
                <w:sz w:val="24"/>
                <w:szCs w:val="24"/>
              </w:rPr>
            </w:pPr>
            <w:r w:rsidRPr="00E6702C">
              <w:rPr>
                <w:rFonts w:asciiTheme="majorHAnsi" w:eastAsia="Times New Roman" w:hAnsiTheme="majorHAnsi" w:cstheme="minorHAnsi"/>
                <w:snapToGrid w:val="0"/>
                <w:sz w:val="24"/>
                <w:szCs w:val="24"/>
              </w:rPr>
              <w:t xml:space="preserve">г) въглероден диоксид: </w:t>
            </w:r>
          </w:p>
          <w:p w:rsidR="00E6702C" w:rsidRPr="00E6702C" w:rsidRDefault="00E6702C" w:rsidP="00E6702C">
            <w:pPr>
              <w:spacing w:before="100" w:beforeAutospacing="1" w:after="100" w:afterAutospacing="1" w:line="240" w:lineRule="auto"/>
              <w:jc w:val="both"/>
              <w:rPr>
                <w:rFonts w:asciiTheme="majorHAnsi" w:eastAsia="Times New Roman" w:hAnsiTheme="majorHAnsi" w:cstheme="minorHAnsi"/>
                <w:snapToGrid w:val="0"/>
                <w:sz w:val="24"/>
                <w:szCs w:val="24"/>
              </w:rPr>
            </w:pPr>
            <w:r w:rsidRPr="00E6702C">
              <w:rPr>
                <w:rFonts w:asciiTheme="majorHAnsi" w:eastAsia="Times New Roman" w:hAnsiTheme="majorHAnsi" w:cstheme="minorHAnsi"/>
                <w:snapToGrid w:val="0"/>
                <w:sz w:val="24"/>
                <w:szCs w:val="24"/>
              </w:rPr>
              <w:t xml:space="preserve">i) тръбопроводи, различни от тези на </w:t>
            </w:r>
            <w:proofErr w:type="spellStart"/>
            <w:r w:rsidRPr="00E6702C">
              <w:rPr>
                <w:rFonts w:asciiTheme="majorHAnsi" w:eastAsia="Times New Roman" w:hAnsiTheme="majorHAnsi" w:cstheme="minorHAnsi"/>
                <w:snapToGrid w:val="0"/>
                <w:sz w:val="24"/>
                <w:szCs w:val="24"/>
              </w:rPr>
              <w:t>добивните</w:t>
            </w:r>
            <w:proofErr w:type="spellEnd"/>
            <w:r w:rsidRPr="00E6702C">
              <w:rPr>
                <w:rFonts w:asciiTheme="majorHAnsi" w:eastAsia="Times New Roman" w:hAnsiTheme="majorHAnsi" w:cstheme="minorHAnsi"/>
                <w:snapToGrid w:val="0"/>
                <w:sz w:val="24"/>
                <w:szCs w:val="24"/>
              </w:rPr>
              <w:t xml:space="preserve"> газопреносни мрежи, използвани за транспортиране на въглероден диоксид, получен от повече от един източник, т.е. промишлени инсталации (включително електроцентрали), които произвеждат въглероден диоксид чрез изгаряне или други химични реакции, включващи изкопаеми и неизкопаеми </w:t>
            </w:r>
            <w:proofErr w:type="spellStart"/>
            <w:r w:rsidRPr="00E6702C">
              <w:rPr>
                <w:rFonts w:asciiTheme="majorHAnsi" w:eastAsia="Times New Roman" w:hAnsiTheme="majorHAnsi" w:cstheme="minorHAnsi"/>
                <w:snapToGrid w:val="0"/>
                <w:sz w:val="24"/>
                <w:szCs w:val="24"/>
              </w:rPr>
              <w:t>въглеродосъдържащи</w:t>
            </w:r>
            <w:proofErr w:type="spellEnd"/>
            <w:r w:rsidRPr="00E6702C">
              <w:rPr>
                <w:rFonts w:asciiTheme="majorHAnsi" w:eastAsia="Times New Roman" w:hAnsiTheme="majorHAnsi" w:cstheme="minorHAnsi"/>
                <w:snapToGrid w:val="0"/>
                <w:sz w:val="24"/>
                <w:szCs w:val="24"/>
              </w:rPr>
              <w:t xml:space="preserve"> съединения, с цел постоянно съхранение на въглероден диоксид в геоложки формации </w:t>
            </w:r>
            <w:r w:rsidRPr="00E6702C">
              <w:rPr>
                <w:rFonts w:asciiTheme="majorHAnsi" w:eastAsia="Times New Roman" w:hAnsiTheme="majorHAnsi" w:cstheme="minorHAnsi"/>
                <w:snapToGrid w:val="0"/>
                <w:sz w:val="24"/>
                <w:szCs w:val="24"/>
              </w:rPr>
              <w:lastRenderedPageBreak/>
              <w:t>в съответствие с член 3 от Директива 2009/31/ЕО на Европейския парламент и на Съвета или с цел използване на въглеродния диоксид като изходна суровина или за повишаване на добивите от биологични процеси;</w:t>
            </w:r>
          </w:p>
          <w:p w:rsidR="00E6702C" w:rsidRPr="00E6702C" w:rsidRDefault="00E6702C" w:rsidP="00E6702C">
            <w:pPr>
              <w:spacing w:before="100" w:beforeAutospacing="1" w:after="100" w:afterAutospacing="1" w:line="240" w:lineRule="auto"/>
              <w:jc w:val="both"/>
              <w:rPr>
                <w:rFonts w:asciiTheme="majorHAnsi" w:eastAsia="Times New Roman" w:hAnsiTheme="majorHAnsi" w:cstheme="minorHAnsi"/>
                <w:snapToGrid w:val="0"/>
                <w:sz w:val="24"/>
                <w:szCs w:val="24"/>
              </w:rPr>
            </w:pPr>
            <w:r w:rsidRPr="00E6702C">
              <w:rPr>
                <w:rFonts w:asciiTheme="majorHAnsi" w:eastAsia="Times New Roman" w:hAnsiTheme="majorHAnsi" w:cstheme="minorHAnsi"/>
                <w:snapToGrid w:val="0"/>
                <w:sz w:val="24"/>
                <w:szCs w:val="24"/>
              </w:rPr>
              <w:t xml:space="preserve">ii) съоръжения за втечняване и междинно съхраняване на въглероден диоксид с оглед на неговото транспортиране или съхраняване. Това не включва инфраструктура в рамките на геоложка формация, използвана за постоянно съхраняване на въглероден диоксид в геоложки формации съгласно член 3 от Директива 2009/31/ЕО и съответните наземни съоръжения и съоръжения за инжектиране; </w:t>
            </w:r>
          </w:p>
          <w:p w:rsidR="00E6702C" w:rsidRPr="00E6702C" w:rsidRDefault="00E6702C" w:rsidP="00E6702C">
            <w:pPr>
              <w:spacing w:before="100" w:beforeAutospacing="1" w:after="100" w:afterAutospacing="1" w:line="240" w:lineRule="auto"/>
              <w:jc w:val="both"/>
              <w:rPr>
                <w:rFonts w:asciiTheme="majorHAnsi" w:eastAsia="Times New Roman" w:hAnsiTheme="majorHAnsi" w:cstheme="minorHAnsi"/>
                <w:snapToGrid w:val="0"/>
                <w:sz w:val="24"/>
                <w:szCs w:val="24"/>
              </w:rPr>
            </w:pPr>
            <w:r w:rsidRPr="00E6702C">
              <w:rPr>
                <w:rFonts w:asciiTheme="majorHAnsi" w:eastAsia="Times New Roman" w:hAnsiTheme="majorHAnsi" w:cstheme="minorHAnsi"/>
                <w:snapToGrid w:val="0"/>
                <w:sz w:val="24"/>
                <w:szCs w:val="24"/>
              </w:rPr>
              <w:t>iii) всякакво оборудване или инсталации, които са от основно значение за правилната, сигурна и ефективна работа на въпросната система, включително системи за защита, следене и управление. В това може да се включат специализирани мобилни средства за транспортиране и съхранение на въглероден диоксид, при условие че тези мобилни средства отговарят на определението за чисто превозно средство.</w:t>
            </w:r>
          </w:p>
          <w:p w:rsidR="00E6702C" w:rsidRPr="00E6702C" w:rsidRDefault="00E6702C" w:rsidP="00E6702C">
            <w:pPr>
              <w:spacing w:before="100" w:beforeAutospacing="1" w:after="100" w:afterAutospacing="1" w:line="240" w:lineRule="auto"/>
              <w:jc w:val="both"/>
              <w:rPr>
                <w:rFonts w:asciiTheme="majorHAnsi" w:eastAsia="Times New Roman" w:hAnsiTheme="majorHAnsi" w:cstheme="minorHAnsi"/>
                <w:snapToGrid w:val="0"/>
                <w:sz w:val="24"/>
                <w:szCs w:val="24"/>
              </w:rPr>
            </w:pPr>
            <w:r w:rsidRPr="00E6702C">
              <w:rPr>
                <w:rFonts w:asciiTheme="majorHAnsi" w:eastAsia="Times New Roman" w:hAnsiTheme="majorHAnsi" w:cstheme="minorHAnsi"/>
                <w:snapToGrid w:val="0"/>
                <w:sz w:val="24"/>
                <w:szCs w:val="24"/>
              </w:rPr>
              <w:t>Изброените в подточки i), ii) и iii) активи, до които достъп имат трети страни, отговарят на условията, за да бъдат определени като енергийна инфраструктура.</w:t>
            </w:r>
          </w:p>
          <w:p w:rsidR="00E6702C" w:rsidRPr="00E6702C" w:rsidRDefault="00E6702C" w:rsidP="00E6702C">
            <w:pPr>
              <w:spacing w:before="100" w:beforeAutospacing="1" w:after="100" w:afterAutospacing="1" w:line="240" w:lineRule="auto"/>
              <w:jc w:val="both"/>
              <w:rPr>
                <w:rFonts w:asciiTheme="majorHAnsi" w:eastAsia="Times New Roman" w:hAnsiTheme="majorHAnsi" w:cstheme="minorHAnsi"/>
                <w:snapToGrid w:val="0"/>
                <w:sz w:val="24"/>
                <w:szCs w:val="24"/>
              </w:rPr>
            </w:pPr>
            <w:r w:rsidRPr="00E6702C">
              <w:rPr>
                <w:rFonts w:asciiTheme="majorHAnsi" w:eastAsia="Times New Roman" w:hAnsiTheme="majorHAnsi" w:cstheme="minorHAnsi"/>
                <w:snapToGrid w:val="0"/>
                <w:sz w:val="24"/>
                <w:szCs w:val="24"/>
              </w:rPr>
              <w:t xml:space="preserve">д) инфраструктура, използвана за пренос или разпределение на топлинна енергия във вид на пара, гореща вода или охладени течности от множество производители или потребители, която се основава на използването на възобновяема енергия или отпадна топлина от промишлени приложения; </w:t>
            </w:r>
          </w:p>
          <w:p w:rsidR="00E6702C" w:rsidRPr="00E6702C" w:rsidRDefault="00E6702C" w:rsidP="00E6702C">
            <w:pPr>
              <w:spacing w:before="100" w:beforeAutospacing="1" w:after="100" w:afterAutospacing="1" w:line="240" w:lineRule="auto"/>
              <w:jc w:val="both"/>
              <w:rPr>
                <w:rFonts w:asciiTheme="majorHAnsi" w:eastAsia="Times New Roman" w:hAnsiTheme="majorHAnsi" w:cstheme="minorHAnsi"/>
                <w:snapToGrid w:val="0"/>
                <w:sz w:val="24"/>
                <w:szCs w:val="24"/>
              </w:rPr>
            </w:pPr>
            <w:r w:rsidRPr="00E6702C">
              <w:rPr>
                <w:rFonts w:asciiTheme="majorHAnsi" w:eastAsia="Times New Roman" w:hAnsiTheme="majorHAnsi" w:cstheme="minorHAnsi"/>
                <w:snapToGrid w:val="0"/>
                <w:sz w:val="24"/>
                <w:szCs w:val="24"/>
              </w:rPr>
              <w:t xml:space="preserve">е) проекти от общ интерес съгласно определението в член 2, точка (4) от Регламент (ЕС) № 347/2013 на Европейския парламент и на Съвета и проекти от общ интерес, посочени в член 171 от Договора; </w:t>
            </w:r>
          </w:p>
          <w:p w:rsidR="00E6702C" w:rsidRPr="00E6702C" w:rsidRDefault="00E6702C" w:rsidP="00E6702C">
            <w:pPr>
              <w:spacing w:before="100" w:beforeAutospacing="1" w:after="100" w:afterAutospacing="1" w:line="240" w:lineRule="auto"/>
              <w:jc w:val="both"/>
              <w:rPr>
                <w:rFonts w:asciiTheme="majorHAnsi" w:eastAsia="Times New Roman" w:hAnsiTheme="majorHAnsi" w:cstheme="minorHAnsi"/>
                <w:snapToGrid w:val="0"/>
                <w:sz w:val="24"/>
                <w:szCs w:val="24"/>
              </w:rPr>
            </w:pPr>
            <w:r w:rsidRPr="00E6702C">
              <w:rPr>
                <w:rFonts w:asciiTheme="majorHAnsi" w:eastAsia="Times New Roman" w:hAnsiTheme="majorHAnsi" w:cstheme="minorHAnsi"/>
                <w:snapToGrid w:val="0"/>
                <w:sz w:val="24"/>
                <w:szCs w:val="24"/>
              </w:rPr>
              <w:t xml:space="preserve">ж) други категории инфраструктура, даваща възможност за физическа или безжична връзка между производители и потребители на възобновяема или </w:t>
            </w:r>
            <w:proofErr w:type="spellStart"/>
            <w:r w:rsidRPr="00E6702C">
              <w:rPr>
                <w:rFonts w:asciiTheme="majorHAnsi" w:eastAsia="Times New Roman" w:hAnsiTheme="majorHAnsi" w:cstheme="minorHAnsi"/>
                <w:snapToGrid w:val="0"/>
                <w:sz w:val="24"/>
                <w:szCs w:val="24"/>
              </w:rPr>
              <w:t>нисковъглеродна</w:t>
            </w:r>
            <w:proofErr w:type="spellEnd"/>
            <w:r w:rsidRPr="00E6702C">
              <w:rPr>
                <w:rFonts w:asciiTheme="majorHAnsi" w:eastAsia="Times New Roman" w:hAnsiTheme="majorHAnsi" w:cstheme="minorHAnsi"/>
                <w:snapToGrid w:val="0"/>
                <w:sz w:val="24"/>
                <w:szCs w:val="24"/>
              </w:rPr>
              <w:t xml:space="preserve"> енергия посредством множество точки за достъп и изход, достъпът до които е отворен за трети страни, които не са </w:t>
            </w:r>
            <w:r w:rsidRPr="00E6702C">
              <w:rPr>
                <w:rFonts w:asciiTheme="majorHAnsi" w:eastAsia="Times New Roman" w:hAnsiTheme="majorHAnsi" w:cstheme="minorHAnsi"/>
                <w:snapToGrid w:val="0"/>
                <w:sz w:val="24"/>
                <w:szCs w:val="24"/>
              </w:rPr>
              <w:lastRenderedPageBreak/>
              <w:t xml:space="preserve">част от предприятията - собственици или управители на инфраструктурата. </w:t>
            </w:r>
          </w:p>
          <w:p w:rsidR="00E6702C" w:rsidRPr="008247B0" w:rsidRDefault="00E6702C" w:rsidP="00E6702C">
            <w:pPr>
              <w:spacing w:before="100" w:beforeAutospacing="1" w:after="100" w:afterAutospacing="1" w:line="240" w:lineRule="auto"/>
              <w:jc w:val="both"/>
              <w:rPr>
                <w:rFonts w:asciiTheme="majorHAnsi" w:eastAsia="Times New Roman" w:hAnsiTheme="majorHAnsi" w:cstheme="minorHAnsi"/>
                <w:snapToGrid w:val="0"/>
                <w:sz w:val="24"/>
                <w:szCs w:val="24"/>
              </w:rPr>
            </w:pPr>
            <w:r w:rsidRPr="00E6702C">
              <w:rPr>
                <w:rFonts w:asciiTheme="majorHAnsi" w:eastAsia="Times New Roman" w:hAnsiTheme="majorHAnsi" w:cstheme="minorHAnsi"/>
                <w:snapToGrid w:val="0"/>
                <w:sz w:val="24"/>
                <w:szCs w:val="24"/>
              </w:rPr>
              <w:t>Активите, изброени в букви а)—ж), които са изградени за един предварително определен потребител или малка група от предварително определени потребители, и пригодени към техните нужди („специална инфраструктура“), не отговарят на условията, за да бъдат определени като енергийна инфраструктура.</w:t>
            </w:r>
          </w:p>
          <w:p w:rsidR="005B18EA" w:rsidRPr="008247B0" w:rsidRDefault="005B18EA" w:rsidP="005B18EA">
            <w:pPr>
              <w:spacing w:before="100" w:beforeAutospacing="1" w:after="100" w:afterAutospacing="1" w:line="240" w:lineRule="auto"/>
              <w:jc w:val="both"/>
              <w:rPr>
                <w:rFonts w:asciiTheme="majorHAnsi" w:eastAsia="Times New Roman" w:hAnsiTheme="majorHAnsi" w:cstheme="minorHAnsi"/>
                <w:snapToGrid w:val="0"/>
                <w:sz w:val="24"/>
                <w:szCs w:val="24"/>
              </w:rPr>
            </w:pPr>
          </w:p>
        </w:tc>
      </w:tr>
      <w:tr w:rsidR="005B18EA" w:rsidRPr="008247B0" w:rsidTr="008D5134">
        <w:tc>
          <w:tcPr>
            <w:tcW w:w="1412" w:type="pct"/>
            <w:shd w:val="clear" w:color="auto" w:fill="E6E6E6"/>
          </w:tcPr>
          <w:p w:rsidR="005B18EA" w:rsidRPr="008247B0" w:rsidRDefault="005B18EA" w:rsidP="005B18EA">
            <w:pPr>
              <w:spacing w:before="100" w:beforeAutospacing="1" w:after="100" w:afterAutospacing="1" w:line="240" w:lineRule="auto"/>
              <w:rPr>
                <w:rFonts w:asciiTheme="majorHAnsi" w:eastAsia="Times New Roman" w:hAnsiTheme="majorHAnsi" w:cstheme="minorHAnsi"/>
                <w:b/>
                <w:snapToGrid w:val="0"/>
                <w:sz w:val="24"/>
                <w:szCs w:val="24"/>
              </w:rPr>
            </w:pPr>
            <w:r w:rsidRPr="008D5134">
              <w:rPr>
                <w:rFonts w:asciiTheme="majorHAnsi" w:eastAsia="Times New Roman" w:hAnsiTheme="majorHAnsi" w:cstheme="minorHAnsi"/>
                <w:b/>
                <w:snapToGrid w:val="0"/>
                <w:sz w:val="24"/>
                <w:szCs w:val="24"/>
              </w:rPr>
              <w:lastRenderedPageBreak/>
              <w:t>Единен инвестиционен проект</w:t>
            </w:r>
          </w:p>
        </w:tc>
        <w:tc>
          <w:tcPr>
            <w:tcW w:w="3588" w:type="pct"/>
            <w:shd w:val="clear" w:color="auto" w:fill="F3F3F3"/>
          </w:tcPr>
          <w:p w:rsidR="005B18EA" w:rsidRPr="008247B0" w:rsidRDefault="005B18EA" w:rsidP="005B18EA">
            <w:pPr>
              <w:spacing w:before="100" w:beforeAutospacing="1" w:after="100" w:afterAutospacing="1" w:line="240" w:lineRule="auto"/>
              <w:jc w:val="both"/>
              <w:rPr>
                <w:rFonts w:asciiTheme="majorHAnsi" w:eastAsia="Times New Roman" w:hAnsiTheme="majorHAnsi" w:cstheme="minorHAnsi"/>
                <w:snapToGrid w:val="0"/>
                <w:sz w:val="24"/>
                <w:szCs w:val="24"/>
              </w:rPr>
            </w:pPr>
            <w:r w:rsidRPr="008247B0">
              <w:rPr>
                <w:rFonts w:asciiTheme="majorHAnsi" w:eastAsia="Times New Roman" w:hAnsiTheme="majorHAnsi" w:cstheme="minorHAnsi"/>
                <w:snapToGrid w:val="0"/>
                <w:sz w:val="24"/>
                <w:szCs w:val="24"/>
              </w:rPr>
              <w:t xml:space="preserve">Всяка първоначална инвестиция, </w:t>
            </w:r>
            <w:r w:rsidR="001F4EE0" w:rsidRPr="001F4EE0">
              <w:rPr>
                <w:rFonts w:asciiTheme="majorHAnsi" w:eastAsia="Times New Roman" w:hAnsiTheme="majorHAnsi" w:cstheme="minorHAnsi"/>
                <w:snapToGrid w:val="0"/>
                <w:sz w:val="24"/>
                <w:szCs w:val="24"/>
              </w:rPr>
              <w:t xml:space="preserve">свързана със същата или подобна дейност, </w:t>
            </w:r>
            <w:r w:rsidRPr="008247B0">
              <w:rPr>
                <w:rFonts w:asciiTheme="majorHAnsi" w:eastAsia="Times New Roman" w:hAnsiTheme="majorHAnsi" w:cstheme="minorHAnsi"/>
                <w:snapToGrid w:val="0"/>
                <w:sz w:val="24"/>
                <w:szCs w:val="24"/>
              </w:rPr>
              <w:t>започната от един и същ</w:t>
            </w:r>
            <w:r w:rsidR="00CF50F9" w:rsidRPr="008247B0">
              <w:rPr>
                <w:rFonts w:asciiTheme="majorHAnsi" w:eastAsia="Times New Roman" w:hAnsiTheme="majorHAnsi" w:cstheme="minorHAnsi"/>
                <w:snapToGrid w:val="0"/>
                <w:sz w:val="24"/>
                <w:szCs w:val="24"/>
              </w:rPr>
              <w:t>и</w:t>
            </w:r>
            <w:r w:rsidRPr="008247B0">
              <w:rPr>
                <w:rFonts w:asciiTheme="majorHAnsi" w:eastAsia="Times New Roman" w:hAnsiTheme="majorHAnsi" w:cstheme="minorHAnsi"/>
                <w:snapToGrid w:val="0"/>
                <w:sz w:val="24"/>
                <w:szCs w:val="24"/>
              </w:rPr>
              <w:t xml:space="preserve"> бенефициент (на равнище група) в срок от три години, считано от </w:t>
            </w:r>
            <w:r w:rsidR="001F4EE0" w:rsidRPr="001F4EE0">
              <w:rPr>
                <w:rFonts w:asciiTheme="majorHAnsi" w:eastAsia="Times New Roman" w:hAnsiTheme="majorHAnsi" w:cstheme="minorHAnsi"/>
                <w:snapToGrid w:val="0"/>
                <w:sz w:val="24"/>
                <w:szCs w:val="24"/>
              </w:rPr>
              <w:t>започването на работите по друга подпомогната инвестиция в същия регион от ниво 3 по Общата класификация на териториалните единици за статистически цели, се смята за част от един и същ инвестиционен проект</w:t>
            </w:r>
            <w:r w:rsidRPr="008247B0">
              <w:rPr>
                <w:rFonts w:asciiTheme="majorHAnsi" w:eastAsia="Times New Roman" w:hAnsiTheme="majorHAnsi" w:cstheme="minorHAnsi"/>
                <w:snapToGrid w:val="0"/>
                <w:sz w:val="24"/>
                <w:szCs w:val="24"/>
                <w:lang w:val="en-US"/>
              </w:rPr>
              <w:t>.</w:t>
            </w:r>
          </w:p>
        </w:tc>
      </w:tr>
      <w:tr w:rsidR="00BD756B" w:rsidRPr="008247B0" w:rsidTr="008D5134">
        <w:tc>
          <w:tcPr>
            <w:tcW w:w="1412" w:type="pct"/>
            <w:shd w:val="clear" w:color="auto" w:fill="E6E6E6"/>
          </w:tcPr>
          <w:p w:rsidR="00BD756B" w:rsidRPr="008247B0" w:rsidRDefault="00BD756B" w:rsidP="00BD756B">
            <w:pPr>
              <w:spacing w:before="100" w:beforeAutospacing="1" w:after="100" w:afterAutospacing="1" w:line="240" w:lineRule="auto"/>
              <w:rPr>
                <w:rFonts w:asciiTheme="majorHAnsi" w:eastAsia="Times New Roman" w:hAnsiTheme="majorHAnsi" w:cstheme="minorHAnsi"/>
                <w:b/>
                <w:snapToGrid w:val="0"/>
                <w:sz w:val="24"/>
                <w:szCs w:val="24"/>
              </w:rPr>
            </w:pPr>
            <w:r w:rsidRPr="008247B0">
              <w:rPr>
                <w:rFonts w:asciiTheme="majorHAnsi" w:eastAsia="Times New Roman" w:hAnsiTheme="majorHAnsi" w:cstheme="minorHAnsi"/>
                <w:b/>
                <w:snapToGrid w:val="0"/>
                <w:sz w:val="24"/>
                <w:szCs w:val="24"/>
              </w:rPr>
              <w:t>Инвеститор в индустриален парк</w:t>
            </w:r>
            <w:r w:rsidR="00CF50F9" w:rsidRPr="008247B0">
              <w:rPr>
                <w:rFonts w:asciiTheme="majorHAnsi" w:eastAsia="Times New Roman" w:hAnsiTheme="majorHAnsi" w:cstheme="minorHAnsi"/>
                <w:b/>
                <w:snapToGrid w:val="0"/>
                <w:sz w:val="24"/>
                <w:szCs w:val="24"/>
              </w:rPr>
              <w:t>/зона</w:t>
            </w:r>
          </w:p>
        </w:tc>
        <w:tc>
          <w:tcPr>
            <w:tcW w:w="3588" w:type="pct"/>
            <w:shd w:val="clear" w:color="auto" w:fill="F3F3F3"/>
          </w:tcPr>
          <w:p w:rsidR="00BD756B" w:rsidRPr="008247B0" w:rsidRDefault="00BD756B" w:rsidP="00D20929">
            <w:pPr>
              <w:spacing w:before="100" w:beforeAutospacing="1" w:after="100" w:afterAutospacing="1" w:line="240" w:lineRule="auto"/>
              <w:jc w:val="both"/>
              <w:rPr>
                <w:rFonts w:asciiTheme="majorHAnsi" w:eastAsia="Times New Roman" w:hAnsiTheme="majorHAnsi" w:cstheme="minorHAnsi"/>
                <w:snapToGrid w:val="0"/>
                <w:sz w:val="24"/>
                <w:szCs w:val="24"/>
              </w:rPr>
            </w:pPr>
            <w:r w:rsidRPr="008247B0">
              <w:rPr>
                <w:rFonts w:asciiTheme="majorHAnsi" w:eastAsia="Times New Roman" w:hAnsiTheme="majorHAnsi" w:cstheme="minorHAnsi"/>
                <w:b/>
                <w:snapToGrid w:val="0"/>
                <w:sz w:val="24"/>
                <w:szCs w:val="24"/>
              </w:rPr>
              <w:t>Инвеститор в индустриален парк</w:t>
            </w:r>
            <w:r w:rsidR="00CF50F9" w:rsidRPr="008247B0">
              <w:rPr>
                <w:rFonts w:asciiTheme="majorHAnsi" w:eastAsia="Times New Roman" w:hAnsiTheme="majorHAnsi" w:cstheme="minorHAnsi"/>
                <w:b/>
                <w:snapToGrid w:val="0"/>
                <w:sz w:val="24"/>
                <w:szCs w:val="24"/>
              </w:rPr>
              <w:t>/зона</w:t>
            </w:r>
            <w:r w:rsidR="00CF50F9" w:rsidRPr="008247B0">
              <w:rPr>
                <w:rFonts w:asciiTheme="majorHAnsi" w:eastAsia="Times New Roman" w:hAnsiTheme="majorHAnsi" w:cstheme="minorHAnsi"/>
                <w:snapToGrid w:val="0"/>
                <w:sz w:val="24"/>
                <w:szCs w:val="24"/>
              </w:rPr>
              <w:t xml:space="preserve"> </w:t>
            </w:r>
            <w:r w:rsidRPr="008247B0">
              <w:rPr>
                <w:rFonts w:asciiTheme="majorHAnsi" w:eastAsia="Times New Roman" w:hAnsiTheme="majorHAnsi" w:cstheme="minorHAnsi"/>
                <w:snapToGrid w:val="0"/>
                <w:sz w:val="24"/>
                <w:szCs w:val="24"/>
              </w:rPr>
              <w:t>е търговец по смисъла на Търговския закон, който извършва производствена дейност в парка въз основа на договор за стопанска дейност</w:t>
            </w:r>
            <w:r w:rsidR="00190519" w:rsidRPr="008247B0">
              <w:rPr>
                <w:rFonts w:asciiTheme="majorHAnsi" w:eastAsia="Times New Roman" w:hAnsiTheme="majorHAnsi" w:cstheme="minorHAnsi"/>
                <w:snapToGrid w:val="0"/>
                <w:sz w:val="24"/>
                <w:szCs w:val="24"/>
              </w:rPr>
              <w:t>, сключен с оператора.</w:t>
            </w:r>
          </w:p>
        </w:tc>
      </w:tr>
      <w:tr w:rsidR="005B18EA" w:rsidRPr="008247B0" w:rsidTr="008D5134">
        <w:tc>
          <w:tcPr>
            <w:tcW w:w="1412" w:type="pct"/>
            <w:shd w:val="clear" w:color="auto" w:fill="E6E6E6"/>
          </w:tcPr>
          <w:p w:rsidR="005B18EA" w:rsidRPr="008247B0" w:rsidRDefault="005B18EA" w:rsidP="005B18EA">
            <w:pPr>
              <w:spacing w:before="100" w:beforeAutospacing="1" w:after="100" w:afterAutospacing="1" w:line="240" w:lineRule="auto"/>
              <w:rPr>
                <w:rFonts w:asciiTheme="majorHAnsi" w:eastAsia="Times New Roman" w:hAnsiTheme="majorHAnsi" w:cstheme="minorHAnsi"/>
                <w:b/>
                <w:snapToGrid w:val="0"/>
                <w:sz w:val="24"/>
                <w:szCs w:val="24"/>
              </w:rPr>
            </w:pPr>
            <w:proofErr w:type="spellStart"/>
            <w:r w:rsidRPr="008247B0">
              <w:rPr>
                <w:rFonts w:asciiTheme="majorHAnsi" w:hAnsiTheme="majorHAnsi"/>
                <w:b/>
                <w:bCs/>
                <w:sz w:val="24"/>
                <w:szCs w:val="24"/>
                <w:lang w:val="en-CA"/>
              </w:rPr>
              <w:t>Индустриален</w:t>
            </w:r>
            <w:proofErr w:type="spellEnd"/>
            <w:r w:rsidRPr="008247B0">
              <w:rPr>
                <w:rFonts w:asciiTheme="majorHAnsi" w:hAnsiTheme="majorHAnsi"/>
                <w:b/>
                <w:bCs/>
                <w:sz w:val="24"/>
                <w:szCs w:val="24"/>
                <w:lang w:val="en-CA"/>
              </w:rPr>
              <w:t xml:space="preserve"> </w:t>
            </w:r>
            <w:proofErr w:type="spellStart"/>
            <w:r w:rsidRPr="008247B0">
              <w:rPr>
                <w:rFonts w:asciiTheme="majorHAnsi" w:hAnsiTheme="majorHAnsi"/>
                <w:b/>
                <w:bCs/>
                <w:sz w:val="24"/>
                <w:szCs w:val="24"/>
                <w:lang w:val="en-CA"/>
              </w:rPr>
              <w:t>район</w:t>
            </w:r>
            <w:proofErr w:type="spellEnd"/>
            <w:r w:rsidRPr="008247B0">
              <w:rPr>
                <w:rFonts w:asciiTheme="majorHAnsi" w:hAnsiTheme="majorHAnsi"/>
                <w:b/>
                <w:bCs/>
                <w:sz w:val="24"/>
                <w:szCs w:val="24"/>
                <w:lang w:val="en-CA"/>
              </w:rPr>
              <w:t> </w:t>
            </w:r>
            <w:r w:rsidRPr="008247B0">
              <w:rPr>
                <w:rFonts w:asciiTheme="majorHAnsi" w:hAnsiTheme="majorHAnsi"/>
                <w:b/>
                <w:bCs/>
                <w:sz w:val="24"/>
                <w:szCs w:val="24"/>
                <w:lang w:val="en-US"/>
              </w:rPr>
              <w:t>(</w:t>
            </w:r>
            <w:proofErr w:type="spellStart"/>
            <w:r w:rsidRPr="008247B0">
              <w:rPr>
                <w:rFonts w:asciiTheme="majorHAnsi" w:hAnsiTheme="majorHAnsi"/>
                <w:b/>
                <w:bCs/>
                <w:sz w:val="24"/>
                <w:szCs w:val="24"/>
                <w:lang w:val="en-CA"/>
              </w:rPr>
              <w:t>зона</w:t>
            </w:r>
            <w:proofErr w:type="spellEnd"/>
            <w:r w:rsidRPr="008247B0">
              <w:rPr>
                <w:rFonts w:asciiTheme="majorHAnsi" w:hAnsiTheme="majorHAnsi"/>
                <w:b/>
                <w:bCs/>
                <w:sz w:val="24"/>
                <w:szCs w:val="24"/>
                <w:lang w:val="en-US"/>
              </w:rPr>
              <w:t>)</w:t>
            </w:r>
          </w:p>
        </w:tc>
        <w:tc>
          <w:tcPr>
            <w:tcW w:w="3588" w:type="pct"/>
            <w:shd w:val="clear" w:color="auto" w:fill="F3F3F3"/>
          </w:tcPr>
          <w:p w:rsidR="005B18EA" w:rsidRPr="008247B0" w:rsidRDefault="005B18EA" w:rsidP="005B18EA">
            <w:pPr>
              <w:spacing w:before="100" w:beforeAutospacing="1" w:after="100" w:afterAutospacing="1" w:line="240" w:lineRule="auto"/>
              <w:jc w:val="both"/>
              <w:rPr>
                <w:rFonts w:asciiTheme="majorHAnsi" w:eastAsia="Calibri" w:hAnsiTheme="majorHAnsi" w:cs="Times New Roman"/>
                <w:bCs/>
                <w:sz w:val="24"/>
                <w:szCs w:val="24"/>
              </w:rPr>
            </w:pPr>
            <w:r w:rsidRPr="008247B0">
              <w:rPr>
                <w:rFonts w:asciiTheme="majorHAnsi" w:hAnsiTheme="majorHAnsi"/>
                <w:b/>
                <w:bCs/>
                <w:sz w:val="24"/>
                <w:szCs w:val="24"/>
              </w:rPr>
              <w:t>„</w:t>
            </w:r>
            <w:proofErr w:type="spellStart"/>
            <w:r w:rsidRPr="008247B0">
              <w:rPr>
                <w:rFonts w:asciiTheme="majorHAnsi" w:hAnsiTheme="majorHAnsi"/>
                <w:b/>
                <w:bCs/>
                <w:sz w:val="24"/>
                <w:szCs w:val="24"/>
                <w:lang w:val="en-CA"/>
              </w:rPr>
              <w:t>Индустриален</w:t>
            </w:r>
            <w:proofErr w:type="spellEnd"/>
            <w:r w:rsidRPr="008247B0">
              <w:rPr>
                <w:rFonts w:asciiTheme="majorHAnsi" w:hAnsiTheme="majorHAnsi"/>
                <w:b/>
                <w:bCs/>
                <w:sz w:val="24"/>
                <w:szCs w:val="24"/>
                <w:lang w:val="en-CA"/>
              </w:rPr>
              <w:t xml:space="preserve"> </w:t>
            </w:r>
            <w:proofErr w:type="spellStart"/>
            <w:r w:rsidRPr="008247B0">
              <w:rPr>
                <w:rFonts w:asciiTheme="majorHAnsi" w:hAnsiTheme="majorHAnsi"/>
                <w:b/>
                <w:bCs/>
                <w:sz w:val="24"/>
                <w:szCs w:val="24"/>
                <w:lang w:val="en-CA"/>
              </w:rPr>
              <w:t>район</w:t>
            </w:r>
            <w:proofErr w:type="spellEnd"/>
            <w:r w:rsidRPr="008247B0">
              <w:rPr>
                <w:rFonts w:asciiTheme="majorHAnsi" w:hAnsiTheme="majorHAnsi"/>
                <w:b/>
                <w:bCs/>
                <w:sz w:val="24"/>
                <w:szCs w:val="24"/>
                <w:lang w:val="en-CA"/>
              </w:rPr>
              <w:t> </w:t>
            </w:r>
            <w:r w:rsidRPr="008247B0">
              <w:rPr>
                <w:rFonts w:asciiTheme="majorHAnsi" w:hAnsiTheme="majorHAnsi"/>
                <w:b/>
                <w:bCs/>
                <w:sz w:val="24"/>
                <w:szCs w:val="24"/>
                <w:lang w:val="en-US"/>
              </w:rPr>
              <w:t>(</w:t>
            </w:r>
            <w:proofErr w:type="spellStart"/>
            <w:r w:rsidRPr="008247B0">
              <w:rPr>
                <w:rFonts w:asciiTheme="majorHAnsi" w:hAnsiTheme="majorHAnsi"/>
                <w:b/>
                <w:bCs/>
                <w:sz w:val="24"/>
                <w:szCs w:val="24"/>
                <w:lang w:val="en-CA"/>
              </w:rPr>
              <w:t>зона</w:t>
            </w:r>
            <w:proofErr w:type="spellEnd"/>
            <w:r w:rsidRPr="008247B0">
              <w:rPr>
                <w:rFonts w:asciiTheme="majorHAnsi" w:hAnsiTheme="majorHAnsi"/>
                <w:b/>
                <w:bCs/>
                <w:sz w:val="24"/>
                <w:szCs w:val="24"/>
                <w:lang w:val="en-US"/>
              </w:rPr>
              <w:t>)</w:t>
            </w:r>
            <w:r w:rsidRPr="008247B0">
              <w:rPr>
                <w:rFonts w:asciiTheme="majorHAnsi" w:hAnsiTheme="majorHAnsi"/>
                <w:b/>
                <w:bCs/>
                <w:sz w:val="24"/>
                <w:szCs w:val="24"/>
                <w:lang w:val="en-CA"/>
              </w:rPr>
              <w:t>“</w:t>
            </w:r>
            <w:r w:rsidRPr="008247B0">
              <w:rPr>
                <w:rFonts w:asciiTheme="majorHAnsi" w:hAnsiTheme="majorHAnsi"/>
                <w:sz w:val="24"/>
                <w:szCs w:val="24"/>
                <w:lang w:val="en-CA"/>
              </w:rPr>
              <w:t> </w:t>
            </w:r>
            <w:proofErr w:type="spellStart"/>
            <w:r w:rsidRPr="008247B0">
              <w:rPr>
                <w:rFonts w:asciiTheme="majorHAnsi" w:hAnsiTheme="majorHAnsi"/>
                <w:sz w:val="24"/>
                <w:szCs w:val="24"/>
                <w:lang w:val="en-CA"/>
              </w:rPr>
              <w:t>представлява</w:t>
            </w:r>
            <w:proofErr w:type="spellEnd"/>
            <w:r w:rsidRPr="008247B0">
              <w:rPr>
                <w:rFonts w:asciiTheme="majorHAnsi" w:hAnsiTheme="majorHAnsi"/>
                <w:sz w:val="24"/>
                <w:szCs w:val="24"/>
                <w:lang w:val="en-CA"/>
              </w:rPr>
              <w:t xml:space="preserve"> „</w:t>
            </w:r>
            <w:proofErr w:type="spellStart"/>
            <w:r w:rsidRPr="008247B0">
              <w:rPr>
                <w:rFonts w:asciiTheme="majorHAnsi" w:hAnsiTheme="majorHAnsi"/>
                <w:sz w:val="24"/>
                <w:szCs w:val="24"/>
                <w:lang w:val="en-US"/>
              </w:rPr>
              <w:t>един</w:t>
            </w:r>
            <w:proofErr w:type="spellEnd"/>
            <w:r w:rsidRPr="008247B0">
              <w:rPr>
                <w:rFonts w:asciiTheme="majorHAnsi" w:hAnsiTheme="majorHAnsi"/>
                <w:sz w:val="24"/>
                <w:szCs w:val="24"/>
                <w:lang w:val="en-US"/>
              </w:rPr>
              <w:t xml:space="preserve"> </w:t>
            </w:r>
            <w:proofErr w:type="spellStart"/>
            <w:r w:rsidRPr="008247B0">
              <w:rPr>
                <w:rFonts w:asciiTheme="majorHAnsi" w:hAnsiTheme="majorHAnsi"/>
                <w:sz w:val="24"/>
                <w:szCs w:val="24"/>
                <w:lang w:val="en-US"/>
              </w:rPr>
              <w:t>или</w:t>
            </w:r>
            <w:proofErr w:type="spellEnd"/>
            <w:r w:rsidRPr="008247B0">
              <w:rPr>
                <w:rFonts w:asciiTheme="majorHAnsi" w:hAnsiTheme="majorHAnsi"/>
                <w:sz w:val="24"/>
                <w:szCs w:val="24"/>
                <w:lang w:val="en-US"/>
              </w:rPr>
              <w:t xml:space="preserve"> </w:t>
            </w:r>
            <w:proofErr w:type="spellStart"/>
            <w:r w:rsidRPr="008247B0">
              <w:rPr>
                <w:rFonts w:asciiTheme="majorHAnsi" w:hAnsiTheme="majorHAnsi"/>
                <w:sz w:val="24"/>
                <w:szCs w:val="24"/>
                <w:lang w:val="en-US"/>
              </w:rPr>
              <w:t>съвкупност</w:t>
            </w:r>
            <w:proofErr w:type="spellEnd"/>
            <w:r w:rsidRPr="008247B0">
              <w:rPr>
                <w:rFonts w:asciiTheme="majorHAnsi" w:hAnsiTheme="majorHAnsi"/>
                <w:sz w:val="24"/>
                <w:szCs w:val="24"/>
                <w:lang w:val="en-US"/>
              </w:rPr>
              <w:t xml:space="preserve"> </w:t>
            </w:r>
            <w:proofErr w:type="spellStart"/>
            <w:r w:rsidRPr="008247B0">
              <w:rPr>
                <w:rFonts w:asciiTheme="majorHAnsi" w:hAnsiTheme="majorHAnsi"/>
                <w:sz w:val="24"/>
                <w:szCs w:val="24"/>
                <w:lang w:val="en-US"/>
              </w:rPr>
              <w:t>от</w:t>
            </w:r>
            <w:proofErr w:type="spellEnd"/>
            <w:r w:rsidRPr="008247B0">
              <w:rPr>
                <w:rFonts w:asciiTheme="majorHAnsi" w:hAnsiTheme="majorHAnsi"/>
                <w:sz w:val="24"/>
                <w:szCs w:val="24"/>
                <w:lang w:val="en-US"/>
              </w:rPr>
              <w:t xml:space="preserve"> </w:t>
            </w:r>
            <w:proofErr w:type="spellStart"/>
            <w:r w:rsidRPr="008247B0">
              <w:rPr>
                <w:rFonts w:asciiTheme="majorHAnsi" w:hAnsiTheme="majorHAnsi"/>
                <w:sz w:val="24"/>
                <w:szCs w:val="24"/>
                <w:lang w:val="en-US"/>
              </w:rPr>
              <w:t>два</w:t>
            </w:r>
            <w:proofErr w:type="spellEnd"/>
            <w:r w:rsidRPr="008247B0">
              <w:rPr>
                <w:rFonts w:asciiTheme="majorHAnsi" w:hAnsiTheme="majorHAnsi"/>
                <w:sz w:val="24"/>
                <w:szCs w:val="24"/>
                <w:lang w:val="en-US"/>
              </w:rPr>
              <w:t xml:space="preserve"> </w:t>
            </w:r>
            <w:proofErr w:type="spellStart"/>
            <w:r w:rsidRPr="008247B0">
              <w:rPr>
                <w:rFonts w:asciiTheme="majorHAnsi" w:hAnsiTheme="majorHAnsi"/>
                <w:sz w:val="24"/>
                <w:szCs w:val="24"/>
                <w:lang w:val="en-US"/>
              </w:rPr>
              <w:t>или</w:t>
            </w:r>
            <w:proofErr w:type="spellEnd"/>
            <w:r w:rsidRPr="008247B0">
              <w:rPr>
                <w:rFonts w:asciiTheme="majorHAnsi" w:hAnsiTheme="majorHAnsi"/>
                <w:sz w:val="24"/>
                <w:szCs w:val="24"/>
                <w:lang w:val="en-US"/>
              </w:rPr>
              <w:t xml:space="preserve"> </w:t>
            </w:r>
            <w:proofErr w:type="spellStart"/>
            <w:r w:rsidRPr="008247B0">
              <w:rPr>
                <w:rFonts w:asciiTheme="majorHAnsi" w:hAnsiTheme="majorHAnsi"/>
                <w:sz w:val="24"/>
                <w:szCs w:val="24"/>
                <w:lang w:val="en-US"/>
              </w:rPr>
              <w:t>повече</w:t>
            </w:r>
            <w:proofErr w:type="spellEnd"/>
            <w:r w:rsidRPr="008247B0">
              <w:rPr>
                <w:rFonts w:asciiTheme="majorHAnsi" w:hAnsiTheme="majorHAnsi"/>
                <w:sz w:val="24"/>
                <w:szCs w:val="24"/>
                <w:lang w:val="en-US"/>
              </w:rPr>
              <w:t xml:space="preserve"> </w:t>
            </w:r>
            <w:proofErr w:type="spellStart"/>
            <w:r w:rsidRPr="008247B0">
              <w:rPr>
                <w:rFonts w:asciiTheme="majorHAnsi" w:hAnsiTheme="majorHAnsi"/>
                <w:sz w:val="24"/>
                <w:szCs w:val="24"/>
                <w:lang w:val="en-US"/>
              </w:rPr>
              <w:t>съседни</w:t>
            </w:r>
            <w:proofErr w:type="spellEnd"/>
            <w:r w:rsidRPr="008247B0">
              <w:rPr>
                <w:rFonts w:asciiTheme="majorHAnsi" w:hAnsiTheme="majorHAnsi"/>
                <w:sz w:val="24"/>
                <w:szCs w:val="24"/>
                <w:lang w:val="en-US"/>
              </w:rPr>
              <w:t xml:space="preserve"> </w:t>
            </w:r>
            <w:proofErr w:type="spellStart"/>
            <w:r w:rsidRPr="008247B0">
              <w:rPr>
                <w:rFonts w:asciiTheme="majorHAnsi" w:hAnsiTheme="majorHAnsi"/>
                <w:sz w:val="24"/>
                <w:szCs w:val="24"/>
                <w:lang w:val="en-US"/>
              </w:rPr>
              <w:t>поземлени</w:t>
            </w:r>
            <w:proofErr w:type="spellEnd"/>
            <w:r w:rsidRPr="008247B0">
              <w:rPr>
                <w:rFonts w:asciiTheme="majorHAnsi" w:hAnsiTheme="majorHAnsi"/>
                <w:sz w:val="24"/>
                <w:szCs w:val="24"/>
                <w:lang w:val="en-US"/>
              </w:rPr>
              <w:t xml:space="preserve"> </w:t>
            </w:r>
            <w:proofErr w:type="spellStart"/>
            <w:r w:rsidRPr="008247B0">
              <w:rPr>
                <w:rFonts w:asciiTheme="majorHAnsi" w:hAnsiTheme="majorHAnsi"/>
                <w:sz w:val="24"/>
                <w:szCs w:val="24"/>
                <w:lang w:val="en-US"/>
              </w:rPr>
              <w:t>имота</w:t>
            </w:r>
            <w:proofErr w:type="spellEnd"/>
            <w:r w:rsidRPr="008247B0">
              <w:rPr>
                <w:rFonts w:asciiTheme="majorHAnsi" w:hAnsiTheme="majorHAnsi"/>
                <w:sz w:val="24"/>
                <w:szCs w:val="24"/>
                <w:lang w:val="en-US"/>
              </w:rPr>
              <w:t xml:space="preserve">, </w:t>
            </w:r>
            <w:proofErr w:type="spellStart"/>
            <w:r w:rsidRPr="008247B0">
              <w:rPr>
                <w:rFonts w:asciiTheme="majorHAnsi" w:hAnsiTheme="majorHAnsi"/>
                <w:sz w:val="24"/>
                <w:szCs w:val="24"/>
                <w:lang w:val="en-US"/>
              </w:rPr>
              <w:t>разположени</w:t>
            </w:r>
            <w:proofErr w:type="spellEnd"/>
            <w:r w:rsidRPr="008247B0">
              <w:rPr>
                <w:rFonts w:asciiTheme="majorHAnsi" w:hAnsiTheme="majorHAnsi"/>
                <w:sz w:val="24"/>
                <w:szCs w:val="24"/>
                <w:lang w:val="en-US"/>
              </w:rPr>
              <w:t xml:space="preserve"> </w:t>
            </w:r>
            <w:proofErr w:type="spellStart"/>
            <w:r w:rsidRPr="008247B0">
              <w:rPr>
                <w:rFonts w:asciiTheme="majorHAnsi" w:hAnsiTheme="majorHAnsi"/>
                <w:sz w:val="24"/>
                <w:szCs w:val="24"/>
                <w:lang w:val="en-US"/>
              </w:rPr>
              <w:t>на</w:t>
            </w:r>
            <w:proofErr w:type="spellEnd"/>
            <w:r w:rsidRPr="008247B0">
              <w:rPr>
                <w:rFonts w:asciiTheme="majorHAnsi" w:hAnsiTheme="majorHAnsi"/>
                <w:sz w:val="24"/>
                <w:szCs w:val="24"/>
                <w:lang w:val="en-US"/>
              </w:rPr>
              <w:t xml:space="preserve"> </w:t>
            </w:r>
            <w:proofErr w:type="spellStart"/>
            <w:r w:rsidRPr="008247B0">
              <w:rPr>
                <w:rFonts w:asciiTheme="majorHAnsi" w:hAnsiTheme="majorHAnsi"/>
                <w:sz w:val="24"/>
                <w:szCs w:val="24"/>
                <w:lang w:val="en-US"/>
              </w:rPr>
              <w:t>територии</w:t>
            </w:r>
            <w:proofErr w:type="spellEnd"/>
            <w:r w:rsidRPr="008247B0">
              <w:rPr>
                <w:rFonts w:asciiTheme="majorHAnsi" w:hAnsiTheme="majorHAnsi"/>
                <w:sz w:val="24"/>
                <w:szCs w:val="24"/>
                <w:lang w:val="en-US"/>
              </w:rPr>
              <w:t xml:space="preserve">, </w:t>
            </w:r>
            <w:proofErr w:type="spellStart"/>
            <w:r w:rsidRPr="008247B0">
              <w:rPr>
                <w:rFonts w:asciiTheme="majorHAnsi" w:hAnsiTheme="majorHAnsi"/>
                <w:sz w:val="24"/>
                <w:szCs w:val="24"/>
                <w:lang w:val="en-US"/>
              </w:rPr>
              <w:t>за</w:t>
            </w:r>
            <w:proofErr w:type="spellEnd"/>
            <w:r w:rsidRPr="008247B0">
              <w:rPr>
                <w:rFonts w:asciiTheme="majorHAnsi" w:hAnsiTheme="majorHAnsi"/>
                <w:sz w:val="24"/>
                <w:szCs w:val="24"/>
                <w:lang w:val="en-US"/>
              </w:rPr>
              <w:t xml:space="preserve"> </w:t>
            </w:r>
            <w:proofErr w:type="spellStart"/>
            <w:r w:rsidRPr="008247B0">
              <w:rPr>
                <w:rFonts w:asciiTheme="majorHAnsi" w:hAnsiTheme="majorHAnsi"/>
                <w:sz w:val="24"/>
                <w:szCs w:val="24"/>
                <w:lang w:val="en-US"/>
              </w:rPr>
              <w:t>които</w:t>
            </w:r>
            <w:proofErr w:type="spellEnd"/>
            <w:r w:rsidRPr="008247B0">
              <w:rPr>
                <w:rFonts w:asciiTheme="majorHAnsi" w:hAnsiTheme="majorHAnsi"/>
                <w:sz w:val="24"/>
                <w:szCs w:val="24"/>
                <w:lang w:val="en-US"/>
              </w:rPr>
              <w:t xml:space="preserve"> </w:t>
            </w:r>
            <w:proofErr w:type="spellStart"/>
            <w:r w:rsidRPr="008247B0">
              <w:rPr>
                <w:rFonts w:asciiTheme="majorHAnsi" w:hAnsiTheme="majorHAnsi"/>
                <w:sz w:val="24"/>
                <w:szCs w:val="24"/>
                <w:lang w:val="en-US"/>
              </w:rPr>
              <w:t>съгласно</w:t>
            </w:r>
            <w:proofErr w:type="spellEnd"/>
            <w:r w:rsidRPr="008247B0">
              <w:rPr>
                <w:rFonts w:asciiTheme="majorHAnsi" w:hAnsiTheme="majorHAnsi"/>
                <w:sz w:val="24"/>
                <w:szCs w:val="24"/>
                <w:lang w:val="en-US"/>
              </w:rPr>
              <w:t> </w:t>
            </w:r>
            <w:proofErr w:type="spellStart"/>
            <w:r w:rsidRPr="008247B0">
              <w:rPr>
                <w:rFonts w:asciiTheme="majorHAnsi" w:hAnsiTheme="majorHAnsi"/>
                <w:sz w:val="24"/>
                <w:szCs w:val="24"/>
                <w:lang w:val="en-CA"/>
              </w:rPr>
              <w:t>общ</w:t>
            </w:r>
            <w:proofErr w:type="spellEnd"/>
            <w:r w:rsidRPr="008247B0">
              <w:rPr>
                <w:rFonts w:asciiTheme="majorHAnsi" w:hAnsiTheme="majorHAnsi"/>
                <w:sz w:val="24"/>
                <w:szCs w:val="24"/>
                <w:lang w:val="en-CA"/>
              </w:rPr>
              <w:t xml:space="preserve"> и </w:t>
            </w:r>
            <w:proofErr w:type="spellStart"/>
            <w:r w:rsidRPr="008247B0">
              <w:rPr>
                <w:rFonts w:asciiTheme="majorHAnsi" w:hAnsiTheme="majorHAnsi"/>
                <w:sz w:val="24"/>
                <w:szCs w:val="24"/>
                <w:lang w:val="en-CA"/>
              </w:rPr>
              <w:t>подробен</w:t>
            </w:r>
            <w:proofErr w:type="spellEnd"/>
            <w:r w:rsidRPr="008247B0">
              <w:rPr>
                <w:rFonts w:asciiTheme="majorHAnsi" w:hAnsiTheme="majorHAnsi"/>
                <w:sz w:val="24"/>
                <w:szCs w:val="24"/>
                <w:lang w:val="en-CA"/>
              </w:rPr>
              <w:t> </w:t>
            </w:r>
            <w:proofErr w:type="spellStart"/>
            <w:r w:rsidRPr="008247B0">
              <w:rPr>
                <w:rFonts w:asciiTheme="majorHAnsi" w:hAnsiTheme="majorHAnsi"/>
                <w:sz w:val="24"/>
                <w:szCs w:val="24"/>
                <w:lang w:val="en-US"/>
              </w:rPr>
              <w:t>устройствен</w:t>
            </w:r>
            <w:proofErr w:type="spellEnd"/>
            <w:r w:rsidRPr="008247B0">
              <w:rPr>
                <w:rFonts w:asciiTheme="majorHAnsi" w:hAnsiTheme="majorHAnsi"/>
                <w:sz w:val="24"/>
                <w:szCs w:val="24"/>
                <w:lang w:val="en-US"/>
              </w:rPr>
              <w:t xml:space="preserve"> </w:t>
            </w:r>
            <w:proofErr w:type="spellStart"/>
            <w:r w:rsidRPr="008247B0">
              <w:rPr>
                <w:rFonts w:asciiTheme="majorHAnsi" w:hAnsiTheme="majorHAnsi"/>
                <w:sz w:val="24"/>
                <w:szCs w:val="24"/>
                <w:lang w:val="en-US"/>
              </w:rPr>
              <w:t>план</w:t>
            </w:r>
            <w:proofErr w:type="spellEnd"/>
            <w:r w:rsidRPr="008247B0">
              <w:rPr>
                <w:rFonts w:asciiTheme="majorHAnsi" w:hAnsiTheme="majorHAnsi"/>
                <w:sz w:val="24"/>
                <w:szCs w:val="24"/>
                <w:lang w:val="en-US"/>
              </w:rPr>
              <w:t xml:space="preserve"> е </w:t>
            </w:r>
            <w:proofErr w:type="spellStart"/>
            <w:r w:rsidRPr="008247B0">
              <w:rPr>
                <w:rFonts w:asciiTheme="majorHAnsi" w:hAnsiTheme="majorHAnsi"/>
                <w:sz w:val="24"/>
                <w:szCs w:val="24"/>
                <w:lang w:val="en-US"/>
              </w:rPr>
              <w:t>определено</w:t>
            </w:r>
            <w:proofErr w:type="spellEnd"/>
            <w:r w:rsidRPr="008247B0">
              <w:rPr>
                <w:rFonts w:asciiTheme="majorHAnsi" w:hAnsiTheme="majorHAnsi"/>
                <w:sz w:val="24"/>
                <w:szCs w:val="24"/>
                <w:lang w:val="en-US"/>
              </w:rPr>
              <w:t xml:space="preserve"> </w:t>
            </w:r>
            <w:proofErr w:type="spellStart"/>
            <w:r w:rsidRPr="008247B0">
              <w:rPr>
                <w:rFonts w:asciiTheme="majorHAnsi" w:hAnsiTheme="majorHAnsi"/>
                <w:sz w:val="24"/>
                <w:szCs w:val="24"/>
                <w:lang w:val="en-US"/>
              </w:rPr>
              <w:t>предназначение</w:t>
            </w:r>
            <w:proofErr w:type="spellEnd"/>
            <w:r w:rsidRPr="008247B0">
              <w:rPr>
                <w:rFonts w:asciiTheme="majorHAnsi" w:hAnsiTheme="majorHAnsi"/>
                <w:sz w:val="24"/>
                <w:szCs w:val="24"/>
                <w:lang w:val="en-US"/>
              </w:rPr>
              <w:t xml:space="preserve"> </w:t>
            </w:r>
            <w:proofErr w:type="spellStart"/>
            <w:r w:rsidRPr="008247B0">
              <w:rPr>
                <w:rFonts w:asciiTheme="majorHAnsi" w:hAnsiTheme="majorHAnsi"/>
                <w:sz w:val="24"/>
                <w:szCs w:val="24"/>
                <w:lang w:val="en-US"/>
              </w:rPr>
              <w:t>за</w:t>
            </w:r>
            <w:proofErr w:type="spellEnd"/>
            <w:r w:rsidRPr="008247B0">
              <w:rPr>
                <w:rFonts w:asciiTheme="majorHAnsi" w:hAnsiTheme="majorHAnsi"/>
                <w:sz w:val="24"/>
                <w:szCs w:val="24"/>
                <w:lang w:val="en-US"/>
              </w:rPr>
              <w:t xml:space="preserve"> </w:t>
            </w:r>
            <w:proofErr w:type="spellStart"/>
            <w:r w:rsidRPr="008247B0">
              <w:rPr>
                <w:rFonts w:asciiTheme="majorHAnsi" w:hAnsiTheme="majorHAnsi"/>
                <w:sz w:val="24"/>
                <w:szCs w:val="24"/>
                <w:lang w:val="en-US"/>
              </w:rPr>
              <w:t>производствени</w:t>
            </w:r>
            <w:proofErr w:type="spellEnd"/>
            <w:r w:rsidRPr="008247B0">
              <w:rPr>
                <w:rFonts w:asciiTheme="majorHAnsi" w:hAnsiTheme="majorHAnsi"/>
                <w:sz w:val="24"/>
                <w:szCs w:val="24"/>
                <w:lang w:val="en-US"/>
              </w:rPr>
              <w:t xml:space="preserve"> </w:t>
            </w:r>
            <w:proofErr w:type="spellStart"/>
            <w:r w:rsidRPr="008247B0">
              <w:rPr>
                <w:rFonts w:asciiTheme="majorHAnsi" w:hAnsiTheme="majorHAnsi"/>
                <w:sz w:val="24"/>
                <w:szCs w:val="24"/>
                <w:lang w:val="en-US"/>
              </w:rPr>
              <w:t>дейности</w:t>
            </w:r>
            <w:proofErr w:type="spellEnd"/>
            <w:r w:rsidRPr="008247B0">
              <w:rPr>
                <w:rFonts w:asciiTheme="majorHAnsi" w:hAnsiTheme="majorHAnsi"/>
                <w:sz w:val="24"/>
                <w:szCs w:val="24"/>
                <w:lang w:val="en-CA"/>
              </w:rPr>
              <w:t xml:space="preserve">“, по </w:t>
            </w:r>
            <w:proofErr w:type="spellStart"/>
            <w:r w:rsidRPr="008247B0">
              <w:rPr>
                <w:rFonts w:asciiTheme="majorHAnsi" w:hAnsiTheme="majorHAnsi"/>
                <w:sz w:val="24"/>
                <w:szCs w:val="24"/>
                <w:lang w:val="en-CA"/>
              </w:rPr>
              <w:t>аргумент</w:t>
            </w:r>
            <w:proofErr w:type="spellEnd"/>
            <w:r w:rsidRPr="008247B0">
              <w:rPr>
                <w:rFonts w:asciiTheme="majorHAnsi" w:hAnsiTheme="majorHAnsi"/>
                <w:sz w:val="24"/>
                <w:szCs w:val="24"/>
                <w:lang w:val="en-CA"/>
              </w:rPr>
              <w:t xml:space="preserve"> </w:t>
            </w:r>
            <w:proofErr w:type="spellStart"/>
            <w:r w:rsidRPr="008247B0">
              <w:rPr>
                <w:rFonts w:asciiTheme="majorHAnsi" w:hAnsiTheme="majorHAnsi"/>
                <w:sz w:val="24"/>
                <w:szCs w:val="24"/>
                <w:lang w:val="en-CA"/>
              </w:rPr>
              <w:t>на</w:t>
            </w:r>
            <w:proofErr w:type="spellEnd"/>
            <w:r w:rsidRPr="008247B0">
              <w:rPr>
                <w:rFonts w:asciiTheme="majorHAnsi" w:hAnsiTheme="majorHAnsi"/>
                <w:sz w:val="24"/>
                <w:szCs w:val="24"/>
                <w:lang w:val="en-CA"/>
              </w:rPr>
              <w:t xml:space="preserve"> § 1, т. 29 </w:t>
            </w:r>
            <w:proofErr w:type="spellStart"/>
            <w:r w:rsidRPr="008247B0">
              <w:rPr>
                <w:rFonts w:asciiTheme="majorHAnsi" w:hAnsiTheme="majorHAnsi"/>
                <w:sz w:val="24"/>
                <w:szCs w:val="24"/>
                <w:lang w:val="en-CA"/>
              </w:rPr>
              <w:t>от</w:t>
            </w:r>
            <w:proofErr w:type="spellEnd"/>
            <w:r w:rsidRPr="008247B0">
              <w:rPr>
                <w:rFonts w:asciiTheme="majorHAnsi" w:hAnsiTheme="majorHAnsi"/>
                <w:sz w:val="24"/>
                <w:szCs w:val="24"/>
                <w:lang w:val="en-CA"/>
              </w:rPr>
              <w:t xml:space="preserve"> </w:t>
            </w:r>
            <w:proofErr w:type="spellStart"/>
            <w:r w:rsidRPr="008247B0">
              <w:rPr>
                <w:rFonts w:asciiTheme="majorHAnsi" w:hAnsiTheme="majorHAnsi"/>
                <w:sz w:val="24"/>
                <w:szCs w:val="24"/>
                <w:lang w:val="en-CA"/>
              </w:rPr>
              <w:t>Правилника</w:t>
            </w:r>
            <w:proofErr w:type="spellEnd"/>
            <w:r w:rsidRPr="008247B0">
              <w:rPr>
                <w:rFonts w:asciiTheme="majorHAnsi" w:hAnsiTheme="majorHAnsi"/>
                <w:sz w:val="24"/>
                <w:szCs w:val="24"/>
                <w:lang w:val="en-CA"/>
              </w:rPr>
              <w:t xml:space="preserve"> </w:t>
            </w:r>
            <w:proofErr w:type="spellStart"/>
            <w:r w:rsidRPr="008247B0">
              <w:rPr>
                <w:rFonts w:asciiTheme="majorHAnsi" w:hAnsiTheme="majorHAnsi"/>
                <w:sz w:val="24"/>
                <w:szCs w:val="24"/>
                <w:lang w:val="en-CA"/>
              </w:rPr>
              <w:t>за</w:t>
            </w:r>
            <w:proofErr w:type="spellEnd"/>
            <w:r w:rsidRPr="008247B0">
              <w:rPr>
                <w:rFonts w:asciiTheme="majorHAnsi" w:hAnsiTheme="majorHAnsi"/>
                <w:sz w:val="24"/>
                <w:szCs w:val="24"/>
                <w:lang w:val="en-CA"/>
              </w:rPr>
              <w:t xml:space="preserve"> </w:t>
            </w:r>
            <w:proofErr w:type="spellStart"/>
            <w:r w:rsidRPr="008247B0">
              <w:rPr>
                <w:rFonts w:asciiTheme="majorHAnsi" w:hAnsiTheme="majorHAnsi"/>
                <w:sz w:val="24"/>
                <w:szCs w:val="24"/>
                <w:lang w:val="en-CA"/>
              </w:rPr>
              <w:t>прилагане</w:t>
            </w:r>
            <w:proofErr w:type="spellEnd"/>
            <w:r w:rsidRPr="008247B0">
              <w:rPr>
                <w:rFonts w:asciiTheme="majorHAnsi" w:hAnsiTheme="majorHAnsi"/>
                <w:sz w:val="24"/>
                <w:szCs w:val="24"/>
                <w:lang w:val="en-CA"/>
              </w:rPr>
              <w:t xml:space="preserve"> </w:t>
            </w:r>
            <w:proofErr w:type="spellStart"/>
            <w:r w:rsidRPr="008247B0">
              <w:rPr>
                <w:rFonts w:asciiTheme="majorHAnsi" w:hAnsiTheme="majorHAnsi"/>
                <w:sz w:val="24"/>
                <w:szCs w:val="24"/>
                <w:lang w:val="en-CA"/>
              </w:rPr>
              <w:t>на</w:t>
            </w:r>
            <w:proofErr w:type="spellEnd"/>
            <w:r w:rsidRPr="008247B0">
              <w:rPr>
                <w:rFonts w:asciiTheme="majorHAnsi" w:hAnsiTheme="majorHAnsi"/>
                <w:sz w:val="24"/>
                <w:szCs w:val="24"/>
                <w:lang w:val="en-CA"/>
              </w:rPr>
              <w:t xml:space="preserve"> </w:t>
            </w:r>
            <w:proofErr w:type="spellStart"/>
            <w:r w:rsidRPr="008247B0">
              <w:rPr>
                <w:rFonts w:asciiTheme="majorHAnsi" w:hAnsiTheme="majorHAnsi"/>
                <w:sz w:val="24"/>
                <w:szCs w:val="24"/>
                <w:lang w:val="en-CA"/>
              </w:rPr>
              <w:t>Закона</w:t>
            </w:r>
            <w:proofErr w:type="spellEnd"/>
            <w:r w:rsidRPr="008247B0">
              <w:rPr>
                <w:rFonts w:asciiTheme="majorHAnsi" w:hAnsiTheme="majorHAnsi"/>
                <w:sz w:val="24"/>
                <w:szCs w:val="24"/>
                <w:lang w:val="en-CA"/>
              </w:rPr>
              <w:t xml:space="preserve"> </w:t>
            </w:r>
            <w:proofErr w:type="spellStart"/>
            <w:r w:rsidRPr="008247B0">
              <w:rPr>
                <w:rFonts w:asciiTheme="majorHAnsi" w:hAnsiTheme="majorHAnsi"/>
                <w:sz w:val="24"/>
                <w:szCs w:val="24"/>
                <w:lang w:val="en-CA"/>
              </w:rPr>
              <w:t>за</w:t>
            </w:r>
            <w:proofErr w:type="spellEnd"/>
            <w:r w:rsidRPr="008247B0">
              <w:rPr>
                <w:rFonts w:asciiTheme="majorHAnsi" w:hAnsiTheme="majorHAnsi"/>
                <w:sz w:val="24"/>
                <w:szCs w:val="24"/>
                <w:lang w:val="en-CA"/>
              </w:rPr>
              <w:t xml:space="preserve"> </w:t>
            </w:r>
            <w:proofErr w:type="spellStart"/>
            <w:r w:rsidRPr="008247B0">
              <w:rPr>
                <w:rFonts w:asciiTheme="majorHAnsi" w:hAnsiTheme="majorHAnsi"/>
                <w:sz w:val="24"/>
                <w:szCs w:val="24"/>
                <w:lang w:val="en-CA"/>
              </w:rPr>
              <w:t>насърчаване</w:t>
            </w:r>
            <w:proofErr w:type="spellEnd"/>
            <w:r w:rsidRPr="008247B0">
              <w:rPr>
                <w:rFonts w:asciiTheme="majorHAnsi" w:hAnsiTheme="majorHAnsi"/>
                <w:sz w:val="24"/>
                <w:szCs w:val="24"/>
                <w:lang w:val="en-CA"/>
              </w:rPr>
              <w:t xml:space="preserve"> </w:t>
            </w:r>
            <w:proofErr w:type="spellStart"/>
            <w:r w:rsidRPr="008247B0">
              <w:rPr>
                <w:rFonts w:asciiTheme="majorHAnsi" w:hAnsiTheme="majorHAnsi"/>
                <w:sz w:val="24"/>
                <w:szCs w:val="24"/>
                <w:lang w:val="en-CA"/>
              </w:rPr>
              <w:t>на</w:t>
            </w:r>
            <w:proofErr w:type="spellEnd"/>
            <w:r w:rsidRPr="008247B0">
              <w:rPr>
                <w:rFonts w:asciiTheme="majorHAnsi" w:hAnsiTheme="majorHAnsi"/>
                <w:sz w:val="24"/>
                <w:szCs w:val="24"/>
                <w:lang w:val="en-CA"/>
              </w:rPr>
              <w:t xml:space="preserve"> </w:t>
            </w:r>
            <w:proofErr w:type="spellStart"/>
            <w:r w:rsidRPr="008247B0">
              <w:rPr>
                <w:rFonts w:asciiTheme="majorHAnsi" w:hAnsiTheme="majorHAnsi"/>
                <w:sz w:val="24"/>
                <w:szCs w:val="24"/>
                <w:lang w:val="en-CA"/>
              </w:rPr>
              <w:t>инвестициите</w:t>
            </w:r>
            <w:proofErr w:type="spellEnd"/>
            <w:r w:rsidRPr="008247B0">
              <w:rPr>
                <w:rFonts w:asciiTheme="majorHAnsi" w:hAnsiTheme="majorHAnsi"/>
                <w:sz w:val="24"/>
                <w:szCs w:val="24"/>
              </w:rPr>
              <w:t>.</w:t>
            </w:r>
          </w:p>
        </w:tc>
      </w:tr>
      <w:tr w:rsidR="005B18EA" w:rsidRPr="008247B0" w:rsidTr="008D5134">
        <w:tc>
          <w:tcPr>
            <w:tcW w:w="1412" w:type="pct"/>
            <w:shd w:val="clear" w:color="auto" w:fill="E6E6E6"/>
          </w:tcPr>
          <w:p w:rsidR="005B18EA" w:rsidRPr="008247B0" w:rsidRDefault="005B18EA" w:rsidP="005B18EA">
            <w:pPr>
              <w:spacing w:before="100" w:beforeAutospacing="1" w:after="100" w:afterAutospacing="1" w:line="240" w:lineRule="auto"/>
              <w:rPr>
                <w:rFonts w:asciiTheme="majorHAnsi" w:eastAsia="Times New Roman" w:hAnsiTheme="majorHAnsi" w:cstheme="minorHAnsi"/>
                <w:b/>
                <w:snapToGrid w:val="0"/>
                <w:sz w:val="24"/>
                <w:szCs w:val="24"/>
              </w:rPr>
            </w:pPr>
            <w:proofErr w:type="spellStart"/>
            <w:r w:rsidRPr="008247B0">
              <w:rPr>
                <w:rFonts w:asciiTheme="majorHAnsi" w:hAnsiTheme="majorHAnsi"/>
                <w:b/>
                <w:bCs/>
                <w:sz w:val="24"/>
                <w:szCs w:val="24"/>
                <w:lang w:val="en-CA"/>
              </w:rPr>
              <w:t>Индустриален</w:t>
            </w:r>
            <w:proofErr w:type="spellEnd"/>
            <w:r w:rsidRPr="008247B0">
              <w:rPr>
                <w:rFonts w:asciiTheme="majorHAnsi" w:hAnsiTheme="majorHAnsi"/>
                <w:b/>
                <w:bCs/>
                <w:sz w:val="24"/>
                <w:szCs w:val="24"/>
                <w:lang w:val="en-CA"/>
              </w:rPr>
              <w:t xml:space="preserve"> </w:t>
            </w:r>
            <w:proofErr w:type="spellStart"/>
            <w:r w:rsidRPr="008247B0">
              <w:rPr>
                <w:rFonts w:asciiTheme="majorHAnsi" w:hAnsiTheme="majorHAnsi"/>
                <w:b/>
                <w:bCs/>
                <w:sz w:val="24"/>
                <w:szCs w:val="24"/>
                <w:lang w:val="en-CA"/>
              </w:rPr>
              <w:t>парк</w:t>
            </w:r>
            <w:proofErr w:type="spellEnd"/>
          </w:p>
        </w:tc>
        <w:tc>
          <w:tcPr>
            <w:tcW w:w="3588" w:type="pct"/>
            <w:shd w:val="clear" w:color="auto" w:fill="F3F3F3"/>
          </w:tcPr>
          <w:p w:rsidR="005B18EA" w:rsidRPr="008247B0" w:rsidRDefault="005B18EA" w:rsidP="00190519">
            <w:pPr>
              <w:spacing w:before="100" w:beforeAutospacing="1" w:after="100" w:afterAutospacing="1" w:line="240" w:lineRule="auto"/>
              <w:jc w:val="both"/>
              <w:rPr>
                <w:rFonts w:asciiTheme="majorHAnsi" w:eastAsia="Calibri" w:hAnsiTheme="majorHAnsi" w:cs="Times New Roman"/>
                <w:bCs/>
                <w:sz w:val="24"/>
                <w:szCs w:val="24"/>
              </w:rPr>
            </w:pPr>
            <w:r w:rsidRPr="008247B0">
              <w:rPr>
                <w:rFonts w:asciiTheme="majorHAnsi" w:hAnsiTheme="majorHAnsi"/>
                <w:b/>
                <w:bCs/>
                <w:sz w:val="24"/>
                <w:szCs w:val="24"/>
                <w:lang w:val="en-CA"/>
              </w:rPr>
              <w:t>„</w:t>
            </w:r>
            <w:proofErr w:type="spellStart"/>
            <w:r w:rsidRPr="008247B0">
              <w:rPr>
                <w:rFonts w:asciiTheme="majorHAnsi" w:hAnsiTheme="majorHAnsi"/>
                <w:b/>
                <w:bCs/>
                <w:sz w:val="24"/>
                <w:szCs w:val="24"/>
                <w:lang w:val="en-CA"/>
              </w:rPr>
              <w:t>Индустриален</w:t>
            </w:r>
            <w:proofErr w:type="spellEnd"/>
            <w:r w:rsidRPr="008247B0">
              <w:rPr>
                <w:rFonts w:asciiTheme="majorHAnsi" w:hAnsiTheme="majorHAnsi"/>
                <w:b/>
                <w:bCs/>
                <w:sz w:val="24"/>
                <w:szCs w:val="24"/>
                <w:lang w:val="en-CA"/>
              </w:rPr>
              <w:t xml:space="preserve"> </w:t>
            </w:r>
            <w:proofErr w:type="spellStart"/>
            <w:r w:rsidRPr="008247B0">
              <w:rPr>
                <w:rFonts w:asciiTheme="majorHAnsi" w:hAnsiTheme="majorHAnsi"/>
                <w:b/>
                <w:bCs/>
                <w:sz w:val="24"/>
                <w:szCs w:val="24"/>
                <w:lang w:val="en-CA"/>
              </w:rPr>
              <w:t>парк</w:t>
            </w:r>
            <w:proofErr w:type="spellEnd"/>
            <w:proofErr w:type="gramStart"/>
            <w:r w:rsidRPr="008247B0">
              <w:rPr>
                <w:rFonts w:asciiTheme="majorHAnsi" w:hAnsiTheme="majorHAnsi"/>
                <w:b/>
                <w:bCs/>
                <w:sz w:val="24"/>
                <w:szCs w:val="24"/>
                <w:lang w:val="en-CA"/>
              </w:rPr>
              <w:t>“</w:t>
            </w:r>
            <w:r w:rsidRPr="008247B0">
              <w:rPr>
                <w:rFonts w:asciiTheme="majorHAnsi" w:hAnsiTheme="majorHAnsi"/>
                <w:sz w:val="24"/>
                <w:szCs w:val="24"/>
                <w:lang w:val="en-CA"/>
              </w:rPr>
              <w:t> </w:t>
            </w:r>
            <w:r w:rsidRPr="008247B0">
              <w:rPr>
                <w:rFonts w:asciiTheme="majorHAnsi" w:hAnsiTheme="majorHAnsi"/>
                <w:sz w:val="24"/>
                <w:szCs w:val="24"/>
              </w:rPr>
              <w:t xml:space="preserve"> </w:t>
            </w:r>
            <w:r w:rsidRPr="008247B0">
              <w:rPr>
                <w:rFonts w:asciiTheme="majorHAnsi" w:hAnsiTheme="majorHAnsi"/>
                <w:sz w:val="24"/>
                <w:szCs w:val="24"/>
                <w:lang w:val="en-CA"/>
              </w:rPr>
              <w:t>е</w:t>
            </w:r>
            <w:proofErr w:type="gramEnd"/>
            <w:r w:rsidRPr="008247B0">
              <w:rPr>
                <w:rFonts w:asciiTheme="majorHAnsi" w:hAnsiTheme="majorHAnsi"/>
                <w:sz w:val="24"/>
                <w:szCs w:val="24"/>
                <w:lang w:val="en-CA"/>
              </w:rPr>
              <w:t xml:space="preserve"> „</w:t>
            </w:r>
            <w:proofErr w:type="spellStart"/>
            <w:r w:rsidRPr="008247B0">
              <w:rPr>
                <w:rFonts w:asciiTheme="majorHAnsi" w:hAnsiTheme="majorHAnsi"/>
                <w:sz w:val="24"/>
                <w:szCs w:val="24"/>
                <w:lang w:val="en-US"/>
              </w:rPr>
              <w:t>обособена</w:t>
            </w:r>
            <w:proofErr w:type="spellEnd"/>
            <w:r w:rsidRPr="008247B0">
              <w:rPr>
                <w:rFonts w:asciiTheme="majorHAnsi" w:hAnsiTheme="majorHAnsi"/>
                <w:sz w:val="24"/>
                <w:szCs w:val="24"/>
                <w:lang w:val="en-US"/>
              </w:rPr>
              <w:t xml:space="preserve"> </w:t>
            </w:r>
            <w:proofErr w:type="spellStart"/>
            <w:r w:rsidRPr="008247B0">
              <w:rPr>
                <w:rFonts w:asciiTheme="majorHAnsi" w:hAnsiTheme="majorHAnsi"/>
                <w:sz w:val="24"/>
                <w:szCs w:val="24"/>
                <w:lang w:val="en-US"/>
              </w:rPr>
              <w:t>територия</w:t>
            </w:r>
            <w:proofErr w:type="spellEnd"/>
            <w:r w:rsidRPr="008247B0">
              <w:rPr>
                <w:rFonts w:asciiTheme="majorHAnsi" w:hAnsiTheme="majorHAnsi"/>
                <w:sz w:val="24"/>
                <w:szCs w:val="24"/>
                <w:lang w:val="en-US"/>
              </w:rPr>
              <w:t xml:space="preserve">, </w:t>
            </w:r>
            <w:proofErr w:type="spellStart"/>
            <w:r w:rsidRPr="008247B0">
              <w:rPr>
                <w:rFonts w:asciiTheme="majorHAnsi" w:hAnsiTheme="majorHAnsi"/>
                <w:sz w:val="24"/>
                <w:szCs w:val="24"/>
                <w:lang w:val="en-US"/>
              </w:rPr>
              <w:t>разположена</w:t>
            </w:r>
            <w:proofErr w:type="spellEnd"/>
            <w:r w:rsidRPr="008247B0">
              <w:rPr>
                <w:rFonts w:asciiTheme="majorHAnsi" w:hAnsiTheme="majorHAnsi"/>
                <w:sz w:val="24"/>
                <w:szCs w:val="24"/>
                <w:lang w:val="en-US"/>
              </w:rPr>
              <w:t xml:space="preserve"> в </w:t>
            </w:r>
            <w:proofErr w:type="spellStart"/>
            <w:r w:rsidRPr="008247B0">
              <w:rPr>
                <w:rFonts w:asciiTheme="majorHAnsi" w:hAnsiTheme="majorHAnsi"/>
                <w:sz w:val="24"/>
                <w:szCs w:val="24"/>
                <w:lang w:val="en-US"/>
              </w:rPr>
              <w:t>една</w:t>
            </w:r>
            <w:proofErr w:type="spellEnd"/>
            <w:r w:rsidRPr="008247B0">
              <w:rPr>
                <w:rFonts w:asciiTheme="majorHAnsi" w:hAnsiTheme="majorHAnsi"/>
                <w:sz w:val="24"/>
                <w:szCs w:val="24"/>
                <w:lang w:val="en-US"/>
              </w:rPr>
              <w:t xml:space="preserve"> </w:t>
            </w:r>
            <w:proofErr w:type="spellStart"/>
            <w:r w:rsidRPr="008247B0">
              <w:rPr>
                <w:rFonts w:asciiTheme="majorHAnsi" w:hAnsiTheme="majorHAnsi"/>
                <w:sz w:val="24"/>
                <w:szCs w:val="24"/>
                <w:lang w:val="en-US"/>
              </w:rPr>
              <w:t>или</w:t>
            </w:r>
            <w:proofErr w:type="spellEnd"/>
            <w:r w:rsidRPr="008247B0">
              <w:rPr>
                <w:rFonts w:asciiTheme="majorHAnsi" w:hAnsiTheme="majorHAnsi"/>
                <w:sz w:val="24"/>
                <w:szCs w:val="24"/>
                <w:lang w:val="en-US"/>
              </w:rPr>
              <w:t xml:space="preserve"> </w:t>
            </w:r>
            <w:proofErr w:type="spellStart"/>
            <w:r w:rsidRPr="008247B0">
              <w:rPr>
                <w:rFonts w:asciiTheme="majorHAnsi" w:hAnsiTheme="majorHAnsi"/>
                <w:sz w:val="24"/>
                <w:szCs w:val="24"/>
                <w:lang w:val="en-US"/>
              </w:rPr>
              <w:t>повече</w:t>
            </w:r>
            <w:proofErr w:type="spellEnd"/>
            <w:r w:rsidRPr="008247B0">
              <w:rPr>
                <w:rFonts w:asciiTheme="majorHAnsi" w:hAnsiTheme="majorHAnsi"/>
                <w:sz w:val="24"/>
                <w:szCs w:val="24"/>
                <w:lang w:val="en-US"/>
              </w:rPr>
              <w:t xml:space="preserve"> </w:t>
            </w:r>
            <w:proofErr w:type="spellStart"/>
            <w:r w:rsidRPr="008247B0">
              <w:rPr>
                <w:rFonts w:asciiTheme="majorHAnsi" w:hAnsiTheme="majorHAnsi"/>
                <w:sz w:val="24"/>
                <w:szCs w:val="24"/>
                <w:lang w:val="en-US"/>
              </w:rPr>
              <w:t>общини</w:t>
            </w:r>
            <w:proofErr w:type="spellEnd"/>
            <w:r w:rsidRPr="008247B0">
              <w:rPr>
                <w:rFonts w:asciiTheme="majorHAnsi" w:hAnsiTheme="majorHAnsi"/>
                <w:sz w:val="24"/>
                <w:szCs w:val="24"/>
                <w:lang w:val="en-US"/>
              </w:rPr>
              <w:t xml:space="preserve">, </w:t>
            </w:r>
            <w:proofErr w:type="spellStart"/>
            <w:r w:rsidRPr="008247B0">
              <w:rPr>
                <w:rFonts w:asciiTheme="majorHAnsi" w:hAnsiTheme="majorHAnsi"/>
                <w:sz w:val="24"/>
                <w:szCs w:val="24"/>
                <w:lang w:val="en-US"/>
              </w:rPr>
              <w:t>за</w:t>
            </w:r>
            <w:proofErr w:type="spellEnd"/>
            <w:r w:rsidRPr="008247B0">
              <w:rPr>
                <w:rFonts w:asciiTheme="majorHAnsi" w:hAnsiTheme="majorHAnsi"/>
                <w:sz w:val="24"/>
                <w:szCs w:val="24"/>
                <w:lang w:val="en-US"/>
              </w:rPr>
              <w:t xml:space="preserve"> </w:t>
            </w:r>
            <w:proofErr w:type="spellStart"/>
            <w:r w:rsidRPr="008247B0">
              <w:rPr>
                <w:rFonts w:asciiTheme="majorHAnsi" w:hAnsiTheme="majorHAnsi"/>
                <w:sz w:val="24"/>
                <w:szCs w:val="24"/>
                <w:lang w:val="en-US"/>
              </w:rPr>
              <w:t>която</w:t>
            </w:r>
            <w:proofErr w:type="spellEnd"/>
            <w:r w:rsidRPr="008247B0">
              <w:rPr>
                <w:rFonts w:asciiTheme="majorHAnsi" w:hAnsiTheme="majorHAnsi"/>
                <w:sz w:val="24"/>
                <w:szCs w:val="24"/>
                <w:lang w:val="en-US"/>
              </w:rPr>
              <w:t xml:space="preserve"> </w:t>
            </w:r>
            <w:proofErr w:type="spellStart"/>
            <w:r w:rsidRPr="008247B0">
              <w:rPr>
                <w:rFonts w:asciiTheme="majorHAnsi" w:hAnsiTheme="majorHAnsi"/>
                <w:sz w:val="24"/>
                <w:szCs w:val="24"/>
                <w:lang w:val="en-US"/>
              </w:rPr>
              <w:t>са</w:t>
            </w:r>
            <w:proofErr w:type="spellEnd"/>
            <w:r w:rsidRPr="008247B0">
              <w:rPr>
                <w:rFonts w:asciiTheme="majorHAnsi" w:hAnsiTheme="majorHAnsi"/>
                <w:sz w:val="24"/>
                <w:szCs w:val="24"/>
                <w:lang w:val="en-US"/>
              </w:rPr>
              <w:t xml:space="preserve"> </w:t>
            </w:r>
            <w:proofErr w:type="spellStart"/>
            <w:r w:rsidRPr="008247B0">
              <w:rPr>
                <w:rFonts w:asciiTheme="majorHAnsi" w:hAnsiTheme="majorHAnsi"/>
                <w:sz w:val="24"/>
                <w:szCs w:val="24"/>
                <w:lang w:val="en-US"/>
              </w:rPr>
              <w:t>осигурени</w:t>
            </w:r>
            <w:proofErr w:type="spellEnd"/>
            <w:r w:rsidRPr="008247B0">
              <w:rPr>
                <w:rFonts w:asciiTheme="majorHAnsi" w:hAnsiTheme="majorHAnsi"/>
                <w:sz w:val="24"/>
                <w:szCs w:val="24"/>
                <w:lang w:val="en-US"/>
              </w:rPr>
              <w:t xml:space="preserve"> </w:t>
            </w:r>
            <w:proofErr w:type="spellStart"/>
            <w:r w:rsidRPr="008247B0">
              <w:rPr>
                <w:rFonts w:asciiTheme="majorHAnsi" w:hAnsiTheme="majorHAnsi"/>
                <w:sz w:val="24"/>
                <w:szCs w:val="24"/>
                <w:lang w:val="en-US"/>
              </w:rPr>
              <w:t>устройствени</w:t>
            </w:r>
            <w:proofErr w:type="spellEnd"/>
            <w:r w:rsidRPr="008247B0">
              <w:rPr>
                <w:rFonts w:asciiTheme="majorHAnsi" w:hAnsiTheme="majorHAnsi"/>
                <w:sz w:val="24"/>
                <w:szCs w:val="24"/>
                <w:lang w:val="en-US"/>
              </w:rPr>
              <w:t xml:space="preserve">, </w:t>
            </w:r>
            <w:proofErr w:type="spellStart"/>
            <w:r w:rsidRPr="008247B0">
              <w:rPr>
                <w:rFonts w:asciiTheme="majorHAnsi" w:hAnsiTheme="majorHAnsi"/>
                <w:sz w:val="24"/>
                <w:szCs w:val="24"/>
                <w:lang w:val="en-US"/>
              </w:rPr>
              <w:t>технически</w:t>
            </w:r>
            <w:proofErr w:type="spellEnd"/>
            <w:r w:rsidRPr="008247B0">
              <w:rPr>
                <w:rFonts w:asciiTheme="majorHAnsi" w:hAnsiTheme="majorHAnsi"/>
                <w:sz w:val="24"/>
                <w:szCs w:val="24"/>
                <w:lang w:val="en-US"/>
              </w:rPr>
              <w:t xml:space="preserve"> и </w:t>
            </w:r>
            <w:proofErr w:type="spellStart"/>
            <w:r w:rsidRPr="008247B0">
              <w:rPr>
                <w:rFonts w:asciiTheme="majorHAnsi" w:hAnsiTheme="majorHAnsi"/>
                <w:sz w:val="24"/>
                <w:szCs w:val="24"/>
                <w:lang w:val="en-US"/>
              </w:rPr>
              <w:t>организационни</w:t>
            </w:r>
            <w:proofErr w:type="spellEnd"/>
            <w:r w:rsidRPr="008247B0">
              <w:rPr>
                <w:rFonts w:asciiTheme="majorHAnsi" w:hAnsiTheme="majorHAnsi"/>
                <w:sz w:val="24"/>
                <w:szCs w:val="24"/>
                <w:lang w:val="en-US"/>
              </w:rPr>
              <w:t xml:space="preserve"> </w:t>
            </w:r>
            <w:proofErr w:type="spellStart"/>
            <w:r w:rsidRPr="008247B0">
              <w:rPr>
                <w:rFonts w:asciiTheme="majorHAnsi" w:hAnsiTheme="majorHAnsi"/>
                <w:sz w:val="24"/>
                <w:szCs w:val="24"/>
                <w:lang w:val="en-US"/>
              </w:rPr>
              <w:t>условия</w:t>
            </w:r>
            <w:proofErr w:type="spellEnd"/>
            <w:r w:rsidRPr="008247B0">
              <w:rPr>
                <w:rFonts w:asciiTheme="majorHAnsi" w:hAnsiTheme="majorHAnsi"/>
                <w:sz w:val="24"/>
                <w:szCs w:val="24"/>
                <w:lang w:val="en-US"/>
              </w:rPr>
              <w:t xml:space="preserve"> </w:t>
            </w:r>
            <w:proofErr w:type="spellStart"/>
            <w:r w:rsidRPr="008247B0">
              <w:rPr>
                <w:rFonts w:asciiTheme="majorHAnsi" w:hAnsiTheme="majorHAnsi"/>
                <w:sz w:val="24"/>
                <w:szCs w:val="24"/>
                <w:lang w:val="en-US"/>
              </w:rPr>
              <w:t>за</w:t>
            </w:r>
            <w:proofErr w:type="spellEnd"/>
            <w:r w:rsidRPr="008247B0">
              <w:rPr>
                <w:rFonts w:asciiTheme="majorHAnsi" w:hAnsiTheme="majorHAnsi"/>
                <w:sz w:val="24"/>
                <w:szCs w:val="24"/>
                <w:lang w:val="en-US"/>
              </w:rPr>
              <w:t xml:space="preserve"> </w:t>
            </w:r>
            <w:proofErr w:type="spellStart"/>
            <w:r w:rsidRPr="008247B0">
              <w:rPr>
                <w:rFonts w:asciiTheme="majorHAnsi" w:hAnsiTheme="majorHAnsi"/>
                <w:sz w:val="24"/>
                <w:szCs w:val="24"/>
                <w:lang w:val="en-US"/>
              </w:rPr>
              <w:t>производствени</w:t>
            </w:r>
            <w:proofErr w:type="spellEnd"/>
            <w:r w:rsidRPr="008247B0">
              <w:rPr>
                <w:rFonts w:asciiTheme="majorHAnsi" w:hAnsiTheme="majorHAnsi"/>
                <w:sz w:val="24"/>
                <w:szCs w:val="24"/>
                <w:lang w:val="en-US"/>
              </w:rPr>
              <w:t xml:space="preserve"> </w:t>
            </w:r>
            <w:proofErr w:type="spellStart"/>
            <w:r w:rsidRPr="008247B0">
              <w:rPr>
                <w:rFonts w:asciiTheme="majorHAnsi" w:hAnsiTheme="majorHAnsi"/>
                <w:sz w:val="24"/>
                <w:szCs w:val="24"/>
                <w:lang w:val="en-US"/>
              </w:rPr>
              <w:t>дейности</w:t>
            </w:r>
            <w:proofErr w:type="spellEnd"/>
            <w:r w:rsidRPr="008247B0">
              <w:rPr>
                <w:rFonts w:asciiTheme="majorHAnsi" w:hAnsiTheme="majorHAnsi"/>
                <w:sz w:val="24"/>
                <w:szCs w:val="24"/>
                <w:lang w:val="en-CA"/>
              </w:rPr>
              <w:t xml:space="preserve">“, </w:t>
            </w:r>
            <w:r w:rsidR="00190519" w:rsidRPr="008247B0">
              <w:rPr>
                <w:rFonts w:asciiTheme="majorHAnsi" w:hAnsiTheme="majorHAnsi"/>
                <w:sz w:val="24"/>
                <w:szCs w:val="24"/>
              </w:rPr>
              <w:t>съгласно</w:t>
            </w:r>
            <w:r w:rsidRPr="008247B0">
              <w:rPr>
                <w:rFonts w:asciiTheme="majorHAnsi" w:hAnsiTheme="majorHAnsi"/>
                <w:sz w:val="24"/>
                <w:szCs w:val="24"/>
                <w:lang w:val="en-CA"/>
              </w:rPr>
              <w:t xml:space="preserve"> </w:t>
            </w:r>
            <w:proofErr w:type="spellStart"/>
            <w:r w:rsidRPr="008247B0">
              <w:rPr>
                <w:rFonts w:asciiTheme="majorHAnsi" w:hAnsiTheme="majorHAnsi"/>
                <w:sz w:val="24"/>
                <w:szCs w:val="24"/>
                <w:lang w:val="en-CA"/>
              </w:rPr>
              <w:t>чл</w:t>
            </w:r>
            <w:proofErr w:type="spellEnd"/>
            <w:r w:rsidRPr="008247B0">
              <w:rPr>
                <w:rFonts w:asciiTheme="majorHAnsi" w:hAnsiTheme="majorHAnsi"/>
                <w:sz w:val="24"/>
                <w:szCs w:val="24"/>
                <w:lang w:val="en-CA"/>
              </w:rPr>
              <w:t xml:space="preserve">. 4, </w:t>
            </w:r>
            <w:proofErr w:type="spellStart"/>
            <w:r w:rsidRPr="008247B0">
              <w:rPr>
                <w:rFonts w:asciiTheme="majorHAnsi" w:hAnsiTheme="majorHAnsi"/>
                <w:sz w:val="24"/>
                <w:szCs w:val="24"/>
                <w:lang w:val="en-CA"/>
              </w:rPr>
              <w:t>ал</w:t>
            </w:r>
            <w:proofErr w:type="spellEnd"/>
            <w:r w:rsidRPr="008247B0">
              <w:rPr>
                <w:rFonts w:asciiTheme="majorHAnsi" w:hAnsiTheme="majorHAnsi"/>
                <w:sz w:val="24"/>
                <w:szCs w:val="24"/>
                <w:lang w:val="en-CA"/>
              </w:rPr>
              <w:t xml:space="preserve">. 1 </w:t>
            </w:r>
            <w:proofErr w:type="spellStart"/>
            <w:r w:rsidRPr="008247B0">
              <w:rPr>
                <w:rFonts w:asciiTheme="majorHAnsi" w:hAnsiTheme="majorHAnsi"/>
                <w:sz w:val="24"/>
                <w:szCs w:val="24"/>
                <w:lang w:val="en-CA"/>
              </w:rPr>
              <w:t>във</w:t>
            </w:r>
            <w:proofErr w:type="spellEnd"/>
            <w:r w:rsidRPr="008247B0">
              <w:rPr>
                <w:rFonts w:asciiTheme="majorHAnsi" w:hAnsiTheme="majorHAnsi"/>
                <w:sz w:val="24"/>
                <w:szCs w:val="24"/>
                <w:lang w:val="en-CA"/>
              </w:rPr>
              <w:t xml:space="preserve"> </w:t>
            </w:r>
            <w:proofErr w:type="spellStart"/>
            <w:r w:rsidRPr="008247B0">
              <w:rPr>
                <w:rFonts w:asciiTheme="majorHAnsi" w:hAnsiTheme="majorHAnsi"/>
                <w:sz w:val="24"/>
                <w:szCs w:val="24"/>
                <w:lang w:val="en-CA"/>
              </w:rPr>
              <w:t>връзка</w:t>
            </w:r>
            <w:proofErr w:type="spellEnd"/>
            <w:r w:rsidRPr="008247B0">
              <w:rPr>
                <w:rFonts w:asciiTheme="majorHAnsi" w:hAnsiTheme="majorHAnsi"/>
                <w:sz w:val="24"/>
                <w:szCs w:val="24"/>
                <w:lang w:val="en-CA"/>
              </w:rPr>
              <w:t xml:space="preserve"> с </w:t>
            </w:r>
            <w:proofErr w:type="spellStart"/>
            <w:r w:rsidRPr="008247B0">
              <w:rPr>
                <w:rFonts w:asciiTheme="majorHAnsi" w:hAnsiTheme="majorHAnsi"/>
                <w:sz w:val="24"/>
                <w:szCs w:val="24"/>
                <w:lang w:val="en-CA"/>
              </w:rPr>
              <w:t>ал</w:t>
            </w:r>
            <w:proofErr w:type="spellEnd"/>
            <w:r w:rsidRPr="008247B0">
              <w:rPr>
                <w:rFonts w:asciiTheme="majorHAnsi" w:hAnsiTheme="majorHAnsi"/>
                <w:sz w:val="24"/>
                <w:szCs w:val="24"/>
                <w:lang w:val="en-CA"/>
              </w:rPr>
              <w:t xml:space="preserve">. 2-4 </w:t>
            </w:r>
            <w:proofErr w:type="spellStart"/>
            <w:r w:rsidRPr="008247B0">
              <w:rPr>
                <w:rFonts w:asciiTheme="majorHAnsi" w:hAnsiTheme="majorHAnsi"/>
                <w:sz w:val="24"/>
                <w:szCs w:val="24"/>
                <w:lang w:val="en-CA"/>
              </w:rPr>
              <w:t>от</w:t>
            </w:r>
            <w:proofErr w:type="spellEnd"/>
            <w:r w:rsidRPr="008247B0">
              <w:rPr>
                <w:rFonts w:asciiTheme="majorHAnsi" w:hAnsiTheme="majorHAnsi"/>
                <w:sz w:val="24"/>
                <w:szCs w:val="24"/>
                <w:lang w:val="en-CA"/>
              </w:rPr>
              <w:t xml:space="preserve"> </w:t>
            </w:r>
            <w:proofErr w:type="spellStart"/>
            <w:r w:rsidRPr="008247B0">
              <w:rPr>
                <w:rFonts w:asciiTheme="majorHAnsi" w:hAnsiTheme="majorHAnsi"/>
                <w:sz w:val="24"/>
                <w:szCs w:val="24"/>
                <w:lang w:val="en-CA"/>
              </w:rPr>
              <w:t>Закона</w:t>
            </w:r>
            <w:proofErr w:type="spellEnd"/>
            <w:r w:rsidRPr="008247B0">
              <w:rPr>
                <w:rFonts w:asciiTheme="majorHAnsi" w:hAnsiTheme="majorHAnsi"/>
                <w:sz w:val="24"/>
                <w:szCs w:val="24"/>
                <w:lang w:val="en-CA"/>
              </w:rPr>
              <w:t xml:space="preserve"> </w:t>
            </w:r>
            <w:proofErr w:type="spellStart"/>
            <w:r w:rsidRPr="008247B0">
              <w:rPr>
                <w:rFonts w:asciiTheme="majorHAnsi" w:hAnsiTheme="majorHAnsi"/>
                <w:sz w:val="24"/>
                <w:szCs w:val="24"/>
                <w:lang w:val="en-CA"/>
              </w:rPr>
              <w:t>за</w:t>
            </w:r>
            <w:proofErr w:type="spellEnd"/>
            <w:r w:rsidRPr="008247B0">
              <w:rPr>
                <w:rFonts w:asciiTheme="majorHAnsi" w:hAnsiTheme="majorHAnsi"/>
                <w:sz w:val="24"/>
                <w:szCs w:val="24"/>
                <w:lang w:val="en-CA"/>
              </w:rPr>
              <w:t xml:space="preserve"> </w:t>
            </w:r>
            <w:proofErr w:type="spellStart"/>
            <w:r w:rsidRPr="008247B0">
              <w:rPr>
                <w:rFonts w:asciiTheme="majorHAnsi" w:hAnsiTheme="majorHAnsi"/>
                <w:sz w:val="24"/>
                <w:szCs w:val="24"/>
                <w:lang w:val="en-CA"/>
              </w:rPr>
              <w:t>индустриалните</w:t>
            </w:r>
            <w:proofErr w:type="spellEnd"/>
            <w:r w:rsidRPr="008247B0">
              <w:rPr>
                <w:rFonts w:asciiTheme="majorHAnsi" w:hAnsiTheme="majorHAnsi"/>
                <w:sz w:val="24"/>
                <w:szCs w:val="24"/>
                <w:lang w:val="en-CA"/>
              </w:rPr>
              <w:t xml:space="preserve"> </w:t>
            </w:r>
            <w:proofErr w:type="spellStart"/>
            <w:r w:rsidRPr="008247B0">
              <w:rPr>
                <w:rFonts w:asciiTheme="majorHAnsi" w:hAnsiTheme="majorHAnsi"/>
                <w:sz w:val="24"/>
                <w:szCs w:val="24"/>
                <w:lang w:val="en-CA"/>
              </w:rPr>
              <w:t>паркове</w:t>
            </w:r>
            <w:proofErr w:type="spellEnd"/>
            <w:r w:rsidRPr="008247B0">
              <w:rPr>
                <w:rFonts w:asciiTheme="majorHAnsi" w:hAnsiTheme="majorHAnsi"/>
                <w:sz w:val="24"/>
                <w:szCs w:val="24"/>
                <w:lang w:val="en-CA"/>
              </w:rPr>
              <w:t> </w:t>
            </w:r>
            <w:r w:rsidRPr="008247B0">
              <w:rPr>
                <w:rFonts w:asciiTheme="majorHAnsi" w:hAnsiTheme="majorHAnsi"/>
                <w:sz w:val="24"/>
                <w:szCs w:val="24"/>
                <w:lang w:val="en-US"/>
              </w:rPr>
              <w:t>(</w:t>
            </w:r>
            <w:r w:rsidRPr="008247B0">
              <w:rPr>
                <w:rFonts w:asciiTheme="majorHAnsi" w:hAnsiTheme="majorHAnsi"/>
                <w:sz w:val="24"/>
                <w:szCs w:val="24"/>
                <w:lang w:val="en-CA"/>
              </w:rPr>
              <w:t>ЗИП</w:t>
            </w:r>
            <w:r w:rsidRPr="008247B0">
              <w:rPr>
                <w:rFonts w:asciiTheme="majorHAnsi" w:hAnsiTheme="majorHAnsi"/>
                <w:sz w:val="24"/>
                <w:szCs w:val="24"/>
                <w:lang w:val="en-US"/>
              </w:rPr>
              <w:t>)</w:t>
            </w:r>
            <w:r w:rsidRPr="008247B0">
              <w:rPr>
                <w:rFonts w:asciiTheme="majorHAnsi" w:hAnsiTheme="majorHAnsi"/>
                <w:sz w:val="24"/>
                <w:szCs w:val="24"/>
                <w:lang w:val="en-CA"/>
              </w:rPr>
              <w:t xml:space="preserve">, </w:t>
            </w:r>
            <w:proofErr w:type="spellStart"/>
            <w:r w:rsidRPr="008247B0">
              <w:rPr>
                <w:rFonts w:asciiTheme="majorHAnsi" w:hAnsiTheme="majorHAnsi"/>
                <w:sz w:val="24"/>
                <w:szCs w:val="24"/>
                <w:lang w:val="en-CA"/>
              </w:rPr>
              <w:t>независимо</w:t>
            </w:r>
            <w:proofErr w:type="spellEnd"/>
            <w:r w:rsidRPr="008247B0">
              <w:rPr>
                <w:rFonts w:asciiTheme="majorHAnsi" w:hAnsiTheme="majorHAnsi"/>
                <w:sz w:val="24"/>
                <w:szCs w:val="24"/>
                <w:lang w:val="en-CA"/>
              </w:rPr>
              <w:t xml:space="preserve"> </w:t>
            </w:r>
            <w:proofErr w:type="spellStart"/>
            <w:r w:rsidRPr="008247B0">
              <w:rPr>
                <w:rFonts w:asciiTheme="majorHAnsi" w:hAnsiTheme="majorHAnsi"/>
                <w:sz w:val="24"/>
                <w:szCs w:val="24"/>
                <w:lang w:val="en-CA"/>
              </w:rPr>
              <w:t>дали</w:t>
            </w:r>
            <w:proofErr w:type="spellEnd"/>
            <w:r w:rsidRPr="008247B0">
              <w:rPr>
                <w:rFonts w:asciiTheme="majorHAnsi" w:hAnsiTheme="majorHAnsi"/>
                <w:sz w:val="24"/>
                <w:szCs w:val="24"/>
                <w:lang w:val="en-CA"/>
              </w:rPr>
              <w:t xml:space="preserve"> </w:t>
            </w:r>
            <w:proofErr w:type="spellStart"/>
            <w:r w:rsidRPr="008247B0">
              <w:rPr>
                <w:rFonts w:asciiTheme="majorHAnsi" w:hAnsiTheme="majorHAnsi"/>
                <w:sz w:val="24"/>
                <w:szCs w:val="24"/>
                <w:lang w:val="en-CA"/>
              </w:rPr>
              <w:t>паркът</w:t>
            </w:r>
            <w:proofErr w:type="spellEnd"/>
            <w:r w:rsidRPr="008247B0">
              <w:rPr>
                <w:rFonts w:asciiTheme="majorHAnsi" w:hAnsiTheme="majorHAnsi"/>
                <w:sz w:val="24"/>
                <w:szCs w:val="24"/>
                <w:lang w:val="en-CA"/>
              </w:rPr>
              <w:t xml:space="preserve"> е </w:t>
            </w:r>
            <w:proofErr w:type="spellStart"/>
            <w:r w:rsidRPr="008247B0">
              <w:rPr>
                <w:rFonts w:asciiTheme="majorHAnsi" w:hAnsiTheme="majorHAnsi"/>
                <w:sz w:val="24"/>
                <w:szCs w:val="24"/>
                <w:lang w:val="en-CA"/>
              </w:rPr>
              <w:t>вписан</w:t>
            </w:r>
            <w:proofErr w:type="spellEnd"/>
            <w:r w:rsidRPr="008247B0">
              <w:rPr>
                <w:rFonts w:asciiTheme="majorHAnsi" w:hAnsiTheme="majorHAnsi"/>
                <w:sz w:val="24"/>
                <w:szCs w:val="24"/>
                <w:lang w:val="en-CA"/>
              </w:rPr>
              <w:t xml:space="preserve"> в </w:t>
            </w:r>
            <w:proofErr w:type="spellStart"/>
            <w:r w:rsidRPr="008247B0">
              <w:rPr>
                <w:rFonts w:asciiTheme="majorHAnsi" w:hAnsiTheme="majorHAnsi"/>
                <w:sz w:val="24"/>
                <w:szCs w:val="24"/>
                <w:lang w:val="en-CA"/>
              </w:rPr>
              <w:t>Регистъра</w:t>
            </w:r>
            <w:proofErr w:type="spellEnd"/>
            <w:r w:rsidRPr="008247B0">
              <w:rPr>
                <w:rFonts w:asciiTheme="majorHAnsi" w:hAnsiTheme="majorHAnsi"/>
                <w:sz w:val="24"/>
                <w:szCs w:val="24"/>
                <w:lang w:val="en-CA"/>
              </w:rPr>
              <w:t xml:space="preserve"> </w:t>
            </w:r>
            <w:proofErr w:type="spellStart"/>
            <w:r w:rsidRPr="008247B0">
              <w:rPr>
                <w:rFonts w:asciiTheme="majorHAnsi" w:hAnsiTheme="majorHAnsi"/>
                <w:sz w:val="24"/>
                <w:szCs w:val="24"/>
                <w:lang w:val="en-CA"/>
              </w:rPr>
              <w:t>на</w:t>
            </w:r>
            <w:proofErr w:type="spellEnd"/>
            <w:r w:rsidRPr="008247B0">
              <w:rPr>
                <w:rFonts w:asciiTheme="majorHAnsi" w:hAnsiTheme="majorHAnsi"/>
                <w:sz w:val="24"/>
                <w:szCs w:val="24"/>
                <w:lang w:val="en-CA"/>
              </w:rPr>
              <w:t xml:space="preserve"> </w:t>
            </w:r>
            <w:proofErr w:type="spellStart"/>
            <w:r w:rsidRPr="008247B0">
              <w:rPr>
                <w:rFonts w:asciiTheme="majorHAnsi" w:hAnsiTheme="majorHAnsi"/>
                <w:sz w:val="24"/>
                <w:szCs w:val="24"/>
                <w:lang w:val="en-CA"/>
              </w:rPr>
              <w:t>индустриалните</w:t>
            </w:r>
            <w:proofErr w:type="spellEnd"/>
            <w:r w:rsidRPr="008247B0">
              <w:rPr>
                <w:rFonts w:asciiTheme="majorHAnsi" w:hAnsiTheme="majorHAnsi"/>
                <w:sz w:val="24"/>
                <w:szCs w:val="24"/>
                <w:lang w:val="en-CA"/>
              </w:rPr>
              <w:t xml:space="preserve"> </w:t>
            </w:r>
            <w:proofErr w:type="spellStart"/>
            <w:r w:rsidRPr="008247B0">
              <w:rPr>
                <w:rFonts w:asciiTheme="majorHAnsi" w:hAnsiTheme="majorHAnsi"/>
                <w:sz w:val="24"/>
                <w:szCs w:val="24"/>
                <w:lang w:val="en-CA"/>
              </w:rPr>
              <w:t>паркове</w:t>
            </w:r>
            <w:proofErr w:type="spellEnd"/>
            <w:r w:rsidRPr="008247B0">
              <w:rPr>
                <w:rFonts w:asciiTheme="majorHAnsi" w:hAnsiTheme="majorHAnsi"/>
                <w:sz w:val="24"/>
                <w:szCs w:val="24"/>
                <w:lang w:val="en-CA"/>
              </w:rPr>
              <w:t xml:space="preserve"> по </w:t>
            </w:r>
            <w:proofErr w:type="spellStart"/>
            <w:r w:rsidRPr="008247B0">
              <w:rPr>
                <w:rFonts w:asciiTheme="majorHAnsi" w:hAnsiTheme="majorHAnsi"/>
                <w:sz w:val="24"/>
                <w:szCs w:val="24"/>
                <w:lang w:val="en-CA"/>
              </w:rPr>
              <w:t>чл</w:t>
            </w:r>
            <w:proofErr w:type="spellEnd"/>
            <w:r w:rsidRPr="008247B0">
              <w:rPr>
                <w:rFonts w:asciiTheme="majorHAnsi" w:hAnsiTheme="majorHAnsi"/>
                <w:sz w:val="24"/>
                <w:szCs w:val="24"/>
                <w:lang w:val="en-CA"/>
              </w:rPr>
              <w:t xml:space="preserve">. 21 </w:t>
            </w:r>
            <w:proofErr w:type="spellStart"/>
            <w:r w:rsidRPr="008247B0">
              <w:rPr>
                <w:rFonts w:asciiTheme="majorHAnsi" w:hAnsiTheme="majorHAnsi"/>
                <w:sz w:val="24"/>
                <w:szCs w:val="24"/>
                <w:lang w:val="en-CA"/>
              </w:rPr>
              <w:t>от</w:t>
            </w:r>
            <w:proofErr w:type="spellEnd"/>
            <w:r w:rsidRPr="008247B0">
              <w:rPr>
                <w:rFonts w:asciiTheme="majorHAnsi" w:hAnsiTheme="majorHAnsi"/>
                <w:sz w:val="24"/>
                <w:szCs w:val="24"/>
                <w:lang w:val="en-CA"/>
              </w:rPr>
              <w:t xml:space="preserve"> ЗИП.</w:t>
            </w:r>
          </w:p>
        </w:tc>
      </w:tr>
      <w:tr w:rsidR="005B18EA" w:rsidRPr="008247B0" w:rsidTr="008D5134">
        <w:tc>
          <w:tcPr>
            <w:tcW w:w="1412" w:type="pct"/>
            <w:shd w:val="clear" w:color="auto" w:fill="E6E6E6"/>
          </w:tcPr>
          <w:p w:rsidR="005B18EA" w:rsidRPr="008247B0" w:rsidRDefault="005B18EA" w:rsidP="005B18EA">
            <w:pPr>
              <w:spacing w:before="100" w:beforeAutospacing="1" w:after="100" w:afterAutospacing="1" w:line="240" w:lineRule="auto"/>
              <w:rPr>
                <w:rFonts w:asciiTheme="majorHAnsi" w:eastAsia="Times New Roman" w:hAnsiTheme="majorHAnsi" w:cstheme="minorHAnsi"/>
                <w:b/>
                <w:snapToGrid w:val="0"/>
                <w:sz w:val="24"/>
                <w:szCs w:val="24"/>
              </w:rPr>
            </w:pPr>
            <w:r w:rsidRPr="008247B0">
              <w:rPr>
                <w:rFonts w:asciiTheme="majorHAnsi" w:eastAsia="Times New Roman" w:hAnsiTheme="majorHAnsi" w:cstheme="minorHAnsi"/>
                <w:b/>
                <w:snapToGrid w:val="0"/>
                <w:sz w:val="24"/>
                <w:szCs w:val="24"/>
              </w:rPr>
              <w:t>Кандидати за средства от Механизма за възстановяване и устойчивост</w:t>
            </w:r>
          </w:p>
        </w:tc>
        <w:tc>
          <w:tcPr>
            <w:tcW w:w="3588" w:type="pct"/>
            <w:shd w:val="clear" w:color="auto" w:fill="F3F3F3"/>
          </w:tcPr>
          <w:p w:rsidR="005B18EA" w:rsidRPr="008247B0" w:rsidRDefault="005B18EA" w:rsidP="005B18EA">
            <w:pPr>
              <w:spacing w:before="100" w:beforeAutospacing="1" w:after="100" w:afterAutospacing="1" w:line="240" w:lineRule="auto"/>
              <w:jc w:val="both"/>
              <w:rPr>
                <w:rFonts w:asciiTheme="majorHAnsi" w:eastAsia="Times New Roman" w:hAnsiTheme="majorHAnsi" w:cstheme="minorHAnsi"/>
                <w:snapToGrid w:val="0"/>
                <w:sz w:val="24"/>
                <w:szCs w:val="24"/>
              </w:rPr>
            </w:pPr>
            <w:r w:rsidRPr="008247B0">
              <w:rPr>
                <w:rFonts w:asciiTheme="majorHAnsi" w:eastAsia="Times New Roman" w:hAnsiTheme="majorHAnsi" w:cstheme="minorHAnsi"/>
                <w:snapToGrid w:val="0"/>
                <w:sz w:val="24"/>
                <w:szCs w:val="24"/>
              </w:rPr>
              <w:t>Всички физически и юридически лица и техни обединения, които кандидатстват за средства от Механизма за възстановяване и устойчивост чрез подаване на предложение за изпълнение на инвестиция.</w:t>
            </w:r>
          </w:p>
        </w:tc>
      </w:tr>
      <w:tr w:rsidR="005B18EA" w:rsidRPr="008247B0" w:rsidTr="008D5134">
        <w:tc>
          <w:tcPr>
            <w:tcW w:w="1412" w:type="pct"/>
            <w:shd w:val="clear" w:color="auto" w:fill="E6E6E6"/>
          </w:tcPr>
          <w:p w:rsidR="005B18EA" w:rsidRPr="008247B0" w:rsidRDefault="005B18EA" w:rsidP="005B18EA">
            <w:pPr>
              <w:spacing w:before="100" w:beforeAutospacing="1" w:after="100" w:afterAutospacing="1" w:line="240" w:lineRule="auto"/>
              <w:rPr>
                <w:rFonts w:asciiTheme="majorHAnsi" w:eastAsia="Times New Roman" w:hAnsiTheme="majorHAnsi" w:cstheme="minorHAnsi"/>
                <w:b/>
                <w:snapToGrid w:val="0"/>
                <w:sz w:val="24"/>
                <w:szCs w:val="24"/>
              </w:rPr>
            </w:pPr>
            <w:r w:rsidRPr="008247B0">
              <w:rPr>
                <w:rFonts w:asciiTheme="majorHAnsi" w:eastAsia="Times New Roman" w:hAnsiTheme="majorHAnsi" w:cstheme="minorHAnsi"/>
                <w:b/>
                <w:snapToGrid w:val="0"/>
                <w:sz w:val="24"/>
                <w:szCs w:val="24"/>
              </w:rPr>
              <w:t>Краен получател</w:t>
            </w:r>
          </w:p>
        </w:tc>
        <w:tc>
          <w:tcPr>
            <w:tcW w:w="3588" w:type="pct"/>
            <w:shd w:val="clear" w:color="auto" w:fill="F3F3F3"/>
          </w:tcPr>
          <w:p w:rsidR="005B18EA" w:rsidRPr="008247B0" w:rsidRDefault="005B18EA" w:rsidP="005B18EA">
            <w:pPr>
              <w:spacing w:before="100" w:beforeAutospacing="1" w:after="100" w:afterAutospacing="1" w:line="240" w:lineRule="auto"/>
              <w:jc w:val="both"/>
              <w:rPr>
                <w:rFonts w:asciiTheme="majorHAnsi" w:eastAsia="Times New Roman" w:hAnsiTheme="majorHAnsi" w:cstheme="minorHAnsi"/>
                <w:snapToGrid w:val="0"/>
                <w:sz w:val="24"/>
                <w:szCs w:val="24"/>
              </w:rPr>
            </w:pPr>
            <w:r w:rsidRPr="008247B0">
              <w:rPr>
                <w:rFonts w:asciiTheme="majorHAnsi" w:eastAsia="Times New Roman" w:hAnsiTheme="majorHAnsi" w:cstheme="minorHAnsi"/>
                <w:snapToGrid w:val="0"/>
                <w:sz w:val="24"/>
                <w:szCs w:val="24"/>
              </w:rPr>
              <w:t xml:space="preserve">Кандидат за средства от Механизма за възстановяване и устойчивост, чието предложение за изпълнение на </w:t>
            </w:r>
            <w:r w:rsidRPr="008247B0">
              <w:rPr>
                <w:rFonts w:asciiTheme="majorHAnsi" w:eastAsia="Times New Roman" w:hAnsiTheme="majorHAnsi" w:cstheme="minorHAnsi"/>
                <w:snapToGrid w:val="0"/>
                <w:sz w:val="24"/>
                <w:szCs w:val="24"/>
              </w:rPr>
              <w:lastRenderedPageBreak/>
              <w:t>инвестиция е одобрено с решение на Ръководителя на Структурата за наблюдение и докладване в резултат на извършена процедура чрез подбор или чрез директно предоставяне на средства по реда на ПМС № 114/2022 г. и с когото е сключен договор или е издадена заповед за предоставяне на средства от Механизма.</w:t>
            </w:r>
          </w:p>
        </w:tc>
      </w:tr>
      <w:tr w:rsidR="00EA55F0" w:rsidRPr="008247B0" w:rsidTr="008D5134">
        <w:tc>
          <w:tcPr>
            <w:tcW w:w="1412" w:type="pct"/>
            <w:shd w:val="clear" w:color="auto" w:fill="E6E6E6"/>
          </w:tcPr>
          <w:p w:rsidR="00EA55F0" w:rsidRPr="008247B0" w:rsidRDefault="00EA55F0" w:rsidP="005B18EA">
            <w:pPr>
              <w:spacing w:before="100" w:beforeAutospacing="1" w:after="100" w:afterAutospacing="1" w:line="240" w:lineRule="auto"/>
              <w:rPr>
                <w:rFonts w:asciiTheme="majorHAnsi" w:eastAsia="Times New Roman" w:hAnsiTheme="majorHAnsi" w:cstheme="minorHAnsi"/>
                <w:b/>
                <w:snapToGrid w:val="0"/>
                <w:sz w:val="24"/>
                <w:szCs w:val="24"/>
              </w:rPr>
            </w:pPr>
            <w:r>
              <w:rPr>
                <w:rFonts w:asciiTheme="majorHAnsi" w:eastAsia="Times New Roman" w:hAnsiTheme="majorHAnsi" w:cstheme="minorHAnsi"/>
                <w:b/>
                <w:snapToGrid w:val="0"/>
                <w:sz w:val="24"/>
                <w:szCs w:val="24"/>
              </w:rPr>
              <w:lastRenderedPageBreak/>
              <w:t>Лигнитни въглища</w:t>
            </w:r>
          </w:p>
        </w:tc>
        <w:tc>
          <w:tcPr>
            <w:tcW w:w="3588" w:type="pct"/>
            <w:shd w:val="clear" w:color="auto" w:fill="F3F3F3"/>
          </w:tcPr>
          <w:p w:rsidR="00EA55F0" w:rsidRPr="008247B0" w:rsidRDefault="00EA55F0" w:rsidP="00EA55F0">
            <w:pPr>
              <w:spacing w:before="100" w:beforeAutospacing="1" w:after="100" w:afterAutospacing="1" w:line="240" w:lineRule="auto"/>
              <w:jc w:val="both"/>
              <w:rPr>
                <w:rFonts w:asciiTheme="majorHAnsi" w:eastAsia="Times New Roman" w:hAnsiTheme="majorHAnsi" w:cstheme="minorHAnsi"/>
                <w:snapToGrid w:val="0"/>
                <w:sz w:val="24"/>
                <w:szCs w:val="24"/>
              </w:rPr>
            </w:pPr>
            <w:r w:rsidRPr="008247B0">
              <w:rPr>
                <w:rFonts w:asciiTheme="majorHAnsi" w:eastAsia="Times New Roman" w:hAnsiTheme="majorHAnsi" w:cstheme="minorHAnsi"/>
                <w:snapToGrid w:val="0"/>
                <w:sz w:val="24"/>
                <w:szCs w:val="24"/>
              </w:rPr>
              <w:t xml:space="preserve">Съгласно чл. 2, </w:t>
            </w:r>
            <w:proofErr w:type="spellStart"/>
            <w:r w:rsidRPr="008247B0">
              <w:rPr>
                <w:rFonts w:asciiTheme="majorHAnsi" w:eastAsia="Times New Roman" w:hAnsiTheme="majorHAnsi" w:cstheme="minorHAnsi"/>
                <w:snapToGrid w:val="0"/>
                <w:sz w:val="24"/>
                <w:szCs w:val="24"/>
              </w:rPr>
              <w:t>пар</w:t>
            </w:r>
            <w:proofErr w:type="spellEnd"/>
            <w:r w:rsidRPr="008247B0">
              <w:rPr>
                <w:rFonts w:asciiTheme="majorHAnsi" w:eastAsia="Times New Roman" w:hAnsiTheme="majorHAnsi" w:cstheme="minorHAnsi"/>
                <w:snapToGrid w:val="0"/>
                <w:sz w:val="24"/>
                <w:szCs w:val="24"/>
              </w:rPr>
              <w:t xml:space="preserve">. </w:t>
            </w:r>
            <w:r>
              <w:rPr>
                <w:rFonts w:asciiTheme="majorHAnsi" w:eastAsia="Times New Roman" w:hAnsiTheme="majorHAnsi" w:cstheme="minorHAnsi"/>
                <w:snapToGrid w:val="0"/>
                <w:sz w:val="24"/>
                <w:szCs w:val="24"/>
              </w:rPr>
              <w:t>43а</w:t>
            </w:r>
            <w:r w:rsidRPr="008247B0">
              <w:rPr>
                <w:rFonts w:asciiTheme="majorHAnsi" w:eastAsia="Times New Roman" w:hAnsiTheme="majorHAnsi" w:cstheme="minorHAnsi"/>
                <w:snapToGrid w:val="0"/>
                <w:sz w:val="24"/>
                <w:szCs w:val="24"/>
              </w:rPr>
              <w:t xml:space="preserve"> от Регламент (ЕО) № 651/2014</w:t>
            </w:r>
            <w:r>
              <w:rPr>
                <w:rFonts w:asciiTheme="majorHAnsi" w:eastAsia="Times New Roman" w:hAnsiTheme="majorHAnsi" w:cstheme="minorHAnsi"/>
                <w:snapToGrid w:val="0"/>
                <w:sz w:val="24"/>
                <w:szCs w:val="24"/>
              </w:rPr>
              <w:t xml:space="preserve"> </w:t>
            </w:r>
            <w:r w:rsidRPr="00EA55F0">
              <w:rPr>
                <w:rFonts w:asciiTheme="majorHAnsi" w:eastAsia="Times New Roman" w:hAnsiTheme="majorHAnsi" w:cstheme="minorHAnsi"/>
                <w:snapToGrid w:val="0"/>
                <w:sz w:val="24"/>
                <w:szCs w:val="24"/>
              </w:rPr>
              <w:t xml:space="preserve">„лигнитни въглища“ означава нискокалорични от категория В, </w:t>
            </w:r>
            <w:proofErr w:type="spellStart"/>
            <w:r w:rsidRPr="00EA55F0">
              <w:rPr>
                <w:rFonts w:asciiTheme="majorHAnsi" w:eastAsia="Times New Roman" w:hAnsiTheme="majorHAnsi" w:cstheme="minorHAnsi"/>
                <w:snapToGrid w:val="0"/>
                <w:sz w:val="24"/>
                <w:szCs w:val="24"/>
              </w:rPr>
              <w:t>ортолигнитни</w:t>
            </w:r>
            <w:proofErr w:type="spellEnd"/>
            <w:r w:rsidRPr="00EA55F0">
              <w:rPr>
                <w:rFonts w:asciiTheme="majorHAnsi" w:eastAsia="Times New Roman" w:hAnsiTheme="majorHAnsi" w:cstheme="minorHAnsi"/>
                <w:snapToGrid w:val="0"/>
                <w:sz w:val="24"/>
                <w:szCs w:val="24"/>
              </w:rPr>
              <w:t xml:space="preserve"> нискокалорични от категория Б или мета лигнитни въглища, както са определени в Международната система за кодификация на въглищата, съставена от Икономическата комисия за Европа на ООН;</w:t>
            </w:r>
          </w:p>
        </w:tc>
      </w:tr>
      <w:tr w:rsidR="005B18EA" w:rsidRPr="008247B0" w:rsidTr="008D5134">
        <w:tc>
          <w:tcPr>
            <w:tcW w:w="1412" w:type="pct"/>
            <w:shd w:val="clear" w:color="auto" w:fill="E6E6E6"/>
          </w:tcPr>
          <w:p w:rsidR="005B18EA" w:rsidRPr="008247B0" w:rsidRDefault="005B18EA" w:rsidP="005B18EA">
            <w:pPr>
              <w:spacing w:before="100" w:beforeAutospacing="1" w:after="100" w:afterAutospacing="1" w:line="240" w:lineRule="auto"/>
              <w:rPr>
                <w:rFonts w:asciiTheme="majorHAnsi" w:eastAsia="Times New Roman" w:hAnsiTheme="majorHAnsi" w:cstheme="minorHAnsi"/>
                <w:b/>
                <w:snapToGrid w:val="0"/>
                <w:sz w:val="24"/>
                <w:szCs w:val="24"/>
              </w:rPr>
            </w:pPr>
            <w:r w:rsidRPr="00553FAD">
              <w:rPr>
                <w:rFonts w:asciiTheme="majorHAnsi" w:eastAsia="Times New Roman" w:hAnsiTheme="majorHAnsi" w:cstheme="minorHAnsi"/>
                <w:b/>
                <w:snapToGrid w:val="0"/>
                <w:sz w:val="24"/>
                <w:szCs w:val="24"/>
              </w:rPr>
              <w:t>Материални активи</w:t>
            </w:r>
          </w:p>
        </w:tc>
        <w:tc>
          <w:tcPr>
            <w:tcW w:w="3588" w:type="pct"/>
            <w:shd w:val="clear" w:color="auto" w:fill="F3F3F3"/>
          </w:tcPr>
          <w:p w:rsidR="005B18EA" w:rsidRPr="008247B0" w:rsidRDefault="005B18EA" w:rsidP="005B18EA">
            <w:pPr>
              <w:spacing w:after="0" w:line="240" w:lineRule="auto"/>
              <w:jc w:val="both"/>
              <w:rPr>
                <w:rFonts w:asciiTheme="majorHAnsi" w:eastAsia="Times New Roman" w:hAnsiTheme="majorHAnsi" w:cstheme="minorHAnsi"/>
                <w:snapToGrid w:val="0"/>
                <w:sz w:val="24"/>
                <w:szCs w:val="24"/>
              </w:rPr>
            </w:pPr>
            <w:r w:rsidRPr="008247B0">
              <w:rPr>
                <w:rFonts w:asciiTheme="majorHAnsi" w:eastAsia="Times New Roman" w:hAnsiTheme="majorHAnsi" w:cstheme="minorHAnsi"/>
                <w:snapToGrid w:val="0"/>
                <w:sz w:val="24"/>
                <w:szCs w:val="24"/>
              </w:rPr>
              <w:t xml:space="preserve">По смисъла на чл. 2, </w:t>
            </w:r>
            <w:proofErr w:type="spellStart"/>
            <w:r w:rsidRPr="008247B0">
              <w:rPr>
                <w:rFonts w:asciiTheme="majorHAnsi" w:eastAsia="Times New Roman" w:hAnsiTheme="majorHAnsi" w:cstheme="minorHAnsi"/>
                <w:snapToGrid w:val="0"/>
                <w:sz w:val="24"/>
                <w:szCs w:val="24"/>
              </w:rPr>
              <w:t>пар</w:t>
            </w:r>
            <w:proofErr w:type="spellEnd"/>
            <w:r w:rsidRPr="008247B0">
              <w:rPr>
                <w:rFonts w:asciiTheme="majorHAnsi" w:eastAsia="Times New Roman" w:hAnsiTheme="majorHAnsi" w:cstheme="minorHAnsi"/>
                <w:snapToGrid w:val="0"/>
                <w:sz w:val="24"/>
                <w:szCs w:val="24"/>
              </w:rPr>
              <w:t xml:space="preserve">. 29 от Регламент (ЕО) № 651/2014 „материални активи" означава активи, състоящи се от сгради, съоръжения, машини и оборудване. </w:t>
            </w:r>
          </w:p>
          <w:p w:rsidR="005B18EA" w:rsidRPr="008247B0" w:rsidRDefault="005B18EA" w:rsidP="005B18EA">
            <w:pPr>
              <w:spacing w:after="0" w:line="240" w:lineRule="auto"/>
              <w:jc w:val="both"/>
              <w:rPr>
                <w:rFonts w:asciiTheme="majorHAnsi" w:eastAsia="Times New Roman" w:hAnsiTheme="majorHAnsi" w:cstheme="minorHAnsi"/>
                <w:snapToGrid w:val="0"/>
                <w:sz w:val="24"/>
                <w:szCs w:val="24"/>
              </w:rPr>
            </w:pPr>
          </w:p>
        </w:tc>
      </w:tr>
      <w:tr w:rsidR="005B18EA" w:rsidRPr="008247B0" w:rsidTr="008D5134">
        <w:tc>
          <w:tcPr>
            <w:tcW w:w="1412" w:type="pct"/>
            <w:shd w:val="clear" w:color="auto" w:fill="E6E6E6"/>
          </w:tcPr>
          <w:p w:rsidR="005B18EA" w:rsidRPr="008247B0" w:rsidRDefault="005B18EA" w:rsidP="005B18EA">
            <w:pPr>
              <w:spacing w:before="100" w:beforeAutospacing="1" w:after="100" w:afterAutospacing="1" w:line="240" w:lineRule="auto"/>
              <w:rPr>
                <w:rFonts w:asciiTheme="majorHAnsi" w:eastAsia="Times New Roman" w:hAnsiTheme="majorHAnsi" w:cstheme="minorHAnsi"/>
                <w:b/>
                <w:snapToGrid w:val="0"/>
                <w:sz w:val="24"/>
                <w:szCs w:val="24"/>
              </w:rPr>
            </w:pPr>
            <w:r w:rsidRPr="008247B0">
              <w:rPr>
                <w:rFonts w:asciiTheme="majorHAnsi" w:eastAsia="Times New Roman" w:hAnsiTheme="majorHAnsi" w:cstheme="minorHAnsi"/>
                <w:b/>
                <w:snapToGrid w:val="0"/>
                <w:sz w:val="24"/>
                <w:szCs w:val="24"/>
              </w:rPr>
              <w:t xml:space="preserve">Място на изпълнение на инвестицията </w:t>
            </w:r>
          </w:p>
        </w:tc>
        <w:tc>
          <w:tcPr>
            <w:tcW w:w="3588" w:type="pct"/>
            <w:shd w:val="clear" w:color="auto" w:fill="F3F3F3"/>
          </w:tcPr>
          <w:p w:rsidR="005B18EA" w:rsidRPr="008247B0" w:rsidRDefault="00864A7A" w:rsidP="005B18EA">
            <w:pPr>
              <w:spacing w:line="240" w:lineRule="auto"/>
              <w:jc w:val="both"/>
              <w:rPr>
                <w:rFonts w:asciiTheme="majorHAnsi" w:eastAsia="Times New Roman" w:hAnsiTheme="majorHAnsi" w:cstheme="minorHAnsi"/>
                <w:snapToGrid w:val="0"/>
                <w:sz w:val="24"/>
                <w:szCs w:val="24"/>
                <w:lang w:val="en-US"/>
              </w:rPr>
            </w:pPr>
            <w:r w:rsidRPr="008247B0">
              <w:rPr>
                <w:rFonts w:asciiTheme="majorHAnsi" w:eastAsia="Times New Roman" w:hAnsiTheme="majorHAnsi" w:cstheme="minorHAnsi"/>
                <w:snapToGrid w:val="0"/>
                <w:sz w:val="24"/>
                <w:szCs w:val="24"/>
              </w:rPr>
              <w:t>Мястото на физическото осъществяване на инвестицията.</w:t>
            </w:r>
          </w:p>
        </w:tc>
      </w:tr>
      <w:tr w:rsidR="005B18EA" w:rsidRPr="008247B0" w:rsidTr="008D5134">
        <w:tc>
          <w:tcPr>
            <w:tcW w:w="1412" w:type="pct"/>
            <w:shd w:val="clear" w:color="auto" w:fill="E6E6E6"/>
          </w:tcPr>
          <w:p w:rsidR="005B18EA" w:rsidRPr="008247B0" w:rsidRDefault="005B18EA" w:rsidP="005B18EA">
            <w:pPr>
              <w:spacing w:before="100" w:beforeAutospacing="1" w:after="100" w:afterAutospacing="1" w:line="240" w:lineRule="auto"/>
              <w:rPr>
                <w:rFonts w:asciiTheme="majorHAnsi" w:eastAsia="Times New Roman" w:hAnsiTheme="majorHAnsi" w:cstheme="minorHAnsi"/>
                <w:b/>
                <w:snapToGrid w:val="0"/>
                <w:sz w:val="24"/>
                <w:szCs w:val="24"/>
              </w:rPr>
            </w:pPr>
            <w:proofErr w:type="spellStart"/>
            <w:r w:rsidRPr="008247B0">
              <w:rPr>
                <w:rFonts w:asciiTheme="majorHAnsi" w:eastAsia="Times New Roman" w:hAnsiTheme="majorHAnsi" w:cstheme="minorHAnsi"/>
                <w:b/>
                <w:snapToGrid w:val="0"/>
                <w:sz w:val="24"/>
                <w:szCs w:val="24"/>
              </w:rPr>
              <w:t>Ненанасяне</w:t>
            </w:r>
            <w:proofErr w:type="spellEnd"/>
            <w:r w:rsidRPr="008247B0">
              <w:rPr>
                <w:rFonts w:asciiTheme="majorHAnsi" w:eastAsia="Times New Roman" w:hAnsiTheme="majorHAnsi" w:cstheme="minorHAnsi"/>
                <w:b/>
                <w:snapToGrid w:val="0"/>
                <w:sz w:val="24"/>
                <w:szCs w:val="24"/>
              </w:rPr>
              <w:t xml:space="preserve"> на значителни вреди</w:t>
            </w:r>
          </w:p>
        </w:tc>
        <w:tc>
          <w:tcPr>
            <w:tcW w:w="3588" w:type="pct"/>
            <w:shd w:val="clear" w:color="auto" w:fill="F3F3F3"/>
          </w:tcPr>
          <w:p w:rsidR="005B18EA" w:rsidRPr="008247B0" w:rsidRDefault="005B18EA" w:rsidP="005B18EA">
            <w:pPr>
              <w:spacing w:before="100" w:beforeAutospacing="1" w:after="100" w:afterAutospacing="1" w:line="240" w:lineRule="auto"/>
              <w:jc w:val="both"/>
              <w:rPr>
                <w:rFonts w:asciiTheme="majorHAnsi" w:eastAsia="Times New Roman" w:hAnsiTheme="majorHAnsi" w:cstheme="minorHAnsi"/>
                <w:snapToGrid w:val="0"/>
                <w:sz w:val="24"/>
                <w:szCs w:val="24"/>
              </w:rPr>
            </w:pPr>
            <w:r w:rsidRPr="008247B0">
              <w:rPr>
                <w:rFonts w:asciiTheme="majorHAnsi" w:eastAsia="Times New Roman" w:hAnsiTheme="majorHAnsi" w:cstheme="minorHAnsi"/>
                <w:snapToGrid w:val="0"/>
                <w:sz w:val="24"/>
                <w:szCs w:val="24"/>
              </w:rPr>
              <w:t>„</w:t>
            </w:r>
            <w:proofErr w:type="spellStart"/>
            <w:r w:rsidRPr="008247B0">
              <w:rPr>
                <w:rFonts w:asciiTheme="majorHAnsi" w:eastAsia="Times New Roman" w:hAnsiTheme="majorHAnsi" w:cstheme="minorHAnsi"/>
                <w:snapToGrid w:val="0"/>
                <w:sz w:val="24"/>
                <w:szCs w:val="24"/>
              </w:rPr>
              <w:t>Ненанасяне</w:t>
            </w:r>
            <w:proofErr w:type="spellEnd"/>
            <w:r w:rsidRPr="008247B0">
              <w:rPr>
                <w:rFonts w:asciiTheme="majorHAnsi" w:eastAsia="Times New Roman" w:hAnsiTheme="majorHAnsi" w:cstheme="minorHAnsi"/>
                <w:snapToGrid w:val="0"/>
                <w:sz w:val="24"/>
                <w:szCs w:val="24"/>
              </w:rPr>
              <w:t xml:space="preserve"> на значителни вреди“ означава да не се подкрепят или извършват икономически дейности, които нанасят значителни вреди на която и да било екологична цел, когато е приложимо, по смисъла на член 17 от Регламент (ЕС) 2020/852.</w:t>
            </w:r>
          </w:p>
        </w:tc>
      </w:tr>
      <w:tr w:rsidR="005B18EA" w:rsidRPr="008247B0" w:rsidTr="008D5134">
        <w:tc>
          <w:tcPr>
            <w:tcW w:w="1412" w:type="pct"/>
            <w:shd w:val="clear" w:color="auto" w:fill="E6E6E6"/>
          </w:tcPr>
          <w:p w:rsidR="005B18EA" w:rsidRPr="008247B0" w:rsidRDefault="005B18EA" w:rsidP="005B18EA">
            <w:pPr>
              <w:spacing w:before="100" w:beforeAutospacing="1" w:after="100" w:afterAutospacing="1" w:line="240" w:lineRule="auto"/>
              <w:rPr>
                <w:rFonts w:asciiTheme="majorHAnsi" w:eastAsia="Times New Roman" w:hAnsiTheme="majorHAnsi" w:cstheme="minorHAnsi"/>
                <w:b/>
                <w:snapToGrid w:val="0"/>
                <w:sz w:val="24"/>
                <w:szCs w:val="24"/>
              </w:rPr>
            </w:pPr>
            <w:r w:rsidRPr="00553FAD">
              <w:rPr>
                <w:rFonts w:asciiTheme="majorHAnsi" w:eastAsia="Times New Roman" w:hAnsiTheme="majorHAnsi" w:cstheme="minorHAnsi"/>
                <w:b/>
                <w:snapToGrid w:val="0"/>
                <w:sz w:val="24"/>
                <w:szCs w:val="24"/>
              </w:rPr>
              <w:t>Нередност</w:t>
            </w:r>
            <w:r w:rsidRPr="008247B0">
              <w:rPr>
                <w:rFonts w:asciiTheme="majorHAnsi" w:eastAsia="Times New Roman" w:hAnsiTheme="majorHAnsi" w:cstheme="minorHAnsi"/>
                <w:b/>
                <w:snapToGrid w:val="0"/>
                <w:sz w:val="24"/>
                <w:szCs w:val="24"/>
              </w:rPr>
              <w:t xml:space="preserve"> </w:t>
            </w:r>
          </w:p>
        </w:tc>
        <w:tc>
          <w:tcPr>
            <w:tcW w:w="3588" w:type="pct"/>
            <w:shd w:val="clear" w:color="auto" w:fill="F3F3F3"/>
          </w:tcPr>
          <w:p w:rsidR="005B18EA" w:rsidRPr="008247B0" w:rsidRDefault="005B18EA" w:rsidP="005B18EA">
            <w:pPr>
              <w:spacing w:before="100" w:beforeAutospacing="1" w:after="100" w:afterAutospacing="1" w:line="240" w:lineRule="auto"/>
              <w:jc w:val="both"/>
              <w:rPr>
                <w:rFonts w:asciiTheme="majorHAnsi" w:eastAsia="Times New Roman" w:hAnsiTheme="majorHAnsi" w:cstheme="minorHAnsi"/>
                <w:snapToGrid w:val="0"/>
                <w:sz w:val="24"/>
                <w:szCs w:val="24"/>
              </w:rPr>
            </w:pPr>
            <w:r w:rsidRPr="008247B0">
              <w:rPr>
                <w:rFonts w:asciiTheme="majorHAnsi" w:eastAsia="Times New Roman" w:hAnsiTheme="majorHAnsi" w:cstheme="minorHAnsi"/>
                <w:snapToGrid w:val="0"/>
                <w:sz w:val="24"/>
                <w:szCs w:val="24"/>
              </w:rPr>
              <w:t>Всяко нарушение на разпоредба на правото на Общността, в резултат на действие или бездействие от икономически оператор, което е имало или би имало за резултат нарушаването на общия бюджет на Общностите или на бюджетите, управлявани от тях, или посредством намаляването или загубата на приходи, произтичащи от собствени ресурси, които се събират направо от името на Общностите или посредством извършването на неоправдан разход.</w:t>
            </w:r>
          </w:p>
        </w:tc>
      </w:tr>
      <w:tr w:rsidR="00007667" w:rsidRPr="008247B0" w:rsidTr="008D5134">
        <w:tc>
          <w:tcPr>
            <w:tcW w:w="1412" w:type="pct"/>
            <w:shd w:val="clear" w:color="auto" w:fill="E6E6E6"/>
          </w:tcPr>
          <w:p w:rsidR="00007667" w:rsidRPr="008247B0" w:rsidRDefault="00007667" w:rsidP="00BD756B">
            <w:pPr>
              <w:spacing w:before="100" w:beforeAutospacing="1" w:after="100" w:afterAutospacing="1" w:line="240" w:lineRule="auto"/>
              <w:rPr>
                <w:rFonts w:asciiTheme="majorHAnsi" w:eastAsia="Times New Roman" w:hAnsiTheme="majorHAnsi" w:cstheme="minorHAnsi"/>
                <w:b/>
                <w:snapToGrid w:val="0"/>
                <w:sz w:val="24"/>
                <w:szCs w:val="24"/>
              </w:rPr>
            </w:pPr>
            <w:r w:rsidRPr="008247B0">
              <w:rPr>
                <w:rFonts w:asciiTheme="majorHAnsi" w:eastAsia="Times New Roman" w:hAnsiTheme="majorHAnsi" w:cstheme="minorHAnsi"/>
                <w:b/>
                <w:snapToGrid w:val="0"/>
                <w:sz w:val="24"/>
                <w:szCs w:val="24"/>
              </w:rPr>
              <w:t>Оператор на индустриален парк</w:t>
            </w:r>
            <w:r w:rsidR="00190519" w:rsidRPr="008247B0">
              <w:rPr>
                <w:rFonts w:asciiTheme="majorHAnsi" w:eastAsia="Times New Roman" w:hAnsiTheme="majorHAnsi" w:cstheme="minorHAnsi"/>
                <w:b/>
                <w:snapToGrid w:val="0"/>
                <w:sz w:val="24"/>
                <w:szCs w:val="24"/>
              </w:rPr>
              <w:t>/зона</w:t>
            </w:r>
          </w:p>
        </w:tc>
        <w:tc>
          <w:tcPr>
            <w:tcW w:w="3588" w:type="pct"/>
            <w:shd w:val="clear" w:color="auto" w:fill="F3F3F3"/>
          </w:tcPr>
          <w:p w:rsidR="00007667" w:rsidRPr="008247B0" w:rsidRDefault="00190519" w:rsidP="00007667">
            <w:pPr>
              <w:spacing w:after="0" w:line="240" w:lineRule="auto"/>
              <w:jc w:val="both"/>
              <w:rPr>
                <w:rFonts w:asciiTheme="majorHAnsi" w:eastAsia="Times New Roman" w:hAnsiTheme="majorHAnsi" w:cstheme="minorHAnsi"/>
                <w:snapToGrid w:val="0"/>
                <w:sz w:val="24"/>
                <w:szCs w:val="24"/>
              </w:rPr>
            </w:pPr>
            <w:r w:rsidRPr="008247B0">
              <w:rPr>
                <w:rFonts w:asciiTheme="majorHAnsi" w:eastAsia="Times New Roman" w:hAnsiTheme="majorHAnsi" w:cstheme="minorHAnsi"/>
                <w:snapToGrid w:val="0"/>
                <w:sz w:val="24"/>
                <w:szCs w:val="24"/>
              </w:rPr>
              <w:t>За целите на настоящата процедура</w:t>
            </w:r>
            <w:r w:rsidR="00771814" w:rsidRPr="008247B0">
              <w:rPr>
                <w:rFonts w:asciiTheme="majorHAnsi" w:eastAsia="Times New Roman" w:hAnsiTheme="majorHAnsi" w:cstheme="minorHAnsi"/>
                <w:snapToGrid w:val="0"/>
                <w:sz w:val="24"/>
                <w:szCs w:val="24"/>
              </w:rPr>
              <w:t>,</w:t>
            </w:r>
            <w:r w:rsidRPr="008247B0">
              <w:rPr>
                <w:rFonts w:asciiTheme="majorHAnsi" w:eastAsia="Times New Roman" w:hAnsiTheme="majorHAnsi" w:cstheme="minorHAnsi"/>
                <w:snapToGrid w:val="0"/>
                <w:sz w:val="24"/>
                <w:szCs w:val="24"/>
              </w:rPr>
              <w:t xml:space="preserve"> „</w:t>
            </w:r>
            <w:r w:rsidR="00007667" w:rsidRPr="008247B0">
              <w:rPr>
                <w:rFonts w:asciiTheme="majorHAnsi" w:eastAsia="Times New Roman" w:hAnsiTheme="majorHAnsi" w:cstheme="minorHAnsi"/>
                <w:snapToGrid w:val="0"/>
                <w:sz w:val="24"/>
                <w:szCs w:val="24"/>
              </w:rPr>
              <w:t>Оператор</w:t>
            </w:r>
            <w:r w:rsidRPr="008247B0">
              <w:rPr>
                <w:rFonts w:asciiTheme="majorHAnsi" w:eastAsia="Times New Roman" w:hAnsiTheme="majorHAnsi" w:cstheme="minorHAnsi"/>
                <w:snapToGrid w:val="0"/>
                <w:sz w:val="24"/>
                <w:szCs w:val="24"/>
              </w:rPr>
              <w:t>“</w:t>
            </w:r>
            <w:r w:rsidR="00007667" w:rsidRPr="008247B0">
              <w:rPr>
                <w:rFonts w:asciiTheme="majorHAnsi" w:eastAsia="Times New Roman" w:hAnsiTheme="majorHAnsi" w:cstheme="minorHAnsi"/>
                <w:snapToGrid w:val="0"/>
                <w:sz w:val="24"/>
                <w:szCs w:val="24"/>
              </w:rPr>
              <w:t xml:space="preserve"> на индустриален парк</w:t>
            </w:r>
            <w:r w:rsidRPr="008247B0">
              <w:rPr>
                <w:rFonts w:asciiTheme="majorHAnsi" w:eastAsia="Times New Roman" w:hAnsiTheme="majorHAnsi" w:cstheme="minorHAnsi"/>
                <w:snapToGrid w:val="0"/>
                <w:sz w:val="24"/>
                <w:szCs w:val="24"/>
              </w:rPr>
              <w:t>/зона</w:t>
            </w:r>
            <w:r w:rsidR="00007667" w:rsidRPr="008247B0">
              <w:rPr>
                <w:rFonts w:asciiTheme="majorHAnsi" w:eastAsia="Times New Roman" w:hAnsiTheme="majorHAnsi" w:cstheme="minorHAnsi"/>
                <w:snapToGrid w:val="0"/>
                <w:sz w:val="24"/>
                <w:szCs w:val="24"/>
              </w:rPr>
              <w:t xml:space="preserve"> е лице, което извършва дейностите по експлоатация на индустриалния парк</w:t>
            </w:r>
            <w:r w:rsidRPr="008247B0">
              <w:rPr>
                <w:rFonts w:asciiTheme="majorHAnsi" w:eastAsia="Times New Roman" w:hAnsiTheme="majorHAnsi" w:cstheme="minorHAnsi"/>
                <w:snapToGrid w:val="0"/>
                <w:sz w:val="24"/>
                <w:szCs w:val="24"/>
              </w:rPr>
              <w:t>/зона</w:t>
            </w:r>
            <w:r w:rsidR="00007667" w:rsidRPr="008247B0">
              <w:rPr>
                <w:rFonts w:asciiTheme="majorHAnsi" w:eastAsia="Times New Roman" w:hAnsiTheme="majorHAnsi" w:cstheme="minorHAnsi"/>
                <w:snapToGrid w:val="0"/>
                <w:sz w:val="24"/>
                <w:szCs w:val="24"/>
              </w:rPr>
              <w:t>.</w:t>
            </w:r>
          </w:p>
          <w:p w:rsidR="00007667" w:rsidRPr="008247B0" w:rsidRDefault="00007667" w:rsidP="00007667">
            <w:pPr>
              <w:spacing w:after="0" w:line="240" w:lineRule="auto"/>
              <w:jc w:val="both"/>
              <w:rPr>
                <w:rFonts w:asciiTheme="majorHAnsi" w:eastAsia="Times New Roman" w:hAnsiTheme="majorHAnsi" w:cstheme="minorHAnsi"/>
                <w:snapToGrid w:val="0"/>
                <w:sz w:val="24"/>
                <w:szCs w:val="24"/>
              </w:rPr>
            </w:pPr>
            <w:r w:rsidRPr="008247B0">
              <w:rPr>
                <w:rFonts w:asciiTheme="majorHAnsi" w:eastAsia="Times New Roman" w:hAnsiTheme="majorHAnsi" w:cstheme="minorHAnsi"/>
                <w:snapToGrid w:val="0"/>
                <w:sz w:val="24"/>
                <w:szCs w:val="24"/>
              </w:rPr>
              <w:t>Когато собственик на индустриалния парк</w:t>
            </w:r>
            <w:r w:rsidR="00190519" w:rsidRPr="008247B0">
              <w:rPr>
                <w:rFonts w:asciiTheme="majorHAnsi" w:eastAsia="Times New Roman" w:hAnsiTheme="majorHAnsi" w:cstheme="minorHAnsi"/>
                <w:snapToGrid w:val="0"/>
                <w:sz w:val="24"/>
                <w:szCs w:val="24"/>
              </w:rPr>
              <w:t>/зона</w:t>
            </w:r>
            <w:r w:rsidRPr="008247B0">
              <w:rPr>
                <w:rFonts w:asciiTheme="majorHAnsi" w:eastAsia="Times New Roman" w:hAnsiTheme="majorHAnsi" w:cstheme="minorHAnsi"/>
                <w:snapToGrid w:val="0"/>
                <w:sz w:val="24"/>
                <w:szCs w:val="24"/>
              </w:rPr>
              <w:t xml:space="preserve"> е държавата или общината, оператор може да бъде:</w:t>
            </w:r>
          </w:p>
          <w:p w:rsidR="00007667" w:rsidRPr="008247B0" w:rsidRDefault="00007667" w:rsidP="00007667">
            <w:pPr>
              <w:spacing w:after="0" w:line="240" w:lineRule="auto"/>
              <w:jc w:val="both"/>
              <w:rPr>
                <w:rFonts w:asciiTheme="majorHAnsi" w:eastAsia="Times New Roman" w:hAnsiTheme="majorHAnsi" w:cstheme="minorHAnsi"/>
                <w:snapToGrid w:val="0"/>
                <w:sz w:val="24"/>
                <w:szCs w:val="24"/>
              </w:rPr>
            </w:pPr>
            <w:r w:rsidRPr="008247B0">
              <w:rPr>
                <w:rFonts w:asciiTheme="majorHAnsi" w:eastAsia="Times New Roman" w:hAnsiTheme="majorHAnsi" w:cstheme="minorHAnsi"/>
                <w:snapToGrid w:val="0"/>
                <w:sz w:val="24"/>
                <w:szCs w:val="24"/>
              </w:rPr>
              <w:t>1. публично предприятие – търговско дружество, едноличен собственик на капитала на което е държавата или общината;</w:t>
            </w:r>
          </w:p>
          <w:p w:rsidR="00007667" w:rsidRPr="008247B0" w:rsidRDefault="00007667" w:rsidP="00007667">
            <w:pPr>
              <w:spacing w:after="0" w:line="240" w:lineRule="auto"/>
              <w:jc w:val="both"/>
              <w:rPr>
                <w:rFonts w:asciiTheme="majorHAnsi" w:eastAsia="Times New Roman" w:hAnsiTheme="majorHAnsi" w:cstheme="minorHAnsi"/>
                <w:snapToGrid w:val="0"/>
                <w:sz w:val="24"/>
                <w:szCs w:val="24"/>
              </w:rPr>
            </w:pPr>
            <w:r w:rsidRPr="008247B0">
              <w:rPr>
                <w:rFonts w:asciiTheme="majorHAnsi" w:eastAsia="Times New Roman" w:hAnsiTheme="majorHAnsi" w:cstheme="minorHAnsi"/>
                <w:snapToGrid w:val="0"/>
                <w:sz w:val="24"/>
                <w:szCs w:val="24"/>
              </w:rPr>
              <w:t>2. концесионер, определен по реда на Закона за концесиите.</w:t>
            </w:r>
          </w:p>
          <w:p w:rsidR="00007667" w:rsidRPr="008247B0" w:rsidRDefault="00007667" w:rsidP="00007667">
            <w:pPr>
              <w:spacing w:after="0" w:line="240" w:lineRule="auto"/>
              <w:jc w:val="both"/>
              <w:rPr>
                <w:rFonts w:asciiTheme="majorHAnsi" w:eastAsia="Times New Roman" w:hAnsiTheme="majorHAnsi" w:cstheme="minorHAnsi"/>
                <w:snapToGrid w:val="0"/>
                <w:sz w:val="24"/>
                <w:szCs w:val="24"/>
              </w:rPr>
            </w:pPr>
            <w:r w:rsidRPr="008247B0">
              <w:rPr>
                <w:rFonts w:asciiTheme="majorHAnsi" w:eastAsia="Times New Roman" w:hAnsiTheme="majorHAnsi" w:cstheme="minorHAnsi"/>
                <w:snapToGrid w:val="0"/>
                <w:sz w:val="24"/>
                <w:szCs w:val="24"/>
              </w:rPr>
              <w:lastRenderedPageBreak/>
              <w:t>Когато собственик на индустриалния парк</w:t>
            </w:r>
            <w:r w:rsidR="0083236E" w:rsidRPr="008247B0">
              <w:rPr>
                <w:rFonts w:asciiTheme="majorHAnsi" w:eastAsia="Times New Roman" w:hAnsiTheme="majorHAnsi" w:cstheme="minorHAnsi"/>
                <w:snapToGrid w:val="0"/>
                <w:sz w:val="24"/>
                <w:szCs w:val="24"/>
              </w:rPr>
              <w:t>/зона</w:t>
            </w:r>
            <w:r w:rsidRPr="008247B0">
              <w:rPr>
                <w:rFonts w:asciiTheme="majorHAnsi" w:eastAsia="Times New Roman" w:hAnsiTheme="majorHAnsi" w:cstheme="minorHAnsi"/>
                <w:snapToGrid w:val="0"/>
                <w:sz w:val="24"/>
                <w:szCs w:val="24"/>
              </w:rPr>
              <w:t xml:space="preserve"> е държавата и една или повече общини, или две и повече общини, оператор може да бъде:</w:t>
            </w:r>
          </w:p>
          <w:p w:rsidR="00007667" w:rsidRPr="008247B0" w:rsidRDefault="00007667" w:rsidP="00007667">
            <w:pPr>
              <w:spacing w:after="0" w:line="240" w:lineRule="auto"/>
              <w:jc w:val="both"/>
              <w:rPr>
                <w:rFonts w:asciiTheme="majorHAnsi" w:eastAsia="Times New Roman" w:hAnsiTheme="majorHAnsi" w:cstheme="minorHAnsi"/>
                <w:snapToGrid w:val="0"/>
                <w:sz w:val="24"/>
                <w:szCs w:val="24"/>
              </w:rPr>
            </w:pPr>
            <w:r w:rsidRPr="008247B0">
              <w:rPr>
                <w:rFonts w:asciiTheme="majorHAnsi" w:eastAsia="Times New Roman" w:hAnsiTheme="majorHAnsi" w:cstheme="minorHAnsi"/>
                <w:snapToGrid w:val="0"/>
                <w:sz w:val="24"/>
                <w:szCs w:val="24"/>
              </w:rPr>
              <w:t>1. публично предприятие – търговско дружество с държавно и общинско или с общинско участие в капитала;</w:t>
            </w:r>
          </w:p>
          <w:p w:rsidR="00007667" w:rsidRPr="008247B0" w:rsidRDefault="00007667" w:rsidP="00007667">
            <w:pPr>
              <w:spacing w:after="0" w:line="240" w:lineRule="auto"/>
              <w:jc w:val="both"/>
              <w:rPr>
                <w:rFonts w:asciiTheme="majorHAnsi" w:eastAsia="Times New Roman" w:hAnsiTheme="majorHAnsi" w:cstheme="minorHAnsi"/>
                <w:snapToGrid w:val="0"/>
                <w:sz w:val="24"/>
                <w:szCs w:val="24"/>
              </w:rPr>
            </w:pPr>
            <w:r w:rsidRPr="008247B0">
              <w:rPr>
                <w:rFonts w:asciiTheme="majorHAnsi" w:eastAsia="Times New Roman" w:hAnsiTheme="majorHAnsi" w:cstheme="minorHAnsi"/>
                <w:snapToGrid w:val="0"/>
                <w:sz w:val="24"/>
                <w:szCs w:val="24"/>
              </w:rPr>
              <w:t>2. концесионер на съвместна концесия по Закона за концесиите.</w:t>
            </w:r>
          </w:p>
          <w:p w:rsidR="00007667" w:rsidRPr="008247B0" w:rsidRDefault="00007667" w:rsidP="00007667">
            <w:pPr>
              <w:spacing w:after="0" w:line="240" w:lineRule="auto"/>
              <w:jc w:val="both"/>
              <w:rPr>
                <w:rFonts w:asciiTheme="majorHAnsi" w:eastAsia="Times New Roman" w:hAnsiTheme="majorHAnsi" w:cstheme="minorHAnsi"/>
                <w:snapToGrid w:val="0"/>
                <w:sz w:val="24"/>
                <w:szCs w:val="24"/>
              </w:rPr>
            </w:pPr>
            <w:r w:rsidRPr="008247B0">
              <w:rPr>
                <w:rFonts w:asciiTheme="majorHAnsi" w:eastAsia="Times New Roman" w:hAnsiTheme="majorHAnsi" w:cstheme="minorHAnsi"/>
                <w:snapToGrid w:val="0"/>
                <w:sz w:val="24"/>
                <w:szCs w:val="24"/>
              </w:rPr>
              <w:t>Когато собственик на индустриалния парк</w:t>
            </w:r>
            <w:r w:rsidR="00190519" w:rsidRPr="008247B0">
              <w:rPr>
                <w:rFonts w:asciiTheme="majorHAnsi" w:eastAsia="Times New Roman" w:hAnsiTheme="majorHAnsi" w:cstheme="minorHAnsi"/>
                <w:snapToGrid w:val="0"/>
                <w:sz w:val="24"/>
                <w:szCs w:val="24"/>
              </w:rPr>
              <w:t>/зона</w:t>
            </w:r>
            <w:r w:rsidRPr="008247B0">
              <w:rPr>
                <w:rFonts w:asciiTheme="majorHAnsi" w:eastAsia="Times New Roman" w:hAnsiTheme="majorHAnsi" w:cstheme="minorHAnsi"/>
                <w:snapToGrid w:val="0"/>
                <w:sz w:val="24"/>
                <w:szCs w:val="24"/>
              </w:rPr>
              <w:t xml:space="preserve"> е юридическо лице, регистрирано като търговец, или обединение, функциите на оператор се изпълняват от собственика или от друго търговско дружество.</w:t>
            </w:r>
          </w:p>
          <w:p w:rsidR="00007667" w:rsidRPr="008247B0" w:rsidRDefault="00007667" w:rsidP="00007667">
            <w:pPr>
              <w:spacing w:after="0" w:line="240" w:lineRule="auto"/>
              <w:jc w:val="both"/>
              <w:rPr>
                <w:rFonts w:asciiTheme="majorHAnsi" w:eastAsia="Times New Roman" w:hAnsiTheme="majorHAnsi" w:cstheme="minorHAnsi"/>
                <w:snapToGrid w:val="0"/>
                <w:sz w:val="24"/>
                <w:szCs w:val="24"/>
              </w:rPr>
            </w:pPr>
            <w:r w:rsidRPr="008247B0">
              <w:rPr>
                <w:rFonts w:asciiTheme="majorHAnsi" w:eastAsia="Times New Roman" w:hAnsiTheme="majorHAnsi" w:cstheme="minorHAnsi"/>
                <w:snapToGrid w:val="0"/>
                <w:sz w:val="24"/>
                <w:szCs w:val="24"/>
              </w:rPr>
              <w:t>Когато функциите на оператор не се изпълняват от собственика на индустриалния парк</w:t>
            </w:r>
            <w:r w:rsidR="00190519" w:rsidRPr="008247B0">
              <w:rPr>
                <w:rFonts w:asciiTheme="majorHAnsi" w:eastAsia="Times New Roman" w:hAnsiTheme="majorHAnsi" w:cstheme="minorHAnsi"/>
                <w:snapToGrid w:val="0"/>
                <w:sz w:val="24"/>
                <w:szCs w:val="24"/>
              </w:rPr>
              <w:t>/зона</w:t>
            </w:r>
            <w:r w:rsidRPr="008247B0">
              <w:rPr>
                <w:rFonts w:asciiTheme="majorHAnsi" w:eastAsia="Times New Roman" w:hAnsiTheme="majorHAnsi" w:cstheme="minorHAnsi"/>
                <w:snapToGrid w:val="0"/>
                <w:sz w:val="24"/>
                <w:szCs w:val="24"/>
              </w:rPr>
              <w:t>, отношенията между собственика и оператора се уреждат с договор за възлагане на дейностите по експлоатация на индустриалния парк</w:t>
            </w:r>
            <w:r w:rsidR="00190519" w:rsidRPr="008247B0">
              <w:rPr>
                <w:rFonts w:asciiTheme="majorHAnsi" w:eastAsia="Times New Roman" w:hAnsiTheme="majorHAnsi" w:cstheme="minorHAnsi"/>
                <w:snapToGrid w:val="0"/>
                <w:sz w:val="24"/>
                <w:szCs w:val="24"/>
              </w:rPr>
              <w:t>/зона</w:t>
            </w:r>
            <w:r w:rsidRPr="008247B0">
              <w:rPr>
                <w:rFonts w:asciiTheme="majorHAnsi" w:eastAsia="Times New Roman" w:hAnsiTheme="majorHAnsi" w:cstheme="minorHAnsi"/>
                <w:snapToGrid w:val="0"/>
                <w:sz w:val="24"/>
                <w:szCs w:val="24"/>
              </w:rPr>
              <w:t xml:space="preserve"> („договор за експлоатация“), който отговаря на условията на чл. 28 от Закона за индустриалните паркове. Когато операторът е концесионер, дейностите по експлоатация на индустриалния парк се възлагат с концесионния договор при условията и по реда на Закона за концесиите и при спазване на условията на чл. 28 от Закона за индустриалните паркове.</w:t>
            </w:r>
          </w:p>
        </w:tc>
      </w:tr>
      <w:tr w:rsidR="005B18EA" w:rsidRPr="008247B0" w:rsidTr="008D5134">
        <w:tc>
          <w:tcPr>
            <w:tcW w:w="1412" w:type="pct"/>
            <w:shd w:val="clear" w:color="auto" w:fill="E6E6E6"/>
          </w:tcPr>
          <w:p w:rsidR="005B18EA" w:rsidRPr="008247B0" w:rsidRDefault="005B18EA" w:rsidP="005B18EA">
            <w:pPr>
              <w:spacing w:before="100" w:beforeAutospacing="1" w:after="100" w:afterAutospacing="1" w:line="240" w:lineRule="auto"/>
              <w:rPr>
                <w:rFonts w:asciiTheme="majorHAnsi" w:eastAsia="Times New Roman" w:hAnsiTheme="majorHAnsi" w:cstheme="minorHAnsi"/>
                <w:b/>
                <w:snapToGrid w:val="0"/>
                <w:sz w:val="24"/>
                <w:szCs w:val="24"/>
              </w:rPr>
            </w:pPr>
            <w:r w:rsidRPr="008247B0">
              <w:rPr>
                <w:rFonts w:asciiTheme="majorHAnsi" w:eastAsia="Times New Roman" w:hAnsiTheme="majorHAnsi" w:cstheme="minorHAnsi"/>
                <w:b/>
                <w:snapToGrid w:val="0"/>
                <w:sz w:val="24"/>
                <w:szCs w:val="24"/>
              </w:rPr>
              <w:lastRenderedPageBreak/>
              <w:t>Партньори на кандидатите за средства от Механизма за възстановяване и устойчивост</w:t>
            </w:r>
          </w:p>
        </w:tc>
        <w:tc>
          <w:tcPr>
            <w:tcW w:w="3588" w:type="pct"/>
            <w:shd w:val="clear" w:color="auto" w:fill="F3F3F3"/>
          </w:tcPr>
          <w:p w:rsidR="005B18EA" w:rsidRPr="008247B0" w:rsidRDefault="005B18EA" w:rsidP="005B18EA">
            <w:pPr>
              <w:spacing w:before="100" w:beforeAutospacing="1" w:after="100" w:afterAutospacing="1" w:line="240" w:lineRule="auto"/>
              <w:jc w:val="both"/>
              <w:rPr>
                <w:rFonts w:asciiTheme="majorHAnsi" w:eastAsia="Times New Roman" w:hAnsiTheme="majorHAnsi" w:cstheme="minorHAnsi"/>
                <w:snapToGrid w:val="0"/>
                <w:sz w:val="24"/>
                <w:szCs w:val="24"/>
              </w:rPr>
            </w:pPr>
            <w:r w:rsidRPr="008247B0">
              <w:rPr>
                <w:rFonts w:asciiTheme="majorHAnsi" w:eastAsia="Times New Roman" w:hAnsiTheme="majorHAnsi" w:cstheme="minorHAnsi"/>
                <w:snapToGrid w:val="0"/>
                <w:sz w:val="24"/>
                <w:szCs w:val="24"/>
              </w:rPr>
              <w:t>„Партньори на кандидатите за средства от Механизма за възстановяване и устойчивост“ са всички физически и юридически лица и техни обединения, които участват съвместно с кандидата в подготовката и/или техническото изпълнение на инвестицията или на предварително заявени във Формуляра за кандидатстване дейности от инвестицията и разходват средства от Механизма за възстановяване и устойчивост.</w:t>
            </w:r>
          </w:p>
        </w:tc>
      </w:tr>
      <w:tr w:rsidR="005B18EA" w:rsidRPr="008247B0" w:rsidTr="008D5134">
        <w:tc>
          <w:tcPr>
            <w:tcW w:w="1412" w:type="pct"/>
            <w:shd w:val="clear" w:color="auto" w:fill="E6E6E6"/>
          </w:tcPr>
          <w:p w:rsidR="005B18EA" w:rsidRPr="008247B0" w:rsidRDefault="005B18EA" w:rsidP="005B18EA">
            <w:pPr>
              <w:spacing w:before="100" w:beforeAutospacing="1" w:after="100" w:afterAutospacing="1" w:line="240" w:lineRule="auto"/>
              <w:rPr>
                <w:rFonts w:asciiTheme="majorHAnsi" w:eastAsia="Times New Roman" w:hAnsiTheme="majorHAnsi" w:cstheme="minorHAnsi"/>
                <w:b/>
                <w:snapToGrid w:val="0"/>
                <w:sz w:val="24"/>
                <w:szCs w:val="24"/>
              </w:rPr>
            </w:pPr>
            <w:r w:rsidRPr="008247B0">
              <w:rPr>
                <w:rFonts w:asciiTheme="majorHAnsi" w:eastAsia="Times New Roman" w:hAnsiTheme="majorHAnsi" w:cstheme="minorHAnsi"/>
                <w:b/>
                <w:snapToGrid w:val="0"/>
                <w:sz w:val="24"/>
                <w:szCs w:val="24"/>
              </w:rPr>
              <w:t>Предложение за изпълнение на инвестиции</w:t>
            </w:r>
          </w:p>
        </w:tc>
        <w:tc>
          <w:tcPr>
            <w:tcW w:w="3588" w:type="pct"/>
            <w:shd w:val="clear" w:color="auto" w:fill="F3F3F3"/>
          </w:tcPr>
          <w:p w:rsidR="005B18EA" w:rsidRPr="008247B0" w:rsidRDefault="005B18EA" w:rsidP="005B18EA">
            <w:pPr>
              <w:spacing w:before="100" w:beforeAutospacing="1" w:after="100" w:afterAutospacing="1" w:line="240" w:lineRule="auto"/>
              <w:jc w:val="both"/>
              <w:rPr>
                <w:rFonts w:asciiTheme="majorHAnsi" w:eastAsia="Times New Roman" w:hAnsiTheme="majorHAnsi" w:cstheme="minorHAnsi"/>
                <w:snapToGrid w:val="0"/>
                <w:sz w:val="24"/>
                <w:szCs w:val="24"/>
              </w:rPr>
            </w:pPr>
            <w:r w:rsidRPr="008247B0">
              <w:rPr>
                <w:rFonts w:asciiTheme="majorHAnsi" w:eastAsia="Times New Roman" w:hAnsiTheme="majorHAnsi" w:cstheme="minorHAnsi"/>
                <w:snapToGrid w:val="0"/>
                <w:sz w:val="24"/>
                <w:szCs w:val="24"/>
              </w:rPr>
              <w:t>Предложение, подадено от кандидатите за средства от Механизма за възстановяване и устойчивост, чрез Формуляр за кандидатстване в Информационната система за Механизма в съответствие с условията, утвърдени от Ръководителя на Структурата за наблюдение и докладване.</w:t>
            </w:r>
          </w:p>
        </w:tc>
      </w:tr>
      <w:tr w:rsidR="005B18EA" w:rsidRPr="008247B0" w:rsidTr="008D5134">
        <w:tc>
          <w:tcPr>
            <w:tcW w:w="1412" w:type="pct"/>
            <w:shd w:val="clear" w:color="auto" w:fill="E6E6E6"/>
          </w:tcPr>
          <w:p w:rsidR="005B18EA" w:rsidRPr="008247B0" w:rsidRDefault="005B18EA" w:rsidP="005B18EA">
            <w:pPr>
              <w:spacing w:before="100" w:beforeAutospacing="1" w:after="100" w:afterAutospacing="1" w:line="240" w:lineRule="auto"/>
              <w:rPr>
                <w:rFonts w:asciiTheme="majorHAnsi" w:eastAsia="Times New Roman" w:hAnsiTheme="majorHAnsi" w:cstheme="minorHAnsi"/>
                <w:b/>
                <w:snapToGrid w:val="0"/>
                <w:sz w:val="24"/>
                <w:szCs w:val="24"/>
              </w:rPr>
            </w:pPr>
            <w:r w:rsidRPr="008247B0">
              <w:rPr>
                <w:rFonts w:asciiTheme="majorHAnsi" w:eastAsia="Times New Roman" w:hAnsiTheme="majorHAnsi" w:cstheme="minorHAnsi"/>
                <w:b/>
                <w:snapToGrid w:val="0"/>
                <w:sz w:val="24"/>
                <w:szCs w:val="24"/>
              </w:rPr>
              <w:t>Предприятие</w:t>
            </w:r>
          </w:p>
        </w:tc>
        <w:tc>
          <w:tcPr>
            <w:tcW w:w="3588" w:type="pct"/>
            <w:shd w:val="clear" w:color="auto" w:fill="F3F3F3"/>
          </w:tcPr>
          <w:p w:rsidR="005B18EA" w:rsidRPr="008247B0" w:rsidRDefault="005B18EA" w:rsidP="005B18EA">
            <w:pPr>
              <w:spacing w:before="100" w:beforeAutospacing="1" w:after="100" w:afterAutospacing="1" w:line="240" w:lineRule="auto"/>
              <w:jc w:val="both"/>
              <w:rPr>
                <w:rFonts w:asciiTheme="majorHAnsi" w:eastAsia="Times New Roman" w:hAnsiTheme="majorHAnsi" w:cstheme="minorHAnsi"/>
                <w:snapToGrid w:val="0"/>
                <w:sz w:val="24"/>
                <w:szCs w:val="24"/>
              </w:rPr>
            </w:pPr>
            <w:r w:rsidRPr="008247B0">
              <w:rPr>
                <w:rFonts w:asciiTheme="majorHAnsi" w:eastAsia="Times New Roman" w:hAnsiTheme="majorHAnsi" w:cstheme="minorHAnsi"/>
                <w:snapToGrid w:val="0"/>
                <w:sz w:val="24"/>
                <w:szCs w:val="24"/>
              </w:rPr>
              <w:t>Съгласно § 1, т. 1 от Допълнителните разпоредби на Закона за малките и средни предприятия, „предприятие” е всяко физическо лице, юридическо лице или гражданско дружество, което извършва стопанска дейност, независимо от собствеността, правната и организационната си форма.</w:t>
            </w:r>
          </w:p>
        </w:tc>
      </w:tr>
      <w:tr w:rsidR="00152D1D" w:rsidRPr="008247B0" w:rsidTr="008D5134">
        <w:tc>
          <w:tcPr>
            <w:tcW w:w="1412" w:type="pct"/>
            <w:shd w:val="clear" w:color="auto" w:fill="E6E6E6"/>
          </w:tcPr>
          <w:p w:rsidR="00152D1D" w:rsidRPr="008247B0" w:rsidRDefault="00152D1D" w:rsidP="00152D1D">
            <w:pPr>
              <w:spacing w:before="100" w:beforeAutospacing="1" w:after="100" w:afterAutospacing="1" w:line="240" w:lineRule="auto"/>
              <w:rPr>
                <w:rFonts w:asciiTheme="majorHAnsi" w:eastAsia="Times New Roman" w:hAnsiTheme="majorHAnsi" w:cstheme="minorHAnsi"/>
                <w:b/>
                <w:snapToGrid w:val="0"/>
                <w:sz w:val="24"/>
                <w:szCs w:val="24"/>
              </w:rPr>
            </w:pPr>
            <w:r w:rsidRPr="008D5134">
              <w:rPr>
                <w:rFonts w:asciiTheme="majorHAnsi" w:eastAsia="Times New Roman" w:hAnsiTheme="majorHAnsi" w:cstheme="minorHAnsi"/>
                <w:b/>
                <w:snapToGrid w:val="0"/>
                <w:sz w:val="24"/>
                <w:szCs w:val="24"/>
              </w:rPr>
              <w:lastRenderedPageBreak/>
              <w:t>Предприятие в затруднено положение</w:t>
            </w:r>
          </w:p>
        </w:tc>
        <w:tc>
          <w:tcPr>
            <w:tcW w:w="3588" w:type="pct"/>
            <w:shd w:val="clear" w:color="auto" w:fill="F3F3F3"/>
          </w:tcPr>
          <w:p w:rsidR="00152D1D" w:rsidRPr="008247B0" w:rsidRDefault="00152D1D" w:rsidP="00152D1D">
            <w:pPr>
              <w:spacing w:after="60" w:line="240" w:lineRule="auto"/>
              <w:jc w:val="both"/>
              <w:rPr>
                <w:rFonts w:asciiTheme="majorHAnsi" w:eastAsia="Times New Roman" w:hAnsiTheme="majorHAnsi" w:cstheme="minorHAnsi"/>
                <w:snapToGrid w:val="0"/>
                <w:sz w:val="24"/>
                <w:szCs w:val="24"/>
              </w:rPr>
            </w:pPr>
            <w:r w:rsidRPr="008247B0">
              <w:rPr>
                <w:rFonts w:asciiTheme="majorHAnsi" w:eastAsia="Times New Roman" w:hAnsiTheme="majorHAnsi" w:cstheme="minorHAnsi"/>
                <w:snapToGrid w:val="0"/>
                <w:sz w:val="24"/>
                <w:szCs w:val="24"/>
              </w:rPr>
              <w:t xml:space="preserve">Съгласно чл. 2, </w:t>
            </w:r>
            <w:proofErr w:type="spellStart"/>
            <w:r w:rsidRPr="008247B0">
              <w:rPr>
                <w:rFonts w:asciiTheme="majorHAnsi" w:eastAsia="Times New Roman" w:hAnsiTheme="majorHAnsi" w:cstheme="minorHAnsi"/>
                <w:snapToGrid w:val="0"/>
                <w:sz w:val="24"/>
                <w:szCs w:val="24"/>
              </w:rPr>
              <w:t>пар</w:t>
            </w:r>
            <w:proofErr w:type="spellEnd"/>
            <w:r w:rsidRPr="008247B0">
              <w:rPr>
                <w:rFonts w:asciiTheme="majorHAnsi" w:eastAsia="Times New Roman" w:hAnsiTheme="majorHAnsi" w:cstheme="minorHAnsi"/>
                <w:snapToGrid w:val="0"/>
                <w:sz w:val="24"/>
                <w:szCs w:val="24"/>
              </w:rPr>
              <w:t>. 18 от Регламент (ЕО) № 651/2014</w:t>
            </w:r>
            <w:r w:rsidRPr="008247B0">
              <w:rPr>
                <w:rFonts w:asciiTheme="majorHAnsi" w:hAnsiTheme="majorHAnsi"/>
                <w:sz w:val="24"/>
                <w:szCs w:val="24"/>
              </w:rPr>
              <w:t xml:space="preserve"> </w:t>
            </w:r>
            <w:r w:rsidRPr="008247B0">
              <w:rPr>
                <w:rFonts w:asciiTheme="majorHAnsi" w:eastAsia="Times New Roman" w:hAnsiTheme="majorHAnsi" w:cstheme="minorHAnsi"/>
                <w:snapToGrid w:val="0"/>
                <w:sz w:val="24"/>
                <w:szCs w:val="24"/>
              </w:rPr>
              <w:t>предприятие в затруднено положение е предприятие, по отношение на което е изпълнено поне едно от следните обстоятелства:</w:t>
            </w:r>
          </w:p>
          <w:p w:rsidR="00152D1D" w:rsidRPr="008247B0" w:rsidRDefault="00152D1D" w:rsidP="00152D1D">
            <w:pPr>
              <w:spacing w:after="60" w:line="240" w:lineRule="auto"/>
              <w:jc w:val="both"/>
              <w:rPr>
                <w:rFonts w:asciiTheme="majorHAnsi" w:eastAsia="Times New Roman" w:hAnsiTheme="majorHAnsi" w:cstheme="minorHAnsi"/>
                <w:snapToGrid w:val="0"/>
                <w:sz w:val="24"/>
                <w:szCs w:val="24"/>
              </w:rPr>
            </w:pPr>
            <w:r w:rsidRPr="008247B0">
              <w:rPr>
                <w:rFonts w:asciiTheme="majorHAnsi" w:eastAsia="Times New Roman" w:hAnsiTheme="majorHAnsi" w:cstheme="minorHAnsi"/>
                <w:snapToGrid w:val="0"/>
                <w:sz w:val="24"/>
                <w:szCs w:val="24"/>
              </w:rPr>
              <w:t xml:space="preserve">а) в случай на акционерно дружество, дружество с ограничена отговорност, командитно дружество с акции или кооперация или други дружества по Приложение I към Директива 2013/34/ЕС </w:t>
            </w:r>
            <w:r w:rsidR="003048E9" w:rsidRPr="003048E9">
              <w:rPr>
                <w:rFonts w:asciiTheme="majorHAnsi" w:eastAsia="Times New Roman" w:hAnsiTheme="majorHAnsi" w:cstheme="minorHAnsi"/>
                <w:snapToGrid w:val="0"/>
                <w:sz w:val="24"/>
                <w:szCs w:val="24"/>
              </w:rPr>
              <w:t>(различно от МСП, което съществува по-малко от три години) и отговаря на условията за инвестиции за рисково финансиране въз основа на извършен от избрания финансов посредник финансов и правен анализ), когато неговият записан акционерен капитал е намалял с повече от половината поради натрупани загуби. Такъв е случаят, когато приспадането на натрупаните загуби от резервите (и всички други елементи, които по принцип се считат за част от собствения капитал на дружеството) води до отрицателен кумулативен резултат, който надвишава половината от записания акционерен капитал. За целите на настоящата разпоредба под понятието „дружество с ограничена отговорност“ се разбира по-специално видовете дружества, упоменати в приложение I към Директива 2013/34/ЕС на Европейския парламент и на Съвета, а „акционерен капитал“ включва, ако е уместно, всякакви премии от емисии</w:t>
            </w:r>
            <w:r w:rsidRPr="008247B0">
              <w:rPr>
                <w:rFonts w:asciiTheme="majorHAnsi" w:eastAsia="Times New Roman" w:hAnsiTheme="majorHAnsi" w:cstheme="minorHAnsi"/>
                <w:snapToGrid w:val="0"/>
                <w:sz w:val="24"/>
                <w:szCs w:val="24"/>
              </w:rPr>
              <w:t>;</w:t>
            </w:r>
          </w:p>
          <w:p w:rsidR="00152D1D" w:rsidRPr="008247B0" w:rsidRDefault="00152D1D" w:rsidP="00152D1D">
            <w:pPr>
              <w:spacing w:after="60" w:line="240" w:lineRule="auto"/>
              <w:jc w:val="both"/>
              <w:rPr>
                <w:rFonts w:asciiTheme="majorHAnsi" w:eastAsia="Times New Roman" w:hAnsiTheme="majorHAnsi" w:cstheme="minorHAnsi"/>
                <w:snapToGrid w:val="0"/>
                <w:sz w:val="24"/>
                <w:szCs w:val="24"/>
              </w:rPr>
            </w:pPr>
            <w:r w:rsidRPr="008247B0">
              <w:rPr>
                <w:rFonts w:asciiTheme="majorHAnsi" w:eastAsia="Times New Roman" w:hAnsiTheme="majorHAnsi" w:cstheme="minorHAnsi"/>
                <w:snapToGrid w:val="0"/>
                <w:sz w:val="24"/>
                <w:szCs w:val="24"/>
              </w:rPr>
              <w:t xml:space="preserve">б) в случай на събирателно дружество, командитно дружество или едноличен търговец или други лица по Приложение II към Директива 2013/34/ЕС </w:t>
            </w:r>
            <w:r w:rsidR="003048E9" w:rsidRPr="003048E9">
              <w:rPr>
                <w:rFonts w:asciiTheme="majorHAnsi" w:eastAsia="Times New Roman" w:hAnsiTheme="majorHAnsi" w:cstheme="minorHAnsi"/>
                <w:snapToGrid w:val="0"/>
                <w:sz w:val="24"/>
                <w:szCs w:val="24"/>
              </w:rPr>
              <w:t>(което не е МСП, което съществува от по-малко от три години) и на условията за инвестиции за рисково финансиране въз основа на извършен от избрания финансов посредник финансов и правен анализ), когато капиталът, вписан в баланса на дружеството, е намалял с повече от половината поради натрупани загуби. За целите на настоящата разпоредба под понятието „дружество, при което поне някои негови съдружници носят неограничена отговорност за задълженията на дружеството“, се разбира по-специално типовете дружества, посочени в приложение II към Директива 2013/34/ЕС</w:t>
            </w:r>
            <w:r w:rsidRPr="008247B0">
              <w:rPr>
                <w:rFonts w:asciiTheme="majorHAnsi" w:eastAsia="Times New Roman" w:hAnsiTheme="majorHAnsi" w:cstheme="minorHAnsi"/>
                <w:snapToGrid w:val="0"/>
                <w:sz w:val="24"/>
                <w:szCs w:val="24"/>
              </w:rPr>
              <w:t>;</w:t>
            </w:r>
          </w:p>
          <w:p w:rsidR="00152D1D" w:rsidRPr="008247B0" w:rsidRDefault="00152D1D" w:rsidP="00152D1D">
            <w:pPr>
              <w:spacing w:after="60" w:line="240" w:lineRule="auto"/>
              <w:jc w:val="both"/>
              <w:rPr>
                <w:rFonts w:asciiTheme="majorHAnsi" w:eastAsia="Times New Roman" w:hAnsiTheme="majorHAnsi" w:cstheme="minorHAnsi"/>
                <w:snapToGrid w:val="0"/>
                <w:sz w:val="24"/>
                <w:szCs w:val="24"/>
              </w:rPr>
            </w:pPr>
            <w:r w:rsidRPr="008247B0">
              <w:rPr>
                <w:rFonts w:asciiTheme="majorHAnsi" w:eastAsia="Times New Roman" w:hAnsiTheme="majorHAnsi" w:cstheme="minorHAnsi"/>
                <w:snapToGrid w:val="0"/>
                <w:sz w:val="24"/>
                <w:szCs w:val="24"/>
              </w:rPr>
              <w:t xml:space="preserve">в) когато предприятието е в процедура по колективна несъстоятелност или отговаря на критериите на своето вътрешно право, за да бъде обект на процедура по </w:t>
            </w:r>
            <w:r w:rsidRPr="008247B0">
              <w:rPr>
                <w:rFonts w:asciiTheme="majorHAnsi" w:eastAsia="Times New Roman" w:hAnsiTheme="majorHAnsi" w:cstheme="minorHAnsi"/>
                <w:snapToGrid w:val="0"/>
                <w:sz w:val="24"/>
                <w:szCs w:val="24"/>
              </w:rPr>
              <w:lastRenderedPageBreak/>
              <w:t>колективна несъстоятелност по искане на неговите кредитори;</w:t>
            </w:r>
          </w:p>
          <w:p w:rsidR="00152D1D" w:rsidRPr="008247B0" w:rsidRDefault="00152D1D" w:rsidP="00152D1D">
            <w:pPr>
              <w:spacing w:after="60" w:line="240" w:lineRule="auto"/>
              <w:jc w:val="both"/>
              <w:rPr>
                <w:rFonts w:asciiTheme="majorHAnsi" w:eastAsia="Times New Roman" w:hAnsiTheme="majorHAnsi" w:cstheme="minorHAnsi"/>
                <w:snapToGrid w:val="0"/>
                <w:sz w:val="24"/>
                <w:szCs w:val="24"/>
              </w:rPr>
            </w:pPr>
            <w:r w:rsidRPr="008247B0">
              <w:rPr>
                <w:rFonts w:asciiTheme="majorHAnsi" w:eastAsia="Times New Roman" w:hAnsiTheme="majorHAnsi" w:cstheme="minorHAnsi"/>
                <w:snapToGrid w:val="0"/>
                <w:sz w:val="24"/>
                <w:szCs w:val="24"/>
              </w:rPr>
              <w:t>г) когато предприятието е получило помощ за оздравяване и все още не е възстановило заема или не е прекратило гаранцията, или е получило помощ за преструктуриране и все още е об</w:t>
            </w:r>
            <w:r w:rsidR="00771814" w:rsidRPr="008247B0">
              <w:rPr>
                <w:rFonts w:asciiTheme="majorHAnsi" w:eastAsia="Times New Roman" w:hAnsiTheme="majorHAnsi" w:cstheme="minorHAnsi"/>
                <w:snapToGrid w:val="0"/>
                <w:sz w:val="24"/>
                <w:szCs w:val="24"/>
              </w:rPr>
              <w:t>ект на план за преструктуриране;</w:t>
            </w:r>
          </w:p>
          <w:p w:rsidR="00771814" w:rsidRPr="008247B0" w:rsidRDefault="00771814" w:rsidP="00771814">
            <w:pPr>
              <w:spacing w:after="60" w:line="240" w:lineRule="auto"/>
              <w:jc w:val="both"/>
              <w:rPr>
                <w:rFonts w:asciiTheme="majorHAnsi" w:eastAsia="Times New Roman" w:hAnsiTheme="majorHAnsi" w:cstheme="minorHAnsi"/>
                <w:snapToGrid w:val="0"/>
                <w:sz w:val="24"/>
                <w:szCs w:val="24"/>
              </w:rPr>
            </w:pPr>
            <w:r w:rsidRPr="008247B0">
              <w:rPr>
                <w:rFonts w:asciiTheme="majorHAnsi" w:eastAsia="Times New Roman" w:hAnsiTheme="majorHAnsi" w:cstheme="minorHAnsi"/>
                <w:snapToGrid w:val="0"/>
                <w:sz w:val="24"/>
                <w:szCs w:val="24"/>
              </w:rPr>
              <w:t>д) когато предприятието не е МСП и през последните две години:</w:t>
            </w:r>
          </w:p>
          <w:p w:rsidR="00771814" w:rsidRPr="008247B0" w:rsidRDefault="00771814" w:rsidP="00771814">
            <w:pPr>
              <w:spacing w:after="60" w:line="240" w:lineRule="auto"/>
              <w:jc w:val="both"/>
              <w:rPr>
                <w:rFonts w:asciiTheme="majorHAnsi" w:eastAsia="Times New Roman" w:hAnsiTheme="majorHAnsi" w:cstheme="minorHAnsi"/>
                <w:snapToGrid w:val="0"/>
                <w:sz w:val="24"/>
                <w:szCs w:val="24"/>
              </w:rPr>
            </w:pPr>
            <w:r w:rsidRPr="008247B0">
              <w:rPr>
                <w:rFonts w:asciiTheme="majorHAnsi" w:eastAsia="Times New Roman" w:hAnsiTheme="majorHAnsi" w:cstheme="minorHAnsi"/>
                <w:snapToGrid w:val="0"/>
                <w:sz w:val="24"/>
                <w:szCs w:val="24"/>
              </w:rPr>
              <w:t>- съотношението задължения/собствен капитал на предприятието е било по-голямо от 7,5; и</w:t>
            </w:r>
          </w:p>
          <w:p w:rsidR="00771814" w:rsidRPr="008247B0" w:rsidRDefault="00771814" w:rsidP="00771814">
            <w:pPr>
              <w:spacing w:after="60" w:line="240" w:lineRule="auto"/>
              <w:jc w:val="both"/>
              <w:rPr>
                <w:rFonts w:asciiTheme="majorHAnsi" w:eastAsia="Times New Roman" w:hAnsiTheme="majorHAnsi" w:cstheme="minorHAnsi"/>
                <w:snapToGrid w:val="0"/>
                <w:sz w:val="24"/>
                <w:szCs w:val="24"/>
                <w:lang w:val="en-US"/>
              </w:rPr>
            </w:pPr>
            <w:r w:rsidRPr="008247B0">
              <w:rPr>
                <w:rFonts w:asciiTheme="majorHAnsi" w:eastAsia="Times New Roman" w:hAnsiTheme="majorHAnsi" w:cstheme="minorHAnsi"/>
                <w:snapToGrid w:val="0"/>
                <w:sz w:val="24"/>
                <w:szCs w:val="24"/>
              </w:rPr>
              <w:t>- съотношението за лихвено покритие на предприятието, изчислено на основата на EBITDA, е било под 1,0.</w:t>
            </w:r>
          </w:p>
        </w:tc>
      </w:tr>
      <w:tr w:rsidR="00152D1D" w:rsidRPr="008247B0" w:rsidTr="008D5134">
        <w:tc>
          <w:tcPr>
            <w:tcW w:w="1412" w:type="pct"/>
            <w:shd w:val="clear" w:color="auto" w:fill="E6E6E6"/>
          </w:tcPr>
          <w:p w:rsidR="00152D1D" w:rsidRPr="008247B0" w:rsidRDefault="00152D1D" w:rsidP="00152D1D">
            <w:pPr>
              <w:spacing w:before="100" w:beforeAutospacing="1" w:after="100" w:afterAutospacing="1" w:line="240" w:lineRule="auto"/>
              <w:rPr>
                <w:rFonts w:asciiTheme="majorHAnsi" w:eastAsia="Times New Roman" w:hAnsiTheme="majorHAnsi" w:cstheme="minorHAnsi"/>
                <w:b/>
                <w:snapToGrid w:val="0"/>
                <w:sz w:val="24"/>
                <w:szCs w:val="24"/>
              </w:rPr>
            </w:pPr>
            <w:r w:rsidRPr="00553FAD">
              <w:rPr>
                <w:rFonts w:asciiTheme="majorHAnsi" w:eastAsia="Times New Roman" w:hAnsiTheme="majorHAnsi" w:cstheme="minorHAnsi"/>
                <w:b/>
                <w:snapToGrid w:val="0"/>
                <w:sz w:val="24"/>
                <w:szCs w:val="24"/>
              </w:rPr>
              <w:lastRenderedPageBreak/>
              <w:t>Преместване</w:t>
            </w:r>
          </w:p>
        </w:tc>
        <w:tc>
          <w:tcPr>
            <w:tcW w:w="3588" w:type="pct"/>
            <w:shd w:val="clear" w:color="auto" w:fill="F3F3F3"/>
          </w:tcPr>
          <w:p w:rsidR="00152D1D" w:rsidRPr="008247B0" w:rsidRDefault="00152D1D" w:rsidP="00152D1D">
            <w:pPr>
              <w:spacing w:after="60" w:line="240" w:lineRule="auto"/>
              <w:jc w:val="both"/>
              <w:rPr>
                <w:rFonts w:asciiTheme="majorHAnsi" w:eastAsia="Times New Roman" w:hAnsiTheme="majorHAnsi" w:cstheme="minorHAnsi"/>
                <w:snapToGrid w:val="0"/>
                <w:sz w:val="24"/>
                <w:szCs w:val="24"/>
              </w:rPr>
            </w:pPr>
            <w:r w:rsidRPr="008247B0">
              <w:rPr>
                <w:rFonts w:asciiTheme="majorHAnsi" w:eastAsia="Times New Roman" w:hAnsiTheme="majorHAnsi" w:cstheme="minorHAnsi"/>
                <w:snapToGrid w:val="0"/>
                <w:sz w:val="24"/>
                <w:szCs w:val="24"/>
              </w:rPr>
              <w:t xml:space="preserve">Съгласно чл. 2, </w:t>
            </w:r>
            <w:proofErr w:type="spellStart"/>
            <w:r w:rsidRPr="008247B0">
              <w:rPr>
                <w:rFonts w:asciiTheme="majorHAnsi" w:eastAsia="Times New Roman" w:hAnsiTheme="majorHAnsi" w:cstheme="minorHAnsi"/>
                <w:snapToGrid w:val="0"/>
                <w:sz w:val="24"/>
                <w:szCs w:val="24"/>
              </w:rPr>
              <w:t>пар</w:t>
            </w:r>
            <w:proofErr w:type="spellEnd"/>
            <w:r w:rsidRPr="008247B0">
              <w:rPr>
                <w:rFonts w:asciiTheme="majorHAnsi" w:eastAsia="Times New Roman" w:hAnsiTheme="majorHAnsi" w:cstheme="minorHAnsi"/>
                <w:snapToGrid w:val="0"/>
                <w:sz w:val="24"/>
                <w:szCs w:val="24"/>
              </w:rPr>
              <w:t>. 61а от Регламент на Комисията (ЕК) № 651/2014, изменен с Регламент 2017/1084 „преместване“ означава прехвърлянето на същата или подобна дейност или част от нея от предприятие в една от договарящите страни по Споразумението за Европейското икономическо пространство (първоначално предприятие) към предприятието, в което се извършват подпомаганите инвестиции, на територията на друга договаряща страна по Споразумението за Европейското икономическо пространство (подпомагано предприятие). Прехвърляне е налице, ако продукт или услуга в първоначалното и в подпомаганото предприятие поне отчасти преследва същите цели и отговаря на търсенето или нуждите на едни и същи клиенти и води до загуба на работни места в същата или подобна дейност в едно от първоначалните предприятия на бенефициента в Европейското икономическо пространство</w:t>
            </w:r>
          </w:p>
        </w:tc>
      </w:tr>
      <w:tr w:rsidR="00152D1D" w:rsidRPr="008247B0" w:rsidTr="008D5134">
        <w:tc>
          <w:tcPr>
            <w:tcW w:w="1412" w:type="pct"/>
            <w:shd w:val="clear" w:color="auto" w:fill="E6E6E6"/>
          </w:tcPr>
          <w:p w:rsidR="00152D1D" w:rsidRPr="008247B0" w:rsidRDefault="00152D1D" w:rsidP="00152D1D">
            <w:pPr>
              <w:spacing w:before="100" w:beforeAutospacing="1" w:after="100" w:afterAutospacing="1" w:line="240" w:lineRule="auto"/>
              <w:rPr>
                <w:rFonts w:asciiTheme="majorHAnsi" w:eastAsia="Times New Roman" w:hAnsiTheme="majorHAnsi" w:cstheme="minorHAnsi"/>
                <w:b/>
                <w:snapToGrid w:val="0"/>
                <w:sz w:val="24"/>
                <w:szCs w:val="24"/>
              </w:rPr>
            </w:pPr>
            <w:r w:rsidRPr="008247B0">
              <w:rPr>
                <w:rFonts w:asciiTheme="majorHAnsi" w:eastAsia="Times New Roman" w:hAnsiTheme="majorHAnsi" w:cstheme="minorHAnsi"/>
                <w:b/>
                <w:snapToGrid w:val="0"/>
                <w:sz w:val="24"/>
                <w:szCs w:val="24"/>
              </w:rPr>
              <w:t>Преработка на селскостопански продукти</w:t>
            </w:r>
          </w:p>
        </w:tc>
        <w:tc>
          <w:tcPr>
            <w:tcW w:w="3588" w:type="pct"/>
            <w:shd w:val="clear" w:color="auto" w:fill="F3F3F3"/>
          </w:tcPr>
          <w:p w:rsidR="00152D1D" w:rsidRPr="008247B0" w:rsidRDefault="00152D1D" w:rsidP="00152D1D">
            <w:pPr>
              <w:spacing w:before="100" w:beforeAutospacing="1" w:after="100" w:afterAutospacing="1" w:line="240" w:lineRule="auto"/>
              <w:jc w:val="both"/>
              <w:rPr>
                <w:rFonts w:asciiTheme="majorHAnsi" w:eastAsia="Times New Roman" w:hAnsiTheme="majorHAnsi" w:cstheme="minorHAnsi"/>
                <w:snapToGrid w:val="0"/>
                <w:sz w:val="24"/>
                <w:szCs w:val="24"/>
              </w:rPr>
            </w:pPr>
            <w:r w:rsidRPr="008247B0">
              <w:rPr>
                <w:rFonts w:asciiTheme="majorHAnsi" w:eastAsia="Times New Roman" w:hAnsiTheme="majorHAnsi" w:cstheme="minorHAnsi"/>
                <w:snapToGrid w:val="0"/>
                <w:sz w:val="24"/>
                <w:szCs w:val="24"/>
              </w:rPr>
              <w:t>Всяка операция, извършена спрямо селскостопански продукт, от която се получава също селскостопански продукт, с изключение на дейностите, осъществявани на място в земеделското стопанство, необходими за приготвянето на животински или растителен продукт за първата му продажба.</w:t>
            </w:r>
          </w:p>
        </w:tc>
      </w:tr>
      <w:tr w:rsidR="00934479" w:rsidRPr="008247B0" w:rsidTr="008D5134">
        <w:tc>
          <w:tcPr>
            <w:tcW w:w="1412" w:type="pct"/>
            <w:shd w:val="clear" w:color="auto" w:fill="E6E6E6"/>
          </w:tcPr>
          <w:p w:rsidR="00934479" w:rsidRPr="008247B0" w:rsidRDefault="00934479" w:rsidP="00934479">
            <w:pPr>
              <w:spacing w:before="100" w:beforeAutospacing="1" w:after="100" w:afterAutospacing="1" w:line="240" w:lineRule="auto"/>
              <w:rPr>
                <w:rFonts w:asciiTheme="majorHAnsi" w:eastAsia="Times New Roman" w:hAnsiTheme="majorHAnsi" w:cstheme="minorHAnsi"/>
                <w:b/>
                <w:snapToGrid w:val="0"/>
                <w:sz w:val="24"/>
                <w:szCs w:val="24"/>
              </w:rPr>
            </w:pPr>
            <w:r w:rsidRPr="008247B0">
              <w:rPr>
                <w:rFonts w:asciiTheme="majorHAnsi" w:eastAsia="Times New Roman" w:hAnsiTheme="majorHAnsi" w:cstheme="minorHAnsi"/>
                <w:b/>
                <w:snapToGrid w:val="0"/>
                <w:sz w:val="24"/>
                <w:szCs w:val="24"/>
              </w:rPr>
              <w:t>Проект</w:t>
            </w:r>
          </w:p>
        </w:tc>
        <w:tc>
          <w:tcPr>
            <w:tcW w:w="3588" w:type="pct"/>
            <w:shd w:val="clear" w:color="auto" w:fill="F3F3F3"/>
          </w:tcPr>
          <w:p w:rsidR="00934479" w:rsidRPr="008247B0" w:rsidRDefault="00934479" w:rsidP="00934479">
            <w:pPr>
              <w:spacing w:before="100" w:beforeAutospacing="1" w:after="100" w:afterAutospacing="1" w:line="240" w:lineRule="auto"/>
              <w:jc w:val="both"/>
              <w:rPr>
                <w:rFonts w:asciiTheme="majorHAnsi" w:eastAsia="Times New Roman" w:hAnsiTheme="majorHAnsi" w:cstheme="minorHAnsi"/>
                <w:snapToGrid w:val="0"/>
                <w:sz w:val="24"/>
                <w:szCs w:val="24"/>
              </w:rPr>
            </w:pPr>
            <w:r w:rsidRPr="008247B0">
              <w:rPr>
                <w:rFonts w:asciiTheme="majorHAnsi" w:eastAsia="Times New Roman" w:hAnsiTheme="majorHAnsi" w:cstheme="minorHAnsi"/>
                <w:snapToGrid w:val="0"/>
                <w:sz w:val="24"/>
                <w:szCs w:val="24"/>
              </w:rPr>
              <w:t xml:space="preserve">Съвкупност от взаимосвързани и </w:t>
            </w:r>
            <w:proofErr w:type="spellStart"/>
            <w:r w:rsidRPr="008247B0">
              <w:rPr>
                <w:rFonts w:asciiTheme="majorHAnsi" w:eastAsia="Times New Roman" w:hAnsiTheme="majorHAnsi" w:cstheme="minorHAnsi"/>
                <w:snapToGrid w:val="0"/>
                <w:sz w:val="24"/>
                <w:szCs w:val="24"/>
              </w:rPr>
              <w:t>взаимодопълващи</w:t>
            </w:r>
            <w:proofErr w:type="spellEnd"/>
            <w:r w:rsidRPr="008247B0">
              <w:rPr>
                <w:rFonts w:asciiTheme="majorHAnsi" w:eastAsia="Times New Roman" w:hAnsiTheme="majorHAnsi" w:cstheme="minorHAnsi"/>
                <w:snapToGrid w:val="0"/>
                <w:sz w:val="24"/>
                <w:szCs w:val="24"/>
              </w:rPr>
              <w:t xml:space="preserve"> се дейности с предварително определена/и цел/и, необходими ресурси и времева рамка за изпълнение, водещи до постигането на конкретни количествено-измерими резултати.</w:t>
            </w:r>
          </w:p>
        </w:tc>
      </w:tr>
      <w:tr w:rsidR="00125012" w:rsidRPr="008247B0" w:rsidTr="008D5134">
        <w:tc>
          <w:tcPr>
            <w:tcW w:w="1412" w:type="pct"/>
            <w:shd w:val="clear" w:color="auto" w:fill="E6E6E6"/>
          </w:tcPr>
          <w:p w:rsidR="00125012" w:rsidRPr="006652FB" w:rsidRDefault="00125012" w:rsidP="00125012">
            <w:pPr>
              <w:spacing w:before="100" w:beforeAutospacing="1" w:after="100" w:afterAutospacing="1" w:line="240" w:lineRule="auto"/>
              <w:rPr>
                <w:rFonts w:asciiTheme="majorHAnsi" w:eastAsia="Times New Roman" w:hAnsiTheme="majorHAnsi" w:cstheme="minorHAnsi"/>
                <w:b/>
                <w:snapToGrid w:val="0"/>
                <w:sz w:val="24"/>
                <w:szCs w:val="24"/>
                <w:highlight w:val="yellow"/>
              </w:rPr>
            </w:pPr>
            <w:r w:rsidRPr="003048E9">
              <w:rPr>
                <w:rFonts w:asciiTheme="majorHAnsi" w:eastAsia="Times New Roman" w:hAnsiTheme="majorHAnsi" w:cstheme="minorHAnsi"/>
                <w:b/>
                <w:snapToGrid w:val="0"/>
                <w:sz w:val="24"/>
                <w:szCs w:val="24"/>
              </w:rPr>
              <w:lastRenderedPageBreak/>
              <w:t>Производство и дистрибуция на електроенергия и енергийните инфраструктури</w:t>
            </w:r>
          </w:p>
        </w:tc>
        <w:tc>
          <w:tcPr>
            <w:tcW w:w="3588" w:type="pct"/>
            <w:shd w:val="clear" w:color="auto" w:fill="F3F3F3"/>
          </w:tcPr>
          <w:p w:rsidR="00125012" w:rsidRPr="008247B0" w:rsidRDefault="00125012" w:rsidP="00125012">
            <w:pPr>
              <w:pStyle w:val="FootnoteText"/>
              <w:spacing w:after="60"/>
              <w:jc w:val="both"/>
              <w:rPr>
                <w:rFonts w:asciiTheme="majorHAnsi" w:hAnsiTheme="majorHAnsi"/>
                <w:sz w:val="24"/>
                <w:szCs w:val="24"/>
              </w:rPr>
            </w:pPr>
            <w:r w:rsidRPr="008247B0">
              <w:rPr>
                <w:rFonts w:asciiTheme="majorHAnsi" w:hAnsiTheme="majorHAnsi"/>
                <w:sz w:val="24"/>
                <w:szCs w:val="24"/>
              </w:rPr>
              <w:t>За целите на процедурата под производство и дистрибуция на електроенергия и енергийните инфраструктури следва да се разбира:</w:t>
            </w:r>
          </w:p>
          <w:p w:rsidR="00125012" w:rsidRPr="008247B0" w:rsidRDefault="00125012" w:rsidP="00125012">
            <w:pPr>
              <w:pStyle w:val="FootnoteText"/>
              <w:spacing w:after="60"/>
              <w:jc w:val="both"/>
              <w:rPr>
                <w:rFonts w:asciiTheme="majorHAnsi" w:hAnsiTheme="majorHAnsi"/>
                <w:sz w:val="24"/>
                <w:szCs w:val="24"/>
              </w:rPr>
            </w:pPr>
            <w:r w:rsidRPr="008247B0">
              <w:rPr>
                <w:rFonts w:asciiTheme="majorHAnsi" w:hAnsiTheme="majorHAnsi"/>
                <w:sz w:val="24"/>
                <w:szCs w:val="24"/>
              </w:rPr>
              <w:t>-инвестиции, насочени към сектор D “Производство и разпределение на електрическа и топлинна енергия и на газообразни горива“ съгласно КИД-2008;</w:t>
            </w:r>
          </w:p>
          <w:p w:rsidR="00125012" w:rsidRPr="008247B0" w:rsidRDefault="00125012" w:rsidP="00125012">
            <w:pPr>
              <w:pStyle w:val="FootnoteText"/>
              <w:spacing w:after="60"/>
              <w:jc w:val="both"/>
              <w:rPr>
                <w:rFonts w:asciiTheme="majorHAnsi" w:hAnsiTheme="majorHAnsi"/>
                <w:sz w:val="24"/>
                <w:szCs w:val="24"/>
              </w:rPr>
            </w:pPr>
            <w:r w:rsidRPr="008247B0">
              <w:rPr>
                <w:rFonts w:asciiTheme="majorHAnsi" w:hAnsiTheme="majorHAnsi"/>
                <w:sz w:val="24"/>
                <w:szCs w:val="24"/>
              </w:rPr>
              <w:t>- Инвестиции в системи, които произвеждат енергия, вкл. и за собствено потребление</w:t>
            </w:r>
          </w:p>
        </w:tc>
      </w:tr>
      <w:tr w:rsidR="00125012" w:rsidRPr="008247B0" w:rsidTr="008D5134">
        <w:tc>
          <w:tcPr>
            <w:tcW w:w="1412" w:type="pct"/>
            <w:shd w:val="clear" w:color="auto" w:fill="E6E6E6"/>
          </w:tcPr>
          <w:p w:rsidR="00125012" w:rsidRPr="008247B0" w:rsidRDefault="00125012" w:rsidP="00125012">
            <w:pPr>
              <w:spacing w:before="100" w:beforeAutospacing="1" w:after="100" w:afterAutospacing="1" w:line="240" w:lineRule="auto"/>
              <w:rPr>
                <w:rFonts w:asciiTheme="majorHAnsi" w:eastAsia="Times New Roman" w:hAnsiTheme="majorHAnsi" w:cstheme="minorHAnsi"/>
                <w:b/>
                <w:snapToGrid w:val="0"/>
                <w:sz w:val="24"/>
                <w:szCs w:val="24"/>
              </w:rPr>
            </w:pPr>
            <w:r w:rsidRPr="008247B0">
              <w:rPr>
                <w:rFonts w:asciiTheme="majorHAnsi" w:eastAsia="Times New Roman" w:hAnsiTheme="majorHAnsi" w:cstheme="minorHAnsi"/>
                <w:b/>
                <w:snapToGrid w:val="0"/>
                <w:sz w:val="24"/>
                <w:szCs w:val="24"/>
              </w:rPr>
              <w:t>Процедура за избор на изпълнител</w:t>
            </w:r>
          </w:p>
        </w:tc>
        <w:tc>
          <w:tcPr>
            <w:tcW w:w="3588" w:type="pct"/>
            <w:shd w:val="clear" w:color="auto" w:fill="F3F3F3"/>
          </w:tcPr>
          <w:p w:rsidR="00125012" w:rsidRPr="008247B0" w:rsidRDefault="00125012" w:rsidP="00125012">
            <w:pPr>
              <w:spacing w:before="100" w:beforeAutospacing="1" w:after="100" w:afterAutospacing="1" w:line="240" w:lineRule="auto"/>
              <w:jc w:val="both"/>
              <w:rPr>
                <w:rFonts w:asciiTheme="majorHAnsi" w:eastAsia="Times New Roman" w:hAnsiTheme="majorHAnsi" w:cstheme="minorHAnsi"/>
                <w:snapToGrid w:val="0"/>
                <w:sz w:val="24"/>
                <w:szCs w:val="24"/>
              </w:rPr>
            </w:pPr>
            <w:r w:rsidRPr="008247B0">
              <w:rPr>
                <w:rFonts w:asciiTheme="majorHAnsi" w:eastAsia="Times New Roman" w:hAnsiTheme="majorHAnsi" w:cstheme="minorHAnsi"/>
                <w:snapToGrid w:val="0"/>
                <w:sz w:val="24"/>
                <w:szCs w:val="24"/>
              </w:rPr>
              <w:t>Система от свързани правила, при спазването на които крайният получател се стреми да избере изпълнител, с когото да сключи договор, финансиран от Механизма за възстановяване и устойчивост.</w:t>
            </w:r>
          </w:p>
        </w:tc>
      </w:tr>
      <w:tr w:rsidR="00125012" w:rsidRPr="008247B0" w:rsidTr="008D5134">
        <w:tc>
          <w:tcPr>
            <w:tcW w:w="1412" w:type="pct"/>
            <w:shd w:val="clear" w:color="auto" w:fill="E6E6E6"/>
          </w:tcPr>
          <w:p w:rsidR="00125012" w:rsidRPr="008247B0" w:rsidRDefault="00125012" w:rsidP="00125012">
            <w:pPr>
              <w:spacing w:before="100" w:beforeAutospacing="1" w:after="100" w:afterAutospacing="1" w:line="240" w:lineRule="auto"/>
              <w:rPr>
                <w:rFonts w:asciiTheme="majorHAnsi" w:eastAsia="Times New Roman" w:hAnsiTheme="majorHAnsi" w:cstheme="minorHAnsi"/>
                <w:b/>
                <w:snapToGrid w:val="0"/>
                <w:sz w:val="24"/>
                <w:szCs w:val="24"/>
              </w:rPr>
            </w:pPr>
            <w:r w:rsidRPr="008247B0">
              <w:rPr>
                <w:rFonts w:asciiTheme="majorHAnsi" w:eastAsia="Times New Roman" w:hAnsiTheme="majorHAnsi" w:cstheme="minorHAnsi"/>
                <w:b/>
                <w:snapToGrid w:val="0"/>
                <w:sz w:val="24"/>
                <w:szCs w:val="24"/>
              </w:rPr>
              <w:t>Първично селскостопанско производство</w:t>
            </w:r>
          </w:p>
        </w:tc>
        <w:tc>
          <w:tcPr>
            <w:tcW w:w="3588" w:type="pct"/>
            <w:shd w:val="clear" w:color="auto" w:fill="F3F3F3"/>
          </w:tcPr>
          <w:p w:rsidR="00125012" w:rsidRPr="008247B0" w:rsidRDefault="00125012" w:rsidP="00125012">
            <w:pPr>
              <w:spacing w:before="100" w:beforeAutospacing="1" w:after="100" w:afterAutospacing="1" w:line="240" w:lineRule="auto"/>
              <w:jc w:val="both"/>
              <w:rPr>
                <w:rFonts w:asciiTheme="majorHAnsi" w:eastAsia="Times New Roman" w:hAnsiTheme="majorHAnsi" w:cstheme="minorHAnsi"/>
                <w:snapToGrid w:val="0"/>
                <w:sz w:val="24"/>
                <w:szCs w:val="24"/>
              </w:rPr>
            </w:pPr>
            <w:r w:rsidRPr="008247B0">
              <w:rPr>
                <w:rFonts w:asciiTheme="majorHAnsi" w:eastAsia="Times New Roman" w:hAnsiTheme="majorHAnsi" w:cstheme="minorHAnsi"/>
                <w:snapToGrid w:val="0"/>
                <w:sz w:val="24"/>
                <w:szCs w:val="24"/>
              </w:rPr>
              <w:t>Производство на продукти на почвата и на животновъдството, изброени в Приложение I към Договора, без да се извършват никакви по-нататъшни операции, с които се променя естеството на тези продукти.</w:t>
            </w:r>
          </w:p>
        </w:tc>
      </w:tr>
      <w:tr w:rsidR="0016172A" w:rsidRPr="008247B0" w:rsidTr="008D5134">
        <w:tc>
          <w:tcPr>
            <w:tcW w:w="1412" w:type="pct"/>
            <w:shd w:val="clear" w:color="auto" w:fill="E6E6E6"/>
          </w:tcPr>
          <w:p w:rsidR="0016172A" w:rsidRPr="008247B0" w:rsidRDefault="0016172A" w:rsidP="0016172A">
            <w:pPr>
              <w:spacing w:before="100" w:beforeAutospacing="1" w:after="100" w:afterAutospacing="1" w:line="240" w:lineRule="auto"/>
              <w:rPr>
                <w:rFonts w:asciiTheme="majorHAnsi" w:eastAsia="Times New Roman" w:hAnsiTheme="majorHAnsi" w:cstheme="minorHAnsi"/>
                <w:b/>
                <w:snapToGrid w:val="0"/>
                <w:sz w:val="24"/>
                <w:szCs w:val="24"/>
              </w:rPr>
            </w:pPr>
            <w:r w:rsidRPr="008D5134">
              <w:rPr>
                <w:rFonts w:asciiTheme="majorHAnsi" w:eastAsia="Times New Roman" w:hAnsiTheme="majorHAnsi" w:cstheme="minorHAnsi"/>
                <w:b/>
                <w:snapToGrid w:val="0"/>
                <w:sz w:val="24"/>
                <w:szCs w:val="24"/>
              </w:rPr>
              <w:t>Първоначална инвестиция</w:t>
            </w:r>
          </w:p>
        </w:tc>
        <w:tc>
          <w:tcPr>
            <w:tcW w:w="3588" w:type="pct"/>
            <w:shd w:val="clear" w:color="auto" w:fill="F3F3F3"/>
          </w:tcPr>
          <w:p w:rsidR="0016172A" w:rsidRPr="008247B0" w:rsidRDefault="0016172A" w:rsidP="0016172A">
            <w:pPr>
              <w:spacing w:after="0" w:line="240" w:lineRule="auto"/>
              <w:jc w:val="both"/>
              <w:rPr>
                <w:rFonts w:asciiTheme="majorHAnsi" w:eastAsia="Times New Roman" w:hAnsiTheme="majorHAnsi" w:cstheme="minorHAnsi"/>
                <w:snapToGrid w:val="0"/>
                <w:sz w:val="24"/>
                <w:szCs w:val="24"/>
              </w:rPr>
            </w:pPr>
            <w:r w:rsidRPr="008247B0">
              <w:rPr>
                <w:rFonts w:asciiTheme="majorHAnsi" w:eastAsia="Times New Roman" w:hAnsiTheme="majorHAnsi" w:cstheme="minorHAnsi"/>
                <w:snapToGrid w:val="0"/>
                <w:sz w:val="24"/>
                <w:szCs w:val="24"/>
              </w:rPr>
              <w:t xml:space="preserve">Съгласно чл. 2, </w:t>
            </w:r>
            <w:proofErr w:type="spellStart"/>
            <w:r w:rsidRPr="008247B0">
              <w:rPr>
                <w:rFonts w:asciiTheme="majorHAnsi" w:eastAsia="Times New Roman" w:hAnsiTheme="majorHAnsi" w:cstheme="minorHAnsi"/>
                <w:snapToGrid w:val="0"/>
                <w:sz w:val="24"/>
                <w:szCs w:val="24"/>
              </w:rPr>
              <w:t>пар</w:t>
            </w:r>
            <w:proofErr w:type="spellEnd"/>
            <w:r w:rsidRPr="008247B0">
              <w:rPr>
                <w:rFonts w:asciiTheme="majorHAnsi" w:eastAsia="Times New Roman" w:hAnsiTheme="majorHAnsi" w:cstheme="minorHAnsi"/>
                <w:snapToGrid w:val="0"/>
                <w:sz w:val="24"/>
                <w:szCs w:val="24"/>
              </w:rPr>
              <w:t>. 49 от Регламент (ЕО) № 651/2014</w:t>
            </w:r>
            <w:r w:rsidRPr="008247B0">
              <w:rPr>
                <w:rFonts w:asciiTheme="majorHAnsi" w:hAnsiTheme="majorHAnsi"/>
                <w:sz w:val="24"/>
                <w:szCs w:val="24"/>
              </w:rPr>
              <w:t>, п</w:t>
            </w:r>
            <w:r w:rsidRPr="008247B0">
              <w:rPr>
                <w:rFonts w:asciiTheme="majorHAnsi" w:eastAsia="Times New Roman" w:hAnsiTheme="majorHAnsi" w:cstheme="minorHAnsi"/>
                <w:snapToGrid w:val="0"/>
                <w:sz w:val="24"/>
                <w:szCs w:val="24"/>
              </w:rPr>
              <w:t>ървоначална инвестиция означава:</w:t>
            </w:r>
          </w:p>
          <w:p w:rsidR="003048E9" w:rsidRPr="003048E9" w:rsidRDefault="003048E9" w:rsidP="003048E9">
            <w:pPr>
              <w:spacing w:after="0" w:line="240" w:lineRule="auto"/>
              <w:jc w:val="both"/>
              <w:rPr>
                <w:rFonts w:asciiTheme="majorHAnsi" w:eastAsia="Times New Roman" w:hAnsiTheme="majorHAnsi" w:cstheme="minorHAnsi"/>
                <w:snapToGrid w:val="0"/>
                <w:sz w:val="24"/>
                <w:szCs w:val="24"/>
              </w:rPr>
            </w:pPr>
            <w:r w:rsidRPr="003048E9">
              <w:rPr>
                <w:rFonts w:asciiTheme="majorHAnsi" w:eastAsia="Times New Roman" w:hAnsiTheme="majorHAnsi" w:cstheme="minorHAnsi"/>
                <w:snapToGrid w:val="0"/>
                <w:sz w:val="24"/>
                <w:szCs w:val="24"/>
              </w:rPr>
              <w:t>а) инвестиция в материални и нематериални активи, свързани с едно или повече от следните:</w:t>
            </w:r>
          </w:p>
          <w:p w:rsidR="003048E9" w:rsidRPr="003048E9" w:rsidRDefault="003048E9" w:rsidP="003048E9">
            <w:pPr>
              <w:spacing w:after="0" w:line="240" w:lineRule="auto"/>
              <w:jc w:val="both"/>
              <w:rPr>
                <w:rFonts w:asciiTheme="majorHAnsi" w:eastAsia="Times New Roman" w:hAnsiTheme="majorHAnsi" w:cstheme="minorHAnsi"/>
                <w:snapToGrid w:val="0"/>
                <w:sz w:val="24"/>
                <w:szCs w:val="24"/>
              </w:rPr>
            </w:pPr>
            <w:r w:rsidRPr="003048E9">
              <w:rPr>
                <w:rFonts w:asciiTheme="majorHAnsi" w:eastAsia="Times New Roman" w:hAnsiTheme="majorHAnsi" w:cstheme="minorHAnsi"/>
                <w:snapToGrid w:val="0"/>
                <w:sz w:val="24"/>
                <w:szCs w:val="24"/>
              </w:rPr>
              <w:t>- създаване на нов стопански обект;</w:t>
            </w:r>
          </w:p>
          <w:p w:rsidR="003048E9" w:rsidRPr="003048E9" w:rsidRDefault="003048E9" w:rsidP="003048E9">
            <w:pPr>
              <w:spacing w:after="0" w:line="240" w:lineRule="auto"/>
              <w:jc w:val="both"/>
              <w:rPr>
                <w:rFonts w:asciiTheme="majorHAnsi" w:eastAsia="Times New Roman" w:hAnsiTheme="majorHAnsi" w:cstheme="minorHAnsi"/>
                <w:snapToGrid w:val="0"/>
                <w:sz w:val="24"/>
                <w:szCs w:val="24"/>
              </w:rPr>
            </w:pPr>
            <w:r w:rsidRPr="003048E9">
              <w:rPr>
                <w:rFonts w:asciiTheme="majorHAnsi" w:eastAsia="Times New Roman" w:hAnsiTheme="majorHAnsi" w:cstheme="minorHAnsi"/>
                <w:snapToGrid w:val="0"/>
                <w:sz w:val="24"/>
                <w:szCs w:val="24"/>
              </w:rPr>
              <w:t>- увеличаване на капацитета на съществуващ стопански обект;</w:t>
            </w:r>
          </w:p>
          <w:p w:rsidR="003048E9" w:rsidRPr="003048E9" w:rsidRDefault="003048E9" w:rsidP="003048E9">
            <w:pPr>
              <w:spacing w:after="0" w:line="240" w:lineRule="auto"/>
              <w:jc w:val="both"/>
              <w:rPr>
                <w:rFonts w:asciiTheme="majorHAnsi" w:eastAsia="Times New Roman" w:hAnsiTheme="majorHAnsi" w:cstheme="minorHAnsi"/>
                <w:snapToGrid w:val="0"/>
                <w:sz w:val="24"/>
                <w:szCs w:val="24"/>
              </w:rPr>
            </w:pPr>
            <w:r w:rsidRPr="003048E9">
              <w:rPr>
                <w:rFonts w:asciiTheme="majorHAnsi" w:eastAsia="Times New Roman" w:hAnsiTheme="majorHAnsi" w:cstheme="minorHAnsi"/>
                <w:snapToGrid w:val="0"/>
                <w:sz w:val="24"/>
                <w:szCs w:val="24"/>
              </w:rPr>
              <w:t>- диверсификация на продукцията на даден стопански обект с продукти или услуги, които той не е произвеждал или предлагал до този момент или</w:t>
            </w:r>
          </w:p>
          <w:p w:rsidR="003048E9" w:rsidRPr="003048E9" w:rsidRDefault="003048E9" w:rsidP="003048E9">
            <w:pPr>
              <w:spacing w:after="0" w:line="240" w:lineRule="auto"/>
              <w:jc w:val="both"/>
              <w:rPr>
                <w:rFonts w:asciiTheme="majorHAnsi" w:eastAsia="Times New Roman" w:hAnsiTheme="majorHAnsi" w:cstheme="minorHAnsi"/>
                <w:snapToGrid w:val="0"/>
                <w:sz w:val="24"/>
                <w:szCs w:val="24"/>
              </w:rPr>
            </w:pPr>
            <w:r w:rsidRPr="003048E9">
              <w:rPr>
                <w:rFonts w:asciiTheme="majorHAnsi" w:eastAsia="Times New Roman" w:hAnsiTheme="majorHAnsi" w:cstheme="minorHAnsi"/>
                <w:snapToGrid w:val="0"/>
                <w:sz w:val="24"/>
                <w:szCs w:val="24"/>
              </w:rPr>
              <w:t>- основна промяна в целия производствен процес на продукта(</w:t>
            </w:r>
            <w:proofErr w:type="spellStart"/>
            <w:r w:rsidRPr="003048E9">
              <w:rPr>
                <w:rFonts w:asciiTheme="majorHAnsi" w:eastAsia="Times New Roman" w:hAnsiTheme="majorHAnsi" w:cstheme="minorHAnsi"/>
                <w:snapToGrid w:val="0"/>
                <w:sz w:val="24"/>
                <w:szCs w:val="24"/>
              </w:rPr>
              <w:t>ите</w:t>
            </w:r>
            <w:proofErr w:type="spellEnd"/>
            <w:r w:rsidRPr="003048E9">
              <w:rPr>
                <w:rFonts w:asciiTheme="majorHAnsi" w:eastAsia="Times New Roman" w:hAnsiTheme="majorHAnsi" w:cstheme="minorHAnsi"/>
                <w:snapToGrid w:val="0"/>
                <w:sz w:val="24"/>
                <w:szCs w:val="24"/>
              </w:rPr>
              <w:t>) или цялостното предоставяне на услугата(</w:t>
            </w:r>
            <w:proofErr w:type="spellStart"/>
            <w:r w:rsidRPr="003048E9">
              <w:rPr>
                <w:rFonts w:asciiTheme="majorHAnsi" w:eastAsia="Times New Roman" w:hAnsiTheme="majorHAnsi" w:cstheme="minorHAnsi"/>
                <w:snapToGrid w:val="0"/>
                <w:sz w:val="24"/>
                <w:szCs w:val="24"/>
              </w:rPr>
              <w:t>ите</w:t>
            </w:r>
            <w:proofErr w:type="spellEnd"/>
            <w:r w:rsidRPr="003048E9">
              <w:rPr>
                <w:rFonts w:asciiTheme="majorHAnsi" w:eastAsia="Times New Roman" w:hAnsiTheme="majorHAnsi" w:cstheme="minorHAnsi"/>
                <w:snapToGrid w:val="0"/>
                <w:sz w:val="24"/>
                <w:szCs w:val="24"/>
              </w:rPr>
              <w:t>), засегнати от инвестицията в стопанския субект</w:t>
            </w:r>
          </w:p>
          <w:p w:rsidR="003048E9" w:rsidRPr="003048E9" w:rsidRDefault="003048E9" w:rsidP="003048E9">
            <w:pPr>
              <w:spacing w:after="0" w:line="240" w:lineRule="auto"/>
              <w:jc w:val="both"/>
              <w:rPr>
                <w:rFonts w:asciiTheme="majorHAnsi" w:eastAsia="Times New Roman" w:hAnsiTheme="majorHAnsi" w:cstheme="minorHAnsi"/>
                <w:snapToGrid w:val="0"/>
                <w:sz w:val="24"/>
                <w:szCs w:val="24"/>
              </w:rPr>
            </w:pPr>
            <w:r w:rsidRPr="003048E9">
              <w:rPr>
                <w:rFonts w:asciiTheme="majorHAnsi" w:eastAsia="Times New Roman" w:hAnsiTheme="majorHAnsi" w:cstheme="minorHAnsi"/>
                <w:snapToGrid w:val="0"/>
                <w:sz w:val="24"/>
                <w:szCs w:val="24"/>
              </w:rPr>
              <w:t>б) придобиване на активи, принадлежащи на стопански обект, който е бил закрит или е щял да бъде закрит, ако не е бил закупен. Само по себе си придобиването на акциите на дадено предприятие не се счита за първоначална инвестиция.</w:t>
            </w:r>
          </w:p>
          <w:p w:rsidR="003048E9" w:rsidRPr="003048E9" w:rsidRDefault="003048E9" w:rsidP="003048E9">
            <w:pPr>
              <w:spacing w:after="0" w:line="240" w:lineRule="auto"/>
              <w:jc w:val="both"/>
              <w:rPr>
                <w:rFonts w:asciiTheme="majorHAnsi" w:eastAsia="Times New Roman" w:hAnsiTheme="majorHAnsi" w:cstheme="minorHAnsi"/>
                <w:snapToGrid w:val="0"/>
                <w:sz w:val="24"/>
                <w:szCs w:val="24"/>
              </w:rPr>
            </w:pPr>
          </w:p>
          <w:p w:rsidR="003048E9" w:rsidRDefault="003048E9" w:rsidP="003048E9">
            <w:pPr>
              <w:spacing w:after="0" w:line="240" w:lineRule="auto"/>
              <w:jc w:val="both"/>
              <w:rPr>
                <w:rFonts w:asciiTheme="majorHAnsi" w:eastAsia="Times New Roman" w:hAnsiTheme="majorHAnsi" w:cstheme="minorHAnsi"/>
                <w:snapToGrid w:val="0"/>
                <w:sz w:val="24"/>
                <w:szCs w:val="24"/>
              </w:rPr>
            </w:pPr>
            <w:r w:rsidRPr="003048E9">
              <w:rPr>
                <w:rFonts w:asciiTheme="majorHAnsi" w:eastAsia="Times New Roman" w:hAnsiTheme="majorHAnsi" w:cstheme="minorHAnsi"/>
                <w:snapToGrid w:val="0"/>
                <w:sz w:val="24"/>
                <w:szCs w:val="24"/>
              </w:rPr>
              <w:t>Следователно заместваща инвестиция не представлява първоначална инвестиция</w:t>
            </w:r>
            <w:r>
              <w:rPr>
                <w:rFonts w:asciiTheme="majorHAnsi" w:eastAsia="Times New Roman" w:hAnsiTheme="majorHAnsi" w:cstheme="minorHAnsi"/>
                <w:snapToGrid w:val="0"/>
                <w:sz w:val="24"/>
                <w:szCs w:val="24"/>
              </w:rPr>
              <w:t>.</w:t>
            </w:r>
          </w:p>
          <w:p w:rsidR="0016172A" w:rsidRPr="008247B0" w:rsidRDefault="0016172A" w:rsidP="0016172A">
            <w:pPr>
              <w:spacing w:before="100" w:beforeAutospacing="1" w:after="100" w:afterAutospacing="1" w:line="240" w:lineRule="auto"/>
              <w:jc w:val="both"/>
              <w:rPr>
                <w:rFonts w:asciiTheme="majorHAnsi" w:eastAsia="Times New Roman" w:hAnsiTheme="majorHAnsi" w:cstheme="minorHAnsi"/>
                <w:snapToGrid w:val="0"/>
                <w:sz w:val="24"/>
                <w:szCs w:val="24"/>
              </w:rPr>
            </w:pPr>
            <w:r w:rsidRPr="008247B0">
              <w:rPr>
                <w:rFonts w:asciiTheme="majorHAnsi" w:eastAsia="Times New Roman" w:hAnsiTheme="majorHAnsi" w:cstheme="minorHAnsi"/>
                <w:snapToGrid w:val="0"/>
                <w:sz w:val="24"/>
                <w:szCs w:val="24"/>
              </w:rPr>
              <w:t xml:space="preserve">За целите на настоящата процедура допустимите първоначални инвестиции са: </w:t>
            </w:r>
            <w:r w:rsidRPr="008247B0">
              <w:rPr>
                <w:rFonts w:asciiTheme="majorHAnsi" w:eastAsia="Times New Roman" w:hAnsiTheme="majorHAnsi" w:cstheme="minorHAnsi"/>
                <w:b/>
                <w:snapToGrid w:val="0"/>
                <w:sz w:val="24"/>
                <w:szCs w:val="24"/>
              </w:rPr>
              <w:t>създаване на нов стопански обект</w:t>
            </w:r>
            <w:r w:rsidRPr="008247B0">
              <w:rPr>
                <w:rFonts w:asciiTheme="majorHAnsi" w:eastAsia="Times New Roman" w:hAnsiTheme="majorHAnsi" w:cstheme="minorHAnsi"/>
                <w:snapToGrid w:val="0"/>
                <w:sz w:val="24"/>
                <w:szCs w:val="24"/>
              </w:rPr>
              <w:t xml:space="preserve">; </w:t>
            </w:r>
            <w:r w:rsidRPr="008247B0">
              <w:rPr>
                <w:rFonts w:asciiTheme="majorHAnsi" w:eastAsia="Times New Roman" w:hAnsiTheme="majorHAnsi" w:cstheme="minorHAnsi"/>
                <w:b/>
                <w:snapToGrid w:val="0"/>
                <w:sz w:val="24"/>
                <w:szCs w:val="24"/>
              </w:rPr>
              <w:t xml:space="preserve">разширяване на капацитета на </w:t>
            </w:r>
            <w:r w:rsidRPr="008247B0">
              <w:rPr>
                <w:rFonts w:asciiTheme="majorHAnsi" w:eastAsia="Times New Roman" w:hAnsiTheme="majorHAnsi" w:cstheme="minorHAnsi"/>
                <w:b/>
                <w:snapToGrid w:val="0"/>
                <w:sz w:val="24"/>
                <w:szCs w:val="24"/>
              </w:rPr>
              <w:lastRenderedPageBreak/>
              <w:t xml:space="preserve">съществуващ стопански обект; </w:t>
            </w:r>
            <w:r w:rsidR="006069CE" w:rsidRPr="008247B0">
              <w:rPr>
                <w:rFonts w:asciiTheme="majorHAnsi" w:eastAsia="Times New Roman" w:hAnsiTheme="majorHAnsi" w:cstheme="minorHAnsi"/>
                <w:b/>
                <w:snapToGrid w:val="0"/>
                <w:sz w:val="24"/>
                <w:szCs w:val="24"/>
              </w:rPr>
              <w:t xml:space="preserve">диверсификацията на продукцията на стопански обект с продукти, които не са били произвеждани до момента в стопанския обект </w:t>
            </w:r>
            <w:r w:rsidRPr="008247B0">
              <w:rPr>
                <w:rFonts w:asciiTheme="majorHAnsi" w:eastAsia="Times New Roman" w:hAnsiTheme="majorHAnsi" w:cstheme="minorHAnsi"/>
                <w:snapToGrid w:val="0"/>
                <w:sz w:val="24"/>
                <w:szCs w:val="24"/>
              </w:rPr>
              <w:t xml:space="preserve">или </w:t>
            </w:r>
            <w:r w:rsidRPr="008247B0">
              <w:rPr>
                <w:rFonts w:asciiTheme="majorHAnsi" w:eastAsia="Times New Roman" w:hAnsiTheme="majorHAnsi" w:cstheme="minorHAnsi"/>
                <w:b/>
                <w:snapToGrid w:val="0"/>
                <w:sz w:val="24"/>
                <w:szCs w:val="24"/>
              </w:rPr>
              <w:t>основна промяна в целия производствен процес на съществуващ стопански обект.</w:t>
            </w:r>
          </w:p>
        </w:tc>
      </w:tr>
      <w:tr w:rsidR="00E46A3C" w:rsidRPr="008247B0" w:rsidTr="008D5134">
        <w:tc>
          <w:tcPr>
            <w:tcW w:w="1412" w:type="pct"/>
            <w:shd w:val="clear" w:color="auto" w:fill="E6E6E6"/>
          </w:tcPr>
          <w:p w:rsidR="00E46A3C" w:rsidRPr="006652FB" w:rsidRDefault="00E46A3C" w:rsidP="0016172A">
            <w:pPr>
              <w:spacing w:before="100" w:beforeAutospacing="1" w:after="100" w:afterAutospacing="1" w:line="240" w:lineRule="auto"/>
              <w:rPr>
                <w:rFonts w:asciiTheme="majorHAnsi" w:eastAsia="Times New Roman" w:hAnsiTheme="majorHAnsi" w:cstheme="minorHAnsi"/>
                <w:b/>
                <w:snapToGrid w:val="0"/>
                <w:sz w:val="24"/>
                <w:szCs w:val="24"/>
                <w:highlight w:val="yellow"/>
              </w:rPr>
            </w:pPr>
            <w:r>
              <w:rPr>
                <w:rFonts w:asciiTheme="majorHAnsi" w:eastAsia="Times New Roman" w:hAnsiTheme="majorHAnsi" w:cstheme="minorHAnsi"/>
                <w:b/>
                <w:snapToGrid w:val="0"/>
                <w:sz w:val="24"/>
                <w:szCs w:val="24"/>
              </w:rPr>
              <w:lastRenderedPageBreak/>
              <w:t>П</w:t>
            </w:r>
            <w:r w:rsidRPr="00E46A3C">
              <w:rPr>
                <w:rFonts w:asciiTheme="majorHAnsi" w:eastAsia="Times New Roman" w:hAnsiTheme="majorHAnsi" w:cstheme="minorHAnsi"/>
                <w:b/>
                <w:snapToGrid w:val="0"/>
                <w:sz w:val="24"/>
                <w:szCs w:val="24"/>
              </w:rPr>
              <w:t>ървоначална инвестиция, която създава нова икономическа дейност</w:t>
            </w:r>
          </w:p>
        </w:tc>
        <w:tc>
          <w:tcPr>
            <w:tcW w:w="3588" w:type="pct"/>
            <w:shd w:val="clear" w:color="auto" w:fill="F3F3F3"/>
          </w:tcPr>
          <w:p w:rsidR="00E46A3C" w:rsidRDefault="00E46A3C" w:rsidP="00E46A3C">
            <w:pPr>
              <w:spacing w:after="0" w:line="240" w:lineRule="auto"/>
              <w:jc w:val="both"/>
              <w:rPr>
                <w:rFonts w:asciiTheme="majorHAnsi" w:eastAsia="Times New Roman" w:hAnsiTheme="majorHAnsi" w:cstheme="minorHAnsi"/>
                <w:snapToGrid w:val="0"/>
                <w:sz w:val="24"/>
                <w:szCs w:val="24"/>
              </w:rPr>
            </w:pPr>
            <w:r w:rsidRPr="00E46A3C">
              <w:rPr>
                <w:rFonts w:asciiTheme="majorHAnsi" w:eastAsia="Times New Roman" w:hAnsiTheme="majorHAnsi" w:cstheme="minorHAnsi"/>
                <w:snapToGrid w:val="0"/>
                <w:sz w:val="24"/>
                <w:szCs w:val="24"/>
              </w:rPr>
              <w:t xml:space="preserve">Съгласно чл. 2, </w:t>
            </w:r>
            <w:proofErr w:type="spellStart"/>
            <w:r w:rsidRPr="00E46A3C">
              <w:rPr>
                <w:rFonts w:asciiTheme="majorHAnsi" w:eastAsia="Times New Roman" w:hAnsiTheme="majorHAnsi" w:cstheme="minorHAnsi"/>
                <w:snapToGrid w:val="0"/>
                <w:sz w:val="24"/>
                <w:szCs w:val="24"/>
              </w:rPr>
              <w:t>пар</w:t>
            </w:r>
            <w:proofErr w:type="spellEnd"/>
            <w:r w:rsidRPr="00E46A3C">
              <w:rPr>
                <w:rFonts w:asciiTheme="majorHAnsi" w:eastAsia="Times New Roman" w:hAnsiTheme="majorHAnsi" w:cstheme="minorHAnsi"/>
                <w:snapToGrid w:val="0"/>
                <w:sz w:val="24"/>
                <w:szCs w:val="24"/>
              </w:rPr>
              <w:t xml:space="preserve">. </w:t>
            </w:r>
            <w:r>
              <w:rPr>
                <w:rFonts w:asciiTheme="majorHAnsi" w:eastAsia="Times New Roman" w:hAnsiTheme="majorHAnsi" w:cstheme="minorHAnsi"/>
                <w:snapToGrid w:val="0"/>
                <w:sz w:val="24"/>
                <w:szCs w:val="24"/>
              </w:rPr>
              <w:t>51</w:t>
            </w:r>
            <w:r w:rsidRPr="00E46A3C">
              <w:rPr>
                <w:rFonts w:asciiTheme="majorHAnsi" w:eastAsia="Times New Roman" w:hAnsiTheme="majorHAnsi" w:cstheme="minorHAnsi"/>
                <w:snapToGrid w:val="0"/>
                <w:sz w:val="24"/>
                <w:szCs w:val="24"/>
              </w:rPr>
              <w:t xml:space="preserve"> от Регламент (ЕО) № 651/2014, Първоначална инвестиция, която създава нова икономическа дейност</w:t>
            </w:r>
            <w:r>
              <w:rPr>
                <w:rFonts w:asciiTheme="majorHAnsi" w:eastAsia="Times New Roman" w:hAnsiTheme="majorHAnsi" w:cstheme="minorHAnsi"/>
                <w:snapToGrid w:val="0"/>
                <w:sz w:val="24"/>
                <w:szCs w:val="24"/>
              </w:rPr>
              <w:t xml:space="preserve"> означава</w:t>
            </w:r>
            <w:r w:rsidRPr="00E46A3C">
              <w:rPr>
                <w:rFonts w:asciiTheme="majorHAnsi" w:eastAsia="Times New Roman" w:hAnsiTheme="majorHAnsi" w:cstheme="minorHAnsi"/>
                <w:snapToGrid w:val="0"/>
                <w:sz w:val="24"/>
                <w:szCs w:val="24"/>
              </w:rPr>
              <w:t>:</w:t>
            </w:r>
          </w:p>
          <w:p w:rsidR="00E46A3C" w:rsidRPr="00E46A3C" w:rsidRDefault="00E46A3C" w:rsidP="00E46A3C">
            <w:pPr>
              <w:spacing w:after="0" w:line="240" w:lineRule="auto"/>
              <w:jc w:val="both"/>
              <w:rPr>
                <w:rFonts w:asciiTheme="majorHAnsi" w:eastAsia="Times New Roman" w:hAnsiTheme="majorHAnsi" w:cstheme="minorHAnsi"/>
                <w:snapToGrid w:val="0"/>
                <w:sz w:val="24"/>
                <w:szCs w:val="24"/>
              </w:rPr>
            </w:pPr>
            <w:r w:rsidRPr="00E46A3C">
              <w:rPr>
                <w:rFonts w:asciiTheme="majorHAnsi" w:eastAsia="Times New Roman" w:hAnsiTheme="majorHAnsi" w:cstheme="minorHAnsi"/>
                <w:snapToGrid w:val="0"/>
                <w:sz w:val="24"/>
                <w:szCs w:val="24"/>
              </w:rPr>
              <w:t>а)</w:t>
            </w:r>
            <w:r>
              <w:rPr>
                <w:rFonts w:asciiTheme="majorHAnsi" w:eastAsia="Times New Roman" w:hAnsiTheme="majorHAnsi" w:cstheme="minorHAnsi"/>
                <w:snapToGrid w:val="0"/>
                <w:sz w:val="24"/>
                <w:szCs w:val="24"/>
              </w:rPr>
              <w:t xml:space="preserve"> </w:t>
            </w:r>
            <w:r w:rsidRPr="00E46A3C">
              <w:rPr>
                <w:rFonts w:asciiTheme="majorHAnsi" w:eastAsia="Times New Roman" w:hAnsiTheme="majorHAnsi" w:cstheme="minorHAnsi"/>
                <w:snapToGrid w:val="0"/>
                <w:sz w:val="24"/>
                <w:szCs w:val="24"/>
              </w:rPr>
              <w:t>инвестиция в материални и нематериални активи, свързани със следните:</w:t>
            </w:r>
          </w:p>
          <w:p w:rsidR="00E46A3C" w:rsidRPr="00E46A3C" w:rsidRDefault="00E46A3C" w:rsidP="00E46A3C">
            <w:pPr>
              <w:spacing w:after="0" w:line="240" w:lineRule="auto"/>
              <w:jc w:val="both"/>
              <w:rPr>
                <w:rFonts w:asciiTheme="majorHAnsi" w:eastAsia="Times New Roman" w:hAnsiTheme="majorHAnsi" w:cstheme="minorHAnsi"/>
                <w:snapToGrid w:val="0"/>
                <w:sz w:val="24"/>
                <w:szCs w:val="24"/>
              </w:rPr>
            </w:pPr>
          </w:p>
          <w:p w:rsidR="00E46A3C" w:rsidRPr="00E46A3C" w:rsidRDefault="00E46A3C" w:rsidP="00E46A3C">
            <w:pPr>
              <w:spacing w:after="0" w:line="240" w:lineRule="auto"/>
              <w:jc w:val="both"/>
              <w:rPr>
                <w:rFonts w:asciiTheme="majorHAnsi" w:eastAsia="Times New Roman" w:hAnsiTheme="majorHAnsi" w:cstheme="minorHAnsi"/>
                <w:snapToGrid w:val="0"/>
                <w:sz w:val="24"/>
                <w:szCs w:val="24"/>
              </w:rPr>
            </w:pPr>
            <w:r w:rsidRPr="00E46A3C">
              <w:rPr>
                <w:rFonts w:asciiTheme="majorHAnsi" w:eastAsia="Times New Roman" w:hAnsiTheme="majorHAnsi" w:cstheme="minorHAnsi"/>
                <w:snapToGrid w:val="0"/>
                <w:sz w:val="24"/>
                <w:szCs w:val="24"/>
              </w:rPr>
              <w:t>—</w:t>
            </w:r>
            <w:r>
              <w:rPr>
                <w:rFonts w:asciiTheme="majorHAnsi" w:eastAsia="Times New Roman" w:hAnsiTheme="majorHAnsi" w:cstheme="minorHAnsi"/>
                <w:snapToGrid w:val="0"/>
                <w:sz w:val="24"/>
                <w:szCs w:val="24"/>
              </w:rPr>
              <w:t xml:space="preserve">  </w:t>
            </w:r>
            <w:r w:rsidRPr="00E46A3C">
              <w:rPr>
                <w:rFonts w:asciiTheme="majorHAnsi" w:eastAsia="Times New Roman" w:hAnsiTheme="majorHAnsi" w:cstheme="minorHAnsi"/>
                <w:snapToGrid w:val="0"/>
                <w:sz w:val="24"/>
                <w:szCs w:val="24"/>
              </w:rPr>
              <w:t>създаването на нов стопански обект;</w:t>
            </w:r>
          </w:p>
          <w:p w:rsidR="00E46A3C" w:rsidRPr="00E46A3C" w:rsidRDefault="00E46A3C" w:rsidP="00E46A3C">
            <w:pPr>
              <w:spacing w:after="0" w:line="240" w:lineRule="auto"/>
              <w:jc w:val="both"/>
              <w:rPr>
                <w:rFonts w:asciiTheme="majorHAnsi" w:eastAsia="Times New Roman" w:hAnsiTheme="majorHAnsi" w:cstheme="minorHAnsi"/>
                <w:snapToGrid w:val="0"/>
                <w:sz w:val="24"/>
                <w:szCs w:val="24"/>
              </w:rPr>
            </w:pPr>
          </w:p>
          <w:p w:rsidR="00E46A3C" w:rsidRPr="00E46A3C" w:rsidRDefault="00E46A3C" w:rsidP="00E46A3C">
            <w:pPr>
              <w:spacing w:after="0" w:line="240" w:lineRule="auto"/>
              <w:jc w:val="both"/>
              <w:rPr>
                <w:rFonts w:asciiTheme="majorHAnsi" w:eastAsia="Times New Roman" w:hAnsiTheme="majorHAnsi" w:cstheme="minorHAnsi"/>
                <w:snapToGrid w:val="0"/>
                <w:sz w:val="24"/>
                <w:szCs w:val="24"/>
              </w:rPr>
            </w:pPr>
            <w:r>
              <w:rPr>
                <w:rFonts w:asciiTheme="majorHAnsi" w:eastAsia="Times New Roman" w:hAnsiTheme="majorHAnsi" w:cstheme="minorHAnsi"/>
                <w:snapToGrid w:val="0"/>
                <w:sz w:val="24"/>
                <w:szCs w:val="24"/>
              </w:rPr>
              <w:t xml:space="preserve">— </w:t>
            </w:r>
            <w:r w:rsidRPr="00E46A3C">
              <w:rPr>
                <w:rFonts w:asciiTheme="majorHAnsi" w:eastAsia="Times New Roman" w:hAnsiTheme="majorHAnsi" w:cstheme="minorHAnsi"/>
                <w:snapToGrid w:val="0"/>
                <w:sz w:val="24"/>
                <w:szCs w:val="24"/>
              </w:rPr>
              <w:t>диверсификация на дейността на даден стопански обект, при условие че новата дейност не е същата или сходна с дейността, извършвана преди това от него; или</w:t>
            </w:r>
          </w:p>
          <w:p w:rsidR="00E46A3C" w:rsidRPr="00E46A3C" w:rsidRDefault="00E46A3C" w:rsidP="00E46A3C">
            <w:pPr>
              <w:spacing w:after="0" w:line="240" w:lineRule="auto"/>
              <w:jc w:val="both"/>
              <w:rPr>
                <w:rFonts w:asciiTheme="majorHAnsi" w:eastAsia="Times New Roman" w:hAnsiTheme="majorHAnsi" w:cstheme="minorHAnsi"/>
                <w:snapToGrid w:val="0"/>
                <w:sz w:val="24"/>
                <w:szCs w:val="24"/>
              </w:rPr>
            </w:pPr>
          </w:p>
          <w:p w:rsidR="00E46A3C" w:rsidRPr="00E46A3C" w:rsidRDefault="00E46A3C" w:rsidP="00E46A3C">
            <w:pPr>
              <w:spacing w:after="0" w:line="240" w:lineRule="auto"/>
              <w:jc w:val="both"/>
              <w:rPr>
                <w:rFonts w:asciiTheme="majorHAnsi" w:eastAsia="Times New Roman" w:hAnsiTheme="majorHAnsi" w:cstheme="minorHAnsi"/>
                <w:snapToGrid w:val="0"/>
                <w:sz w:val="24"/>
                <w:szCs w:val="24"/>
              </w:rPr>
            </w:pPr>
            <w:r w:rsidRPr="00E46A3C">
              <w:rPr>
                <w:rFonts w:asciiTheme="majorHAnsi" w:eastAsia="Times New Roman" w:hAnsiTheme="majorHAnsi" w:cstheme="minorHAnsi"/>
                <w:snapToGrid w:val="0"/>
                <w:sz w:val="24"/>
                <w:szCs w:val="24"/>
              </w:rPr>
              <w:t>б)</w:t>
            </w:r>
            <w:r>
              <w:rPr>
                <w:rFonts w:asciiTheme="majorHAnsi" w:eastAsia="Times New Roman" w:hAnsiTheme="majorHAnsi" w:cstheme="minorHAnsi"/>
                <w:snapToGrid w:val="0"/>
                <w:sz w:val="24"/>
                <w:szCs w:val="24"/>
              </w:rPr>
              <w:t xml:space="preserve"> </w:t>
            </w:r>
            <w:r w:rsidRPr="00E46A3C">
              <w:rPr>
                <w:rFonts w:asciiTheme="majorHAnsi" w:eastAsia="Times New Roman" w:hAnsiTheme="majorHAnsi" w:cstheme="minorHAnsi"/>
                <w:snapToGrid w:val="0"/>
                <w:sz w:val="24"/>
                <w:szCs w:val="24"/>
              </w:rPr>
              <w:t>закупуване на активите на стопански обект, който е закрит или е щял да бъде закрит, ако не е бил закупен, при условие че новата дейност, която трябва да се извършвана с придобитите активи, не е същата или подобна на извършваната дейност в стопанския обект преди закупуването.</w:t>
            </w:r>
          </w:p>
          <w:p w:rsidR="00E46A3C" w:rsidRPr="00E46A3C" w:rsidRDefault="00E46A3C" w:rsidP="00E46A3C">
            <w:pPr>
              <w:spacing w:after="0" w:line="240" w:lineRule="auto"/>
              <w:jc w:val="both"/>
              <w:rPr>
                <w:rFonts w:asciiTheme="majorHAnsi" w:eastAsia="Times New Roman" w:hAnsiTheme="majorHAnsi" w:cstheme="minorHAnsi"/>
                <w:snapToGrid w:val="0"/>
                <w:sz w:val="24"/>
                <w:szCs w:val="24"/>
              </w:rPr>
            </w:pPr>
          </w:p>
          <w:p w:rsidR="00E46A3C" w:rsidRPr="008247B0" w:rsidRDefault="00E46A3C" w:rsidP="00E46A3C">
            <w:pPr>
              <w:spacing w:after="0" w:line="240" w:lineRule="auto"/>
              <w:jc w:val="both"/>
              <w:rPr>
                <w:rFonts w:asciiTheme="majorHAnsi" w:eastAsia="Times New Roman" w:hAnsiTheme="majorHAnsi" w:cstheme="minorHAnsi"/>
                <w:snapToGrid w:val="0"/>
                <w:sz w:val="24"/>
                <w:szCs w:val="24"/>
              </w:rPr>
            </w:pPr>
            <w:r w:rsidRPr="00E46A3C">
              <w:rPr>
                <w:rFonts w:asciiTheme="majorHAnsi" w:eastAsia="Times New Roman" w:hAnsiTheme="majorHAnsi" w:cstheme="minorHAnsi"/>
                <w:snapToGrid w:val="0"/>
                <w:sz w:val="24"/>
                <w:szCs w:val="24"/>
              </w:rPr>
              <w:t>Само по себе си придобиването на акциите на дадено предприятие не се счита за първоначална инвестиция, която създава нова икономическа дейност;</w:t>
            </w:r>
          </w:p>
        </w:tc>
      </w:tr>
      <w:tr w:rsidR="00266962" w:rsidRPr="008247B0" w:rsidTr="008D5134">
        <w:tc>
          <w:tcPr>
            <w:tcW w:w="1412" w:type="pct"/>
            <w:shd w:val="clear" w:color="auto" w:fill="E6E6E6"/>
          </w:tcPr>
          <w:p w:rsidR="00266962" w:rsidRPr="008247B0" w:rsidRDefault="003048E9" w:rsidP="00266962">
            <w:pPr>
              <w:spacing w:before="100" w:beforeAutospacing="1" w:after="100" w:afterAutospacing="1" w:line="240" w:lineRule="auto"/>
              <w:rPr>
                <w:rFonts w:asciiTheme="majorHAnsi" w:eastAsia="Times New Roman" w:hAnsiTheme="majorHAnsi" w:cstheme="minorHAnsi"/>
                <w:b/>
                <w:snapToGrid w:val="0"/>
                <w:sz w:val="24"/>
                <w:szCs w:val="24"/>
              </w:rPr>
            </w:pPr>
            <w:r w:rsidRPr="008D5134">
              <w:rPr>
                <w:rFonts w:asciiTheme="majorHAnsi" w:eastAsia="Times New Roman" w:hAnsiTheme="majorHAnsi" w:cstheme="minorHAnsi"/>
                <w:b/>
                <w:snapToGrid w:val="0"/>
                <w:sz w:val="24"/>
                <w:szCs w:val="24"/>
              </w:rPr>
              <w:t xml:space="preserve">Увеличаване </w:t>
            </w:r>
            <w:r w:rsidR="00266962" w:rsidRPr="008D5134">
              <w:rPr>
                <w:rFonts w:asciiTheme="majorHAnsi" w:eastAsia="Times New Roman" w:hAnsiTheme="majorHAnsi" w:cstheme="minorHAnsi"/>
                <w:b/>
                <w:snapToGrid w:val="0"/>
                <w:sz w:val="24"/>
                <w:szCs w:val="24"/>
              </w:rPr>
              <w:t>на капацитета на съществуващ стопански обект</w:t>
            </w:r>
          </w:p>
          <w:p w:rsidR="00266962" w:rsidRPr="008247B0" w:rsidRDefault="00266962" w:rsidP="0016172A">
            <w:pPr>
              <w:spacing w:before="100" w:beforeAutospacing="1" w:after="100" w:afterAutospacing="1" w:line="240" w:lineRule="auto"/>
              <w:rPr>
                <w:rFonts w:asciiTheme="majorHAnsi" w:eastAsia="Times New Roman" w:hAnsiTheme="majorHAnsi" w:cstheme="minorHAnsi"/>
                <w:b/>
                <w:snapToGrid w:val="0"/>
                <w:sz w:val="24"/>
                <w:szCs w:val="24"/>
              </w:rPr>
            </w:pPr>
          </w:p>
        </w:tc>
        <w:tc>
          <w:tcPr>
            <w:tcW w:w="3588" w:type="pct"/>
            <w:shd w:val="clear" w:color="auto" w:fill="F3F3F3"/>
          </w:tcPr>
          <w:p w:rsidR="00266962" w:rsidRPr="008247B0" w:rsidRDefault="003048E9" w:rsidP="0016172A">
            <w:pPr>
              <w:spacing w:before="100" w:beforeAutospacing="1" w:after="100" w:afterAutospacing="1" w:line="240" w:lineRule="auto"/>
              <w:jc w:val="both"/>
              <w:rPr>
                <w:rFonts w:asciiTheme="majorHAnsi" w:eastAsia="Times New Roman" w:hAnsiTheme="majorHAnsi" w:cstheme="minorHAnsi"/>
                <w:snapToGrid w:val="0"/>
                <w:sz w:val="24"/>
                <w:szCs w:val="24"/>
              </w:rPr>
            </w:pPr>
            <w:r>
              <w:rPr>
                <w:rFonts w:asciiTheme="majorHAnsi" w:eastAsia="Times New Roman" w:hAnsiTheme="majorHAnsi" w:cstheme="minorHAnsi"/>
                <w:snapToGrid w:val="0"/>
                <w:sz w:val="24"/>
                <w:szCs w:val="24"/>
              </w:rPr>
              <w:t>Увеличаване</w:t>
            </w:r>
            <w:r w:rsidRPr="008247B0">
              <w:rPr>
                <w:rFonts w:asciiTheme="majorHAnsi" w:eastAsia="Times New Roman" w:hAnsiTheme="majorHAnsi" w:cstheme="minorHAnsi"/>
                <w:snapToGrid w:val="0"/>
                <w:sz w:val="24"/>
                <w:szCs w:val="24"/>
              </w:rPr>
              <w:t xml:space="preserve"> </w:t>
            </w:r>
            <w:r w:rsidR="00266962" w:rsidRPr="008247B0">
              <w:rPr>
                <w:rFonts w:asciiTheme="majorHAnsi" w:eastAsia="Times New Roman" w:hAnsiTheme="majorHAnsi" w:cstheme="minorHAnsi"/>
                <w:snapToGrid w:val="0"/>
                <w:sz w:val="24"/>
                <w:szCs w:val="24"/>
              </w:rPr>
              <w:t>на капацитета на съществуващ стопански обект е налице, когато вследствие на инвестицията съществуващият стопански обект ще може да произвежда повече от поне един от вече произвежданите продукти, при условие че базисният производствен процес не се променя из основи.</w:t>
            </w:r>
          </w:p>
        </w:tc>
      </w:tr>
      <w:tr w:rsidR="0016172A" w:rsidRPr="008247B0" w:rsidTr="008D5134">
        <w:tc>
          <w:tcPr>
            <w:tcW w:w="1412" w:type="pct"/>
            <w:shd w:val="clear" w:color="auto" w:fill="E6E6E6"/>
          </w:tcPr>
          <w:p w:rsidR="0016172A" w:rsidRPr="008247B0" w:rsidRDefault="0016172A" w:rsidP="0016172A">
            <w:pPr>
              <w:spacing w:before="100" w:beforeAutospacing="1" w:after="100" w:afterAutospacing="1" w:line="240" w:lineRule="auto"/>
              <w:rPr>
                <w:rFonts w:asciiTheme="majorHAnsi" w:eastAsia="Times New Roman" w:hAnsiTheme="majorHAnsi" w:cstheme="minorHAnsi"/>
                <w:b/>
                <w:snapToGrid w:val="0"/>
                <w:sz w:val="24"/>
                <w:szCs w:val="24"/>
              </w:rPr>
            </w:pPr>
            <w:r w:rsidRPr="008247B0">
              <w:rPr>
                <w:rFonts w:asciiTheme="majorHAnsi" w:eastAsia="Times New Roman" w:hAnsiTheme="majorHAnsi" w:cstheme="minorHAnsi"/>
                <w:b/>
                <w:snapToGrid w:val="0"/>
                <w:sz w:val="24"/>
                <w:szCs w:val="24"/>
              </w:rPr>
              <w:t>Ръководител на Структура за наблюдение и докладване</w:t>
            </w:r>
          </w:p>
        </w:tc>
        <w:tc>
          <w:tcPr>
            <w:tcW w:w="3588" w:type="pct"/>
            <w:shd w:val="clear" w:color="auto" w:fill="F3F3F3"/>
          </w:tcPr>
          <w:p w:rsidR="0016172A" w:rsidRPr="008247B0" w:rsidRDefault="0016172A" w:rsidP="00F601A7">
            <w:pPr>
              <w:spacing w:before="100" w:beforeAutospacing="1" w:after="100" w:afterAutospacing="1" w:line="240" w:lineRule="auto"/>
              <w:jc w:val="both"/>
              <w:rPr>
                <w:rFonts w:asciiTheme="majorHAnsi" w:eastAsia="Times New Roman" w:hAnsiTheme="majorHAnsi" w:cstheme="minorHAnsi"/>
                <w:snapToGrid w:val="0"/>
                <w:sz w:val="24"/>
                <w:szCs w:val="24"/>
              </w:rPr>
            </w:pPr>
            <w:r w:rsidRPr="008247B0">
              <w:rPr>
                <w:rFonts w:asciiTheme="majorHAnsi" w:eastAsia="Times New Roman" w:hAnsiTheme="majorHAnsi" w:cstheme="minorHAnsi"/>
                <w:snapToGrid w:val="0"/>
                <w:sz w:val="24"/>
                <w:szCs w:val="24"/>
              </w:rPr>
              <w:t xml:space="preserve">Ръководителят на </w:t>
            </w:r>
            <w:r w:rsidR="00F601A7" w:rsidRPr="008247B0">
              <w:rPr>
                <w:rFonts w:asciiTheme="majorHAnsi" w:eastAsia="Times New Roman" w:hAnsiTheme="majorHAnsi" w:cstheme="minorHAnsi"/>
                <w:snapToGrid w:val="0"/>
                <w:sz w:val="24"/>
                <w:szCs w:val="24"/>
              </w:rPr>
              <w:t xml:space="preserve">ведомството или организацията, в чиято структура се намира </w:t>
            </w:r>
            <w:r w:rsidRPr="008247B0">
              <w:rPr>
                <w:rFonts w:asciiTheme="majorHAnsi" w:eastAsia="Times New Roman" w:hAnsiTheme="majorHAnsi" w:cstheme="minorHAnsi"/>
                <w:snapToGrid w:val="0"/>
                <w:sz w:val="24"/>
                <w:szCs w:val="24"/>
              </w:rPr>
              <w:t xml:space="preserve">съответната СНД. Правомощията на ръководител на Структура за наблюдение и докладване може да се упражняват и от овластено от </w:t>
            </w:r>
            <w:r w:rsidR="00F601A7" w:rsidRPr="008247B0">
              <w:rPr>
                <w:rFonts w:asciiTheme="majorHAnsi" w:eastAsia="Times New Roman" w:hAnsiTheme="majorHAnsi" w:cstheme="minorHAnsi"/>
                <w:snapToGrid w:val="0"/>
                <w:sz w:val="24"/>
                <w:szCs w:val="24"/>
              </w:rPr>
              <w:t>Ръководителя</w:t>
            </w:r>
            <w:r w:rsidRPr="008247B0">
              <w:rPr>
                <w:rFonts w:asciiTheme="majorHAnsi" w:eastAsia="Times New Roman" w:hAnsiTheme="majorHAnsi" w:cstheme="minorHAnsi"/>
                <w:snapToGrid w:val="0"/>
                <w:sz w:val="24"/>
                <w:szCs w:val="24"/>
              </w:rPr>
              <w:t xml:space="preserve"> лице.</w:t>
            </w:r>
          </w:p>
        </w:tc>
      </w:tr>
      <w:tr w:rsidR="0016172A" w:rsidRPr="008247B0" w:rsidTr="008D5134">
        <w:tc>
          <w:tcPr>
            <w:tcW w:w="1412" w:type="pct"/>
            <w:shd w:val="clear" w:color="auto" w:fill="E6E6E6"/>
          </w:tcPr>
          <w:p w:rsidR="0016172A" w:rsidRPr="008247B0" w:rsidRDefault="0016172A" w:rsidP="0016172A">
            <w:pPr>
              <w:spacing w:before="100" w:beforeAutospacing="1" w:after="100" w:afterAutospacing="1" w:line="240" w:lineRule="auto"/>
              <w:rPr>
                <w:rFonts w:asciiTheme="majorHAnsi" w:eastAsia="Times New Roman" w:hAnsiTheme="majorHAnsi" w:cstheme="minorHAnsi"/>
                <w:b/>
                <w:snapToGrid w:val="0"/>
                <w:sz w:val="24"/>
                <w:szCs w:val="24"/>
              </w:rPr>
            </w:pPr>
            <w:r w:rsidRPr="008247B0">
              <w:rPr>
                <w:rFonts w:asciiTheme="majorHAnsi" w:eastAsia="Times New Roman" w:hAnsiTheme="majorHAnsi" w:cstheme="minorHAnsi"/>
                <w:b/>
                <w:snapToGrid w:val="0"/>
                <w:sz w:val="24"/>
                <w:szCs w:val="24"/>
              </w:rPr>
              <w:t>Свързани лица</w:t>
            </w:r>
          </w:p>
        </w:tc>
        <w:tc>
          <w:tcPr>
            <w:tcW w:w="3588" w:type="pct"/>
            <w:shd w:val="clear" w:color="auto" w:fill="F3F3F3"/>
          </w:tcPr>
          <w:p w:rsidR="0016172A" w:rsidRPr="008247B0" w:rsidRDefault="00997293" w:rsidP="00137069">
            <w:pPr>
              <w:spacing w:after="0" w:line="240" w:lineRule="auto"/>
              <w:jc w:val="both"/>
              <w:rPr>
                <w:rFonts w:asciiTheme="majorHAnsi" w:eastAsia="Times New Roman" w:hAnsiTheme="majorHAnsi" w:cstheme="minorHAnsi"/>
                <w:snapToGrid w:val="0"/>
                <w:sz w:val="24"/>
                <w:szCs w:val="24"/>
              </w:rPr>
            </w:pPr>
            <w:r w:rsidRPr="008247B0">
              <w:rPr>
                <w:rFonts w:asciiTheme="majorHAnsi" w:eastAsia="Times New Roman" w:hAnsiTheme="majorHAnsi" w:cstheme="minorHAnsi"/>
                <w:snapToGrid w:val="0"/>
                <w:sz w:val="24"/>
                <w:szCs w:val="24"/>
              </w:rPr>
              <w:t xml:space="preserve">(1) </w:t>
            </w:r>
            <w:r w:rsidR="0016172A" w:rsidRPr="008247B0">
              <w:rPr>
                <w:rFonts w:asciiTheme="majorHAnsi" w:eastAsia="Times New Roman" w:hAnsiTheme="majorHAnsi" w:cstheme="minorHAnsi"/>
                <w:snapToGrid w:val="0"/>
                <w:sz w:val="24"/>
                <w:szCs w:val="24"/>
              </w:rPr>
              <w:t>„Свързани лица” са:</w:t>
            </w:r>
          </w:p>
          <w:p w:rsidR="0016172A" w:rsidRPr="008247B0" w:rsidRDefault="0016172A" w:rsidP="00137069">
            <w:pPr>
              <w:spacing w:after="0" w:line="240" w:lineRule="auto"/>
              <w:jc w:val="both"/>
              <w:rPr>
                <w:rFonts w:asciiTheme="majorHAnsi" w:eastAsia="Times New Roman" w:hAnsiTheme="majorHAnsi" w:cstheme="minorHAnsi"/>
                <w:snapToGrid w:val="0"/>
                <w:sz w:val="24"/>
                <w:szCs w:val="24"/>
              </w:rPr>
            </w:pPr>
            <w:r w:rsidRPr="008247B0">
              <w:rPr>
                <w:rFonts w:asciiTheme="majorHAnsi" w:eastAsia="Times New Roman" w:hAnsiTheme="majorHAnsi" w:cstheme="minorHAnsi"/>
                <w:snapToGrid w:val="0"/>
                <w:sz w:val="24"/>
                <w:szCs w:val="24"/>
              </w:rPr>
              <w:t>1. съпрузите, роднините по права линия - без ограничения, по съребрена линия - до четвърта степен включително, и роднините по сватовство - до трета степен включително;</w:t>
            </w:r>
          </w:p>
          <w:p w:rsidR="0016172A" w:rsidRPr="008247B0" w:rsidRDefault="0016172A" w:rsidP="00137069">
            <w:pPr>
              <w:spacing w:after="0" w:line="240" w:lineRule="auto"/>
              <w:jc w:val="both"/>
              <w:rPr>
                <w:rFonts w:asciiTheme="majorHAnsi" w:eastAsia="Times New Roman" w:hAnsiTheme="majorHAnsi" w:cstheme="minorHAnsi"/>
                <w:snapToGrid w:val="0"/>
                <w:sz w:val="24"/>
                <w:szCs w:val="24"/>
              </w:rPr>
            </w:pPr>
            <w:r w:rsidRPr="008247B0">
              <w:rPr>
                <w:rFonts w:asciiTheme="majorHAnsi" w:eastAsia="Times New Roman" w:hAnsiTheme="majorHAnsi" w:cstheme="minorHAnsi"/>
                <w:snapToGrid w:val="0"/>
                <w:sz w:val="24"/>
                <w:szCs w:val="24"/>
              </w:rPr>
              <w:t>2. работодател и работник;</w:t>
            </w:r>
          </w:p>
          <w:p w:rsidR="0016172A" w:rsidRPr="008247B0" w:rsidRDefault="0016172A" w:rsidP="00137069">
            <w:pPr>
              <w:spacing w:after="0" w:line="240" w:lineRule="auto"/>
              <w:jc w:val="both"/>
              <w:rPr>
                <w:rFonts w:asciiTheme="majorHAnsi" w:eastAsia="Times New Roman" w:hAnsiTheme="majorHAnsi" w:cstheme="minorHAnsi"/>
                <w:snapToGrid w:val="0"/>
                <w:sz w:val="24"/>
                <w:szCs w:val="24"/>
              </w:rPr>
            </w:pPr>
            <w:r w:rsidRPr="008247B0">
              <w:rPr>
                <w:rFonts w:asciiTheme="majorHAnsi" w:eastAsia="Times New Roman" w:hAnsiTheme="majorHAnsi" w:cstheme="minorHAnsi"/>
                <w:snapToGrid w:val="0"/>
                <w:sz w:val="24"/>
                <w:szCs w:val="24"/>
              </w:rPr>
              <w:lastRenderedPageBreak/>
              <w:t>3. лицата, едното от които участва в управлението на дружеството на другото;</w:t>
            </w:r>
          </w:p>
          <w:p w:rsidR="0016172A" w:rsidRPr="008247B0" w:rsidRDefault="0016172A" w:rsidP="00137069">
            <w:pPr>
              <w:spacing w:after="0" w:line="240" w:lineRule="auto"/>
              <w:jc w:val="both"/>
              <w:rPr>
                <w:rFonts w:asciiTheme="majorHAnsi" w:eastAsia="Times New Roman" w:hAnsiTheme="majorHAnsi" w:cstheme="minorHAnsi"/>
                <w:snapToGrid w:val="0"/>
                <w:sz w:val="24"/>
                <w:szCs w:val="24"/>
              </w:rPr>
            </w:pPr>
            <w:r w:rsidRPr="008247B0">
              <w:rPr>
                <w:rFonts w:asciiTheme="majorHAnsi" w:eastAsia="Times New Roman" w:hAnsiTheme="majorHAnsi" w:cstheme="minorHAnsi"/>
                <w:snapToGrid w:val="0"/>
                <w:sz w:val="24"/>
                <w:szCs w:val="24"/>
              </w:rPr>
              <w:t>4. съдружниците;</w:t>
            </w:r>
          </w:p>
          <w:p w:rsidR="0016172A" w:rsidRPr="008247B0" w:rsidRDefault="0016172A" w:rsidP="00137069">
            <w:pPr>
              <w:spacing w:after="0" w:line="240" w:lineRule="auto"/>
              <w:jc w:val="both"/>
              <w:rPr>
                <w:rFonts w:asciiTheme="majorHAnsi" w:eastAsia="Times New Roman" w:hAnsiTheme="majorHAnsi" w:cstheme="minorHAnsi"/>
                <w:snapToGrid w:val="0"/>
                <w:sz w:val="24"/>
                <w:szCs w:val="24"/>
              </w:rPr>
            </w:pPr>
            <w:r w:rsidRPr="008247B0">
              <w:rPr>
                <w:rFonts w:asciiTheme="majorHAnsi" w:eastAsia="Times New Roman" w:hAnsiTheme="majorHAnsi" w:cstheme="minorHAnsi"/>
                <w:snapToGrid w:val="0"/>
                <w:sz w:val="24"/>
                <w:szCs w:val="24"/>
              </w:rPr>
              <w:t>5. дружество и лице, което притежава повече от 5 на сто от дяловете и акциите, издадени с право на глас в дружеството;</w:t>
            </w:r>
          </w:p>
          <w:p w:rsidR="0016172A" w:rsidRPr="008247B0" w:rsidRDefault="0016172A" w:rsidP="00137069">
            <w:pPr>
              <w:spacing w:after="0" w:line="240" w:lineRule="auto"/>
              <w:jc w:val="both"/>
              <w:rPr>
                <w:rFonts w:asciiTheme="majorHAnsi" w:eastAsia="Times New Roman" w:hAnsiTheme="majorHAnsi" w:cstheme="minorHAnsi"/>
                <w:snapToGrid w:val="0"/>
                <w:sz w:val="24"/>
                <w:szCs w:val="24"/>
              </w:rPr>
            </w:pPr>
            <w:r w:rsidRPr="008247B0">
              <w:rPr>
                <w:rFonts w:asciiTheme="majorHAnsi" w:eastAsia="Times New Roman" w:hAnsiTheme="majorHAnsi" w:cstheme="minorHAnsi"/>
                <w:snapToGrid w:val="0"/>
                <w:sz w:val="24"/>
                <w:szCs w:val="24"/>
              </w:rPr>
              <w:t>6. лицата, чиято дейност се контролира пряко или косвено от трето лице;</w:t>
            </w:r>
          </w:p>
          <w:p w:rsidR="0016172A" w:rsidRPr="008247B0" w:rsidRDefault="0016172A" w:rsidP="00137069">
            <w:pPr>
              <w:spacing w:after="0" w:line="240" w:lineRule="auto"/>
              <w:jc w:val="both"/>
              <w:rPr>
                <w:rFonts w:asciiTheme="majorHAnsi" w:eastAsia="Times New Roman" w:hAnsiTheme="majorHAnsi" w:cstheme="minorHAnsi"/>
                <w:snapToGrid w:val="0"/>
                <w:sz w:val="24"/>
                <w:szCs w:val="24"/>
              </w:rPr>
            </w:pPr>
            <w:r w:rsidRPr="008247B0">
              <w:rPr>
                <w:rFonts w:asciiTheme="majorHAnsi" w:eastAsia="Times New Roman" w:hAnsiTheme="majorHAnsi" w:cstheme="minorHAnsi"/>
                <w:snapToGrid w:val="0"/>
                <w:sz w:val="24"/>
                <w:szCs w:val="24"/>
              </w:rPr>
              <w:t>7. лицата, които съвместно контролират пряко или косвено трето лице;</w:t>
            </w:r>
          </w:p>
          <w:p w:rsidR="0016172A" w:rsidRPr="008247B0" w:rsidRDefault="0016172A" w:rsidP="00137069">
            <w:pPr>
              <w:spacing w:after="0" w:line="240" w:lineRule="auto"/>
              <w:jc w:val="both"/>
              <w:rPr>
                <w:rFonts w:asciiTheme="majorHAnsi" w:eastAsia="Times New Roman" w:hAnsiTheme="majorHAnsi" w:cstheme="minorHAnsi"/>
                <w:snapToGrid w:val="0"/>
                <w:sz w:val="24"/>
                <w:szCs w:val="24"/>
              </w:rPr>
            </w:pPr>
            <w:r w:rsidRPr="008247B0">
              <w:rPr>
                <w:rFonts w:asciiTheme="majorHAnsi" w:eastAsia="Times New Roman" w:hAnsiTheme="majorHAnsi" w:cstheme="minorHAnsi"/>
                <w:snapToGrid w:val="0"/>
                <w:sz w:val="24"/>
                <w:szCs w:val="24"/>
              </w:rPr>
              <w:t>8. лицата, едното от които е търговски</w:t>
            </w:r>
            <w:r w:rsidRPr="008247B0">
              <w:rPr>
                <w:rFonts w:asciiTheme="majorHAnsi" w:eastAsia="Times New Roman" w:hAnsiTheme="majorHAnsi" w:cstheme="minorHAnsi"/>
                <w:snapToGrid w:val="0"/>
                <w:sz w:val="24"/>
                <w:szCs w:val="24"/>
                <w:lang w:val="en-US"/>
              </w:rPr>
              <w:t xml:space="preserve"> </w:t>
            </w:r>
            <w:r w:rsidRPr="008247B0">
              <w:rPr>
                <w:rFonts w:asciiTheme="majorHAnsi" w:eastAsia="Times New Roman" w:hAnsiTheme="majorHAnsi" w:cstheme="minorHAnsi"/>
                <w:snapToGrid w:val="0"/>
                <w:sz w:val="24"/>
                <w:szCs w:val="24"/>
              </w:rPr>
              <w:t>представител на другото;</w:t>
            </w:r>
          </w:p>
          <w:p w:rsidR="0016172A" w:rsidRPr="008247B0" w:rsidRDefault="0016172A" w:rsidP="00137069">
            <w:pPr>
              <w:spacing w:after="0" w:line="240" w:lineRule="auto"/>
              <w:jc w:val="both"/>
              <w:rPr>
                <w:rFonts w:asciiTheme="majorHAnsi" w:eastAsia="Times New Roman" w:hAnsiTheme="majorHAnsi" w:cstheme="minorHAnsi"/>
                <w:snapToGrid w:val="0"/>
                <w:sz w:val="24"/>
                <w:szCs w:val="24"/>
              </w:rPr>
            </w:pPr>
            <w:r w:rsidRPr="008247B0">
              <w:rPr>
                <w:rFonts w:asciiTheme="majorHAnsi" w:eastAsia="Times New Roman" w:hAnsiTheme="majorHAnsi" w:cstheme="minorHAnsi"/>
                <w:snapToGrid w:val="0"/>
                <w:sz w:val="24"/>
                <w:szCs w:val="24"/>
              </w:rPr>
              <w:t>9. лицата, едното от които е направило дарение в полза на другото.</w:t>
            </w:r>
          </w:p>
          <w:p w:rsidR="0016172A" w:rsidRPr="008247B0" w:rsidRDefault="00997293" w:rsidP="00137069">
            <w:pPr>
              <w:spacing w:after="0" w:line="240" w:lineRule="auto"/>
              <w:jc w:val="both"/>
              <w:rPr>
                <w:rFonts w:asciiTheme="majorHAnsi" w:eastAsia="Times New Roman" w:hAnsiTheme="majorHAnsi" w:cstheme="minorHAnsi"/>
                <w:snapToGrid w:val="0"/>
                <w:sz w:val="24"/>
                <w:szCs w:val="24"/>
                <w:lang w:val="en-US"/>
              </w:rPr>
            </w:pPr>
            <w:r w:rsidRPr="008247B0">
              <w:rPr>
                <w:rFonts w:asciiTheme="majorHAnsi" w:eastAsia="Times New Roman" w:hAnsiTheme="majorHAnsi" w:cstheme="minorHAnsi"/>
                <w:snapToGrid w:val="0"/>
                <w:sz w:val="24"/>
                <w:szCs w:val="24"/>
              </w:rPr>
              <w:t xml:space="preserve">(2) </w:t>
            </w:r>
            <w:r w:rsidR="0016172A" w:rsidRPr="008247B0">
              <w:rPr>
                <w:rFonts w:asciiTheme="majorHAnsi" w:eastAsia="Times New Roman" w:hAnsiTheme="majorHAnsi" w:cstheme="minorHAnsi"/>
                <w:snapToGrid w:val="0"/>
                <w:sz w:val="24"/>
                <w:szCs w:val="24"/>
              </w:rPr>
              <w:t>„Свързани лица” са и лицата, които участват пряко или косвено в управлението, контрола или капитала на друго лице или лица, поради което между тях могат да се уговарят условия, различни от обичайните.</w:t>
            </w:r>
          </w:p>
        </w:tc>
      </w:tr>
      <w:tr w:rsidR="0016172A" w:rsidRPr="008247B0" w:rsidTr="008D5134">
        <w:tc>
          <w:tcPr>
            <w:tcW w:w="1412" w:type="pct"/>
            <w:shd w:val="clear" w:color="auto" w:fill="E6E6E6"/>
          </w:tcPr>
          <w:p w:rsidR="0016172A" w:rsidRPr="008247B0" w:rsidRDefault="0016172A" w:rsidP="0016172A">
            <w:pPr>
              <w:spacing w:before="100" w:beforeAutospacing="1" w:after="100" w:afterAutospacing="1" w:line="240" w:lineRule="auto"/>
              <w:rPr>
                <w:rFonts w:asciiTheme="majorHAnsi" w:eastAsia="Times New Roman" w:hAnsiTheme="majorHAnsi" w:cstheme="minorHAnsi"/>
                <w:b/>
                <w:snapToGrid w:val="0"/>
                <w:sz w:val="24"/>
                <w:szCs w:val="24"/>
              </w:rPr>
            </w:pPr>
            <w:r w:rsidRPr="008247B0">
              <w:rPr>
                <w:rFonts w:asciiTheme="majorHAnsi" w:eastAsia="Times New Roman" w:hAnsiTheme="majorHAnsi" w:cstheme="minorHAnsi"/>
                <w:b/>
                <w:snapToGrid w:val="0"/>
                <w:sz w:val="24"/>
                <w:szCs w:val="24"/>
              </w:rPr>
              <w:lastRenderedPageBreak/>
              <w:t>Сделка между несвързани лица</w:t>
            </w:r>
          </w:p>
        </w:tc>
        <w:tc>
          <w:tcPr>
            <w:tcW w:w="3588" w:type="pct"/>
            <w:shd w:val="clear" w:color="auto" w:fill="F3F3F3"/>
          </w:tcPr>
          <w:p w:rsidR="0016172A" w:rsidRPr="008247B0" w:rsidRDefault="0016172A" w:rsidP="0016172A">
            <w:pPr>
              <w:spacing w:before="100" w:beforeAutospacing="1" w:after="100" w:afterAutospacing="1" w:line="240" w:lineRule="auto"/>
              <w:jc w:val="both"/>
              <w:rPr>
                <w:rFonts w:asciiTheme="majorHAnsi" w:eastAsia="Times New Roman" w:hAnsiTheme="majorHAnsi" w:cstheme="minorHAnsi"/>
                <w:snapToGrid w:val="0"/>
                <w:sz w:val="24"/>
                <w:szCs w:val="24"/>
              </w:rPr>
            </w:pPr>
            <w:r w:rsidRPr="008247B0">
              <w:rPr>
                <w:rFonts w:asciiTheme="majorHAnsi" w:eastAsia="Times New Roman" w:hAnsiTheme="majorHAnsi" w:cstheme="minorHAnsi"/>
                <w:snapToGrid w:val="0"/>
                <w:sz w:val="24"/>
                <w:szCs w:val="24"/>
              </w:rPr>
              <w:t>Сделка между несвързани лица означава, че условията на сделката между договарящите се страни не се различават от условията, които биха били договорени между независими предприятия, и не съдържат елемент на колизия. Всяка сделка, която е резултат от открита, прозрачна и недискриминационна процедура, се разглежда като съответстваща на принципа на сделката между несвързани лица</w:t>
            </w:r>
          </w:p>
        </w:tc>
      </w:tr>
      <w:tr w:rsidR="00AB3C8E" w:rsidRPr="008247B0" w:rsidTr="008D5134">
        <w:tc>
          <w:tcPr>
            <w:tcW w:w="1412" w:type="pct"/>
            <w:shd w:val="clear" w:color="auto" w:fill="E6E6E6"/>
          </w:tcPr>
          <w:p w:rsidR="00AB3C8E" w:rsidRPr="008247B0" w:rsidRDefault="00AB3C8E" w:rsidP="00AB3C8E">
            <w:pPr>
              <w:spacing w:before="100" w:beforeAutospacing="1" w:after="100" w:afterAutospacing="1" w:line="240" w:lineRule="auto"/>
              <w:rPr>
                <w:rFonts w:asciiTheme="majorHAnsi" w:eastAsia="Times New Roman" w:hAnsiTheme="majorHAnsi" w:cstheme="minorHAnsi"/>
                <w:b/>
                <w:snapToGrid w:val="0"/>
                <w:sz w:val="24"/>
                <w:szCs w:val="24"/>
              </w:rPr>
            </w:pPr>
            <w:r w:rsidRPr="004B359C">
              <w:rPr>
                <w:rFonts w:asciiTheme="majorHAnsi" w:eastAsia="Times New Roman" w:hAnsiTheme="majorHAnsi" w:cstheme="minorHAnsi"/>
                <w:b/>
                <w:snapToGrid w:val="0"/>
                <w:sz w:val="24"/>
                <w:szCs w:val="24"/>
              </w:rPr>
              <w:t>Селскостопански продукт</w:t>
            </w:r>
          </w:p>
        </w:tc>
        <w:tc>
          <w:tcPr>
            <w:tcW w:w="3588" w:type="pct"/>
            <w:shd w:val="clear" w:color="auto" w:fill="F3F3F3"/>
          </w:tcPr>
          <w:p w:rsidR="00AB3C8E" w:rsidRPr="008247B0" w:rsidRDefault="00AB3C8E" w:rsidP="00AB3C8E">
            <w:pPr>
              <w:spacing w:before="100" w:beforeAutospacing="1" w:after="100" w:afterAutospacing="1" w:line="240" w:lineRule="auto"/>
              <w:jc w:val="both"/>
              <w:rPr>
                <w:rFonts w:asciiTheme="majorHAnsi" w:eastAsia="Times New Roman" w:hAnsiTheme="majorHAnsi" w:cstheme="minorHAnsi"/>
                <w:snapToGrid w:val="0"/>
                <w:sz w:val="24"/>
                <w:szCs w:val="24"/>
              </w:rPr>
            </w:pPr>
            <w:r w:rsidRPr="008247B0">
              <w:rPr>
                <w:rFonts w:asciiTheme="majorHAnsi" w:eastAsia="Times New Roman" w:hAnsiTheme="majorHAnsi" w:cstheme="minorHAnsi"/>
                <w:snapToGrid w:val="0"/>
                <w:sz w:val="24"/>
                <w:szCs w:val="24"/>
              </w:rPr>
              <w:t xml:space="preserve">Продукти, изброени в Приложение I към Договора за функционирането на Европейския съюз, с изключение на продуктите на рибарството и </w:t>
            </w:r>
            <w:proofErr w:type="spellStart"/>
            <w:r w:rsidRPr="008247B0">
              <w:rPr>
                <w:rFonts w:asciiTheme="majorHAnsi" w:eastAsia="Times New Roman" w:hAnsiTheme="majorHAnsi" w:cstheme="minorHAnsi"/>
                <w:snapToGrid w:val="0"/>
                <w:sz w:val="24"/>
                <w:szCs w:val="24"/>
              </w:rPr>
              <w:t>аквакултурите</w:t>
            </w:r>
            <w:proofErr w:type="spellEnd"/>
            <w:r w:rsidRPr="008247B0">
              <w:rPr>
                <w:rFonts w:asciiTheme="majorHAnsi" w:eastAsia="Times New Roman" w:hAnsiTheme="majorHAnsi" w:cstheme="minorHAnsi"/>
                <w:snapToGrid w:val="0"/>
                <w:sz w:val="24"/>
                <w:szCs w:val="24"/>
              </w:rPr>
              <w:t xml:space="preserve">, включени в приложното поле на Регламент (ЕС) № 1379/2013 на Европейския парламент и на Съвета от 11 декември 2013 г. относно общата организация на пазарите на продукти от риболов и </w:t>
            </w:r>
            <w:proofErr w:type="spellStart"/>
            <w:r w:rsidRPr="008247B0">
              <w:rPr>
                <w:rFonts w:asciiTheme="majorHAnsi" w:eastAsia="Times New Roman" w:hAnsiTheme="majorHAnsi" w:cstheme="minorHAnsi"/>
                <w:snapToGrid w:val="0"/>
                <w:sz w:val="24"/>
                <w:szCs w:val="24"/>
              </w:rPr>
              <w:t>аквакултури</w:t>
            </w:r>
            <w:proofErr w:type="spellEnd"/>
            <w:r w:rsidRPr="008247B0">
              <w:rPr>
                <w:rFonts w:asciiTheme="majorHAnsi" w:eastAsia="Times New Roman" w:hAnsiTheme="majorHAnsi" w:cstheme="minorHAnsi"/>
                <w:snapToGrid w:val="0"/>
                <w:sz w:val="24"/>
                <w:szCs w:val="24"/>
              </w:rPr>
              <w:t>, за изменение на регламенти (ЕО) № 1184/2006 и (ЕО) № 1224/2009 на Съвета и за отмяна на Регламент (ЕО) № 104/2000 на Съвета</w:t>
            </w:r>
          </w:p>
        </w:tc>
      </w:tr>
      <w:tr w:rsidR="00007667" w:rsidRPr="008247B0" w:rsidTr="008D5134">
        <w:tc>
          <w:tcPr>
            <w:tcW w:w="1412" w:type="pct"/>
            <w:shd w:val="clear" w:color="auto" w:fill="E6E6E6"/>
          </w:tcPr>
          <w:p w:rsidR="00007667" w:rsidRPr="008247B0" w:rsidRDefault="00007667" w:rsidP="00C55313">
            <w:pPr>
              <w:spacing w:before="100" w:beforeAutospacing="1" w:after="100" w:afterAutospacing="1" w:line="240" w:lineRule="auto"/>
              <w:rPr>
                <w:rFonts w:asciiTheme="majorHAnsi" w:eastAsia="Times New Roman" w:hAnsiTheme="majorHAnsi" w:cstheme="minorHAnsi"/>
                <w:b/>
                <w:snapToGrid w:val="0"/>
                <w:sz w:val="24"/>
                <w:szCs w:val="24"/>
              </w:rPr>
            </w:pPr>
            <w:r w:rsidRPr="008247B0">
              <w:rPr>
                <w:rFonts w:asciiTheme="majorHAnsi" w:eastAsia="Times New Roman" w:hAnsiTheme="majorHAnsi" w:cstheme="minorHAnsi"/>
                <w:b/>
                <w:snapToGrid w:val="0"/>
                <w:sz w:val="24"/>
                <w:szCs w:val="24"/>
              </w:rPr>
              <w:t>Собственик на индустриален парк/зона</w:t>
            </w:r>
          </w:p>
        </w:tc>
        <w:tc>
          <w:tcPr>
            <w:tcW w:w="3588" w:type="pct"/>
            <w:shd w:val="clear" w:color="auto" w:fill="F3F3F3"/>
          </w:tcPr>
          <w:p w:rsidR="00007667" w:rsidRPr="008247B0" w:rsidRDefault="00007667" w:rsidP="00007667">
            <w:pPr>
              <w:spacing w:after="60" w:line="240" w:lineRule="auto"/>
              <w:jc w:val="both"/>
              <w:rPr>
                <w:rFonts w:asciiTheme="majorHAnsi" w:eastAsia="Times New Roman" w:hAnsiTheme="majorHAnsi" w:cstheme="minorHAnsi"/>
                <w:snapToGrid w:val="0"/>
                <w:sz w:val="24"/>
                <w:szCs w:val="24"/>
              </w:rPr>
            </w:pPr>
            <w:r w:rsidRPr="008247B0">
              <w:rPr>
                <w:rFonts w:asciiTheme="majorHAnsi" w:eastAsia="Times New Roman" w:hAnsiTheme="majorHAnsi" w:cstheme="minorHAnsi"/>
                <w:snapToGrid w:val="0"/>
                <w:sz w:val="24"/>
                <w:szCs w:val="24"/>
              </w:rPr>
              <w:t>Собственикът на индустриалния парк</w:t>
            </w:r>
            <w:r w:rsidR="0048493C" w:rsidRPr="008247B0">
              <w:rPr>
                <w:rFonts w:asciiTheme="majorHAnsi" w:eastAsia="Times New Roman" w:hAnsiTheme="majorHAnsi" w:cstheme="minorHAnsi"/>
                <w:snapToGrid w:val="0"/>
                <w:sz w:val="24"/>
                <w:szCs w:val="24"/>
              </w:rPr>
              <w:t>/зона</w:t>
            </w:r>
            <w:r w:rsidRPr="008247B0">
              <w:rPr>
                <w:rFonts w:asciiTheme="majorHAnsi" w:eastAsia="Times New Roman" w:hAnsiTheme="majorHAnsi" w:cstheme="minorHAnsi"/>
                <w:snapToGrid w:val="0"/>
                <w:sz w:val="24"/>
                <w:szCs w:val="24"/>
              </w:rPr>
              <w:t xml:space="preserve"> осигурява организационните, устройствените и техническите условия за създаването, изграждането, функционирането и развитието на парка</w:t>
            </w:r>
            <w:r w:rsidR="0048493C" w:rsidRPr="008247B0">
              <w:rPr>
                <w:rFonts w:asciiTheme="majorHAnsi" w:eastAsia="Times New Roman" w:hAnsiTheme="majorHAnsi" w:cstheme="minorHAnsi"/>
                <w:snapToGrid w:val="0"/>
                <w:sz w:val="24"/>
                <w:szCs w:val="24"/>
              </w:rPr>
              <w:t>/зоната</w:t>
            </w:r>
            <w:r w:rsidRPr="008247B0">
              <w:rPr>
                <w:rFonts w:asciiTheme="majorHAnsi" w:eastAsia="Times New Roman" w:hAnsiTheme="majorHAnsi" w:cstheme="minorHAnsi"/>
                <w:snapToGrid w:val="0"/>
                <w:sz w:val="24"/>
                <w:szCs w:val="24"/>
              </w:rPr>
              <w:t>.</w:t>
            </w:r>
          </w:p>
          <w:p w:rsidR="00007667" w:rsidRPr="008247B0" w:rsidRDefault="00007667" w:rsidP="00007667">
            <w:pPr>
              <w:spacing w:after="60" w:line="240" w:lineRule="auto"/>
              <w:jc w:val="both"/>
              <w:rPr>
                <w:rFonts w:asciiTheme="majorHAnsi" w:eastAsia="Times New Roman" w:hAnsiTheme="majorHAnsi" w:cstheme="minorHAnsi"/>
                <w:snapToGrid w:val="0"/>
                <w:sz w:val="24"/>
                <w:szCs w:val="24"/>
              </w:rPr>
            </w:pPr>
            <w:r w:rsidRPr="008247B0">
              <w:rPr>
                <w:rFonts w:asciiTheme="majorHAnsi" w:eastAsia="Times New Roman" w:hAnsiTheme="majorHAnsi" w:cstheme="minorHAnsi"/>
                <w:snapToGrid w:val="0"/>
                <w:sz w:val="24"/>
                <w:szCs w:val="24"/>
              </w:rPr>
              <w:t>Собственик на индустриален парк</w:t>
            </w:r>
            <w:r w:rsidR="0048493C" w:rsidRPr="008247B0">
              <w:rPr>
                <w:rFonts w:asciiTheme="majorHAnsi" w:eastAsia="Times New Roman" w:hAnsiTheme="majorHAnsi" w:cstheme="minorHAnsi"/>
                <w:snapToGrid w:val="0"/>
                <w:sz w:val="24"/>
                <w:szCs w:val="24"/>
              </w:rPr>
              <w:t>/зона</w:t>
            </w:r>
            <w:r w:rsidRPr="008247B0">
              <w:rPr>
                <w:rFonts w:asciiTheme="majorHAnsi" w:eastAsia="Times New Roman" w:hAnsiTheme="majorHAnsi" w:cstheme="minorHAnsi"/>
                <w:snapToGrid w:val="0"/>
                <w:sz w:val="24"/>
                <w:szCs w:val="24"/>
              </w:rPr>
              <w:t xml:space="preserve"> може да бъде държавата и/или една или повече общини, както и юридическо лице, регистрирано като търговец по смисъла на Търговския закон, или техни обединения.</w:t>
            </w:r>
          </w:p>
          <w:p w:rsidR="00007667" w:rsidRPr="008247B0" w:rsidRDefault="00007667" w:rsidP="00007667">
            <w:pPr>
              <w:spacing w:after="60" w:line="240" w:lineRule="auto"/>
              <w:jc w:val="both"/>
              <w:rPr>
                <w:rFonts w:asciiTheme="majorHAnsi" w:eastAsia="Times New Roman" w:hAnsiTheme="majorHAnsi" w:cstheme="minorHAnsi"/>
                <w:snapToGrid w:val="0"/>
                <w:sz w:val="24"/>
                <w:szCs w:val="24"/>
              </w:rPr>
            </w:pPr>
            <w:r w:rsidRPr="008247B0">
              <w:rPr>
                <w:rFonts w:asciiTheme="majorHAnsi" w:eastAsia="Times New Roman" w:hAnsiTheme="majorHAnsi" w:cstheme="minorHAnsi"/>
                <w:snapToGrid w:val="0"/>
                <w:sz w:val="24"/>
                <w:szCs w:val="24"/>
              </w:rPr>
              <w:lastRenderedPageBreak/>
              <w:t>Държавата и/или една или повече общини могат да участват в юридически лица или техни обединения с блокираща квота по чл. 57а, ал. 2 от Закона за държавната собственост, съответно по чл. 51б, ал. 2 от Закона за общинската собственост, когато участието им е равно или по-голямо от 30 на сто.</w:t>
            </w:r>
          </w:p>
        </w:tc>
      </w:tr>
      <w:tr w:rsidR="00AB3C8E" w:rsidRPr="008247B0" w:rsidTr="008D5134">
        <w:tc>
          <w:tcPr>
            <w:tcW w:w="1412" w:type="pct"/>
            <w:shd w:val="clear" w:color="auto" w:fill="E6E6E6"/>
          </w:tcPr>
          <w:p w:rsidR="00AB3C8E" w:rsidRPr="008247B0" w:rsidRDefault="00AB3C8E" w:rsidP="00AB3C8E">
            <w:pPr>
              <w:spacing w:before="100" w:beforeAutospacing="1" w:after="100" w:afterAutospacing="1" w:line="240" w:lineRule="auto"/>
              <w:rPr>
                <w:rFonts w:asciiTheme="majorHAnsi" w:eastAsia="Times New Roman" w:hAnsiTheme="majorHAnsi" w:cstheme="minorHAnsi"/>
                <w:b/>
                <w:snapToGrid w:val="0"/>
                <w:sz w:val="24"/>
                <w:szCs w:val="24"/>
              </w:rPr>
            </w:pPr>
            <w:r w:rsidRPr="008D5134">
              <w:rPr>
                <w:rFonts w:asciiTheme="majorHAnsi" w:eastAsia="Times New Roman" w:hAnsiTheme="majorHAnsi" w:cstheme="minorHAnsi"/>
                <w:b/>
                <w:snapToGrid w:val="0"/>
                <w:sz w:val="24"/>
                <w:szCs w:val="24"/>
              </w:rPr>
              <w:lastRenderedPageBreak/>
              <w:t xml:space="preserve">Стоманодобивен </w:t>
            </w:r>
            <w:r w:rsidR="00EA55F0" w:rsidRPr="008D5134">
              <w:rPr>
                <w:rFonts w:asciiTheme="majorHAnsi" w:eastAsia="Times New Roman" w:hAnsiTheme="majorHAnsi" w:cstheme="minorHAnsi"/>
                <w:b/>
                <w:snapToGrid w:val="0"/>
                <w:sz w:val="24"/>
                <w:szCs w:val="24"/>
              </w:rPr>
              <w:t>Сектор</w:t>
            </w:r>
          </w:p>
        </w:tc>
        <w:tc>
          <w:tcPr>
            <w:tcW w:w="3588" w:type="pct"/>
            <w:shd w:val="clear" w:color="auto" w:fill="F3F3F3"/>
          </w:tcPr>
          <w:p w:rsidR="00AB3C8E" w:rsidRPr="008247B0" w:rsidRDefault="00AB3C8E" w:rsidP="00AB3C8E">
            <w:pPr>
              <w:spacing w:after="60" w:line="240" w:lineRule="auto"/>
              <w:jc w:val="both"/>
              <w:rPr>
                <w:rFonts w:asciiTheme="majorHAnsi" w:eastAsia="Times New Roman" w:hAnsiTheme="majorHAnsi" w:cstheme="minorHAnsi"/>
                <w:snapToGrid w:val="0"/>
                <w:sz w:val="24"/>
                <w:szCs w:val="24"/>
              </w:rPr>
            </w:pPr>
            <w:r w:rsidRPr="008247B0">
              <w:rPr>
                <w:rFonts w:asciiTheme="majorHAnsi" w:eastAsia="Times New Roman" w:hAnsiTheme="majorHAnsi" w:cstheme="minorHAnsi"/>
                <w:snapToGrid w:val="0"/>
                <w:sz w:val="24"/>
                <w:szCs w:val="24"/>
              </w:rPr>
              <w:t xml:space="preserve">Съгласно чл. 2, </w:t>
            </w:r>
            <w:proofErr w:type="spellStart"/>
            <w:r w:rsidRPr="008247B0">
              <w:rPr>
                <w:rFonts w:asciiTheme="majorHAnsi" w:eastAsia="Times New Roman" w:hAnsiTheme="majorHAnsi" w:cstheme="minorHAnsi"/>
                <w:snapToGrid w:val="0"/>
                <w:sz w:val="24"/>
                <w:szCs w:val="24"/>
              </w:rPr>
              <w:t>пар</w:t>
            </w:r>
            <w:proofErr w:type="spellEnd"/>
            <w:r w:rsidRPr="008247B0">
              <w:rPr>
                <w:rFonts w:asciiTheme="majorHAnsi" w:eastAsia="Times New Roman" w:hAnsiTheme="majorHAnsi" w:cstheme="minorHAnsi"/>
                <w:snapToGrid w:val="0"/>
                <w:sz w:val="24"/>
                <w:szCs w:val="24"/>
              </w:rPr>
              <w:t>. 43 от Регламент (ЕО) № 651/2014</w:t>
            </w:r>
            <w:r w:rsidRPr="008247B0">
              <w:rPr>
                <w:rFonts w:asciiTheme="majorHAnsi" w:hAnsiTheme="majorHAnsi"/>
                <w:sz w:val="24"/>
                <w:szCs w:val="24"/>
              </w:rPr>
              <w:t xml:space="preserve"> </w:t>
            </w:r>
            <w:r w:rsidRPr="008247B0">
              <w:rPr>
                <w:rFonts w:asciiTheme="majorHAnsi" w:eastAsia="Times New Roman" w:hAnsiTheme="majorHAnsi" w:cstheme="minorHAnsi"/>
                <w:snapToGrid w:val="0"/>
                <w:sz w:val="24"/>
                <w:szCs w:val="24"/>
              </w:rPr>
              <w:t>„стоманодобивен сектор“ означава,  производството на едн</w:t>
            </w:r>
            <w:r w:rsidR="004B359C">
              <w:rPr>
                <w:rFonts w:asciiTheme="majorHAnsi" w:eastAsia="Times New Roman" w:hAnsiTheme="majorHAnsi" w:cstheme="minorHAnsi"/>
                <w:snapToGrid w:val="0"/>
                <w:sz w:val="24"/>
                <w:szCs w:val="24"/>
              </w:rPr>
              <w:t>о</w:t>
            </w:r>
            <w:r w:rsidRPr="008247B0">
              <w:rPr>
                <w:rFonts w:asciiTheme="majorHAnsi" w:eastAsia="Times New Roman" w:hAnsiTheme="majorHAnsi" w:cstheme="minorHAnsi"/>
                <w:snapToGrid w:val="0"/>
                <w:sz w:val="24"/>
                <w:szCs w:val="24"/>
              </w:rPr>
              <w:t xml:space="preserve"> или повече от следните </w:t>
            </w:r>
            <w:r w:rsidR="004B359C">
              <w:rPr>
                <w:rFonts w:asciiTheme="majorHAnsi" w:eastAsia="Times New Roman" w:hAnsiTheme="majorHAnsi" w:cstheme="minorHAnsi"/>
                <w:snapToGrid w:val="0"/>
                <w:sz w:val="24"/>
                <w:szCs w:val="24"/>
              </w:rPr>
              <w:t>изделия</w:t>
            </w:r>
            <w:r w:rsidRPr="008247B0">
              <w:rPr>
                <w:rFonts w:asciiTheme="majorHAnsi" w:eastAsia="Times New Roman" w:hAnsiTheme="majorHAnsi" w:cstheme="minorHAnsi"/>
                <w:snapToGrid w:val="0"/>
                <w:sz w:val="24"/>
                <w:szCs w:val="24"/>
              </w:rPr>
              <w:t>:</w:t>
            </w:r>
          </w:p>
          <w:p w:rsidR="004B359C" w:rsidRPr="004B359C" w:rsidRDefault="004B359C" w:rsidP="004B359C">
            <w:pPr>
              <w:spacing w:after="60" w:line="240" w:lineRule="auto"/>
              <w:jc w:val="both"/>
              <w:rPr>
                <w:rFonts w:asciiTheme="majorHAnsi" w:eastAsia="Times New Roman" w:hAnsiTheme="majorHAnsi" w:cstheme="minorHAnsi"/>
                <w:snapToGrid w:val="0"/>
                <w:sz w:val="24"/>
                <w:szCs w:val="24"/>
                <w:lang w:val="bg"/>
              </w:rPr>
            </w:pPr>
            <w:r w:rsidRPr="004B359C">
              <w:rPr>
                <w:rFonts w:asciiTheme="majorHAnsi" w:eastAsia="Times New Roman" w:hAnsiTheme="majorHAnsi" w:cstheme="minorHAnsi"/>
                <w:snapToGrid w:val="0"/>
                <w:sz w:val="24"/>
                <w:szCs w:val="24"/>
                <w:lang w:val="bg"/>
              </w:rPr>
              <w:t xml:space="preserve">а) необработен чугун и </w:t>
            </w:r>
            <w:proofErr w:type="spellStart"/>
            <w:r w:rsidRPr="004B359C">
              <w:rPr>
                <w:rFonts w:asciiTheme="majorHAnsi" w:eastAsia="Times New Roman" w:hAnsiTheme="majorHAnsi" w:cstheme="minorHAnsi"/>
                <w:snapToGrid w:val="0"/>
                <w:sz w:val="24"/>
                <w:szCs w:val="24"/>
                <w:lang w:val="bg"/>
              </w:rPr>
              <w:t>феросплави</w:t>
            </w:r>
            <w:proofErr w:type="spellEnd"/>
            <w:r w:rsidRPr="004B359C">
              <w:rPr>
                <w:rFonts w:asciiTheme="majorHAnsi" w:eastAsia="Times New Roman" w:hAnsiTheme="majorHAnsi" w:cstheme="minorHAnsi"/>
                <w:snapToGrid w:val="0"/>
                <w:sz w:val="24"/>
                <w:szCs w:val="24"/>
                <w:lang w:val="bg"/>
              </w:rPr>
              <w:t>:</w:t>
            </w:r>
          </w:p>
          <w:p w:rsidR="004B359C" w:rsidRPr="004B359C" w:rsidRDefault="004B359C" w:rsidP="004B359C">
            <w:pPr>
              <w:spacing w:after="60" w:line="240" w:lineRule="auto"/>
              <w:jc w:val="both"/>
              <w:rPr>
                <w:rFonts w:asciiTheme="majorHAnsi" w:eastAsia="Times New Roman" w:hAnsiTheme="majorHAnsi" w:cstheme="minorHAnsi"/>
                <w:snapToGrid w:val="0"/>
                <w:sz w:val="24"/>
                <w:szCs w:val="24"/>
                <w:lang w:val="bg"/>
              </w:rPr>
            </w:pPr>
            <w:r w:rsidRPr="004B359C">
              <w:rPr>
                <w:rFonts w:asciiTheme="majorHAnsi" w:eastAsia="Times New Roman" w:hAnsiTheme="majorHAnsi" w:cstheme="minorHAnsi"/>
                <w:snapToGrid w:val="0"/>
                <w:sz w:val="24"/>
                <w:szCs w:val="24"/>
                <w:lang w:val="bg"/>
              </w:rPr>
              <w:t>необработен чугун за производство на стомана, леярски чугун и друг необработен чугун, огледални „</w:t>
            </w:r>
            <w:proofErr w:type="spellStart"/>
            <w:r w:rsidRPr="004B359C">
              <w:rPr>
                <w:rFonts w:asciiTheme="majorHAnsi" w:eastAsia="Times New Roman" w:hAnsiTheme="majorHAnsi" w:cstheme="minorHAnsi"/>
                <w:snapToGrid w:val="0"/>
                <w:sz w:val="24"/>
                <w:szCs w:val="24"/>
                <w:lang w:val="bg"/>
              </w:rPr>
              <w:t>шпигел</w:t>
            </w:r>
            <w:proofErr w:type="spellEnd"/>
            <w:r w:rsidRPr="004B359C">
              <w:rPr>
                <w:rFonts w:asciiTheme="majorHAnsi" w:eastAsia="Times New Roman" w:hAnsiTheme="majorHAnsi" w:cstheme="minorHAnsi"/>
                <w:snapToGrid w:val="0"/>
                <w:sz w:val="24"/>
                <w:szCs w:val="24"/>
                <w:lang w:val="bg"/>
              </w:rPr>
              <w:t xml:space="preserve">“ чугуни и </w:t>
            </w:r>
            <w:proofErr w:type="spellStart"/>
            <w:r w:rsidRPr="004B359C">
              <w:rPr>
                <w:rFonts w:asciiTheme="majorHAnsi" w:eastAsia="Times New Roman" w:hAnsiTheme="majorHAnsi" w:cstheme="minorHAnsi"/>
                <w:snapToGrid w:val="0"/>
                <w:sz w:val="24"/>
                <w:szCs w:val="24"/>
                <w:lang w:val="bg"/>
              </w:rPr>
              <w:t>високовъглероден</w:t>
            </w:r>
            <w:proofErr w:type="spellEnd"/>
            <w:r w:rsidRPr="004B359C">
              <w:rPr>
                <w:rFonts w:asciiTheme="majorHAnsi" w:eastAsia="Times New Roman" w:hAnsiTheme="majorHAnsi" w:cstheme="minorHAnsi"/>
                <w:snapToGrid w:val="0"/>
                <w:sz w:val="24"/>
                <w:szCs w:val="24"/>
                <w:lang w:val="bg"/>
              </w:rPr>
              <w:t xml:space="preserve"> </w:t>
            </w:r>
            <w:proofErr w:type="spellStart"/>
            <w:r w:rsidRPr="004B359C">
              <w:rPr>
                <w:rFonts w:asciiTheme="majorHAnsi" w:eastAsia="Times New Roman" w:hAnsiTheme="majorHAnsi" w:cstheme="minorHAnsi"/>
                <w:snapToGrid w:val="0"/>
                <w:sz w:val="24"/>
                <w:szCs w:val="24"/>
                <w:lang w:val="bg"/>
              </w:rPr>
              <w:t>фероманган</w:t>
            </w:r>
            <w:proofErr w:type="spellEnd"/>
            <w:r w:rsidRPr="004B359C">
              <w:rPr>
                <w:rFonts w:asciiTheme="majorHAnsi" w:eastAsia="Times New Roman" w:hAnsiTheme="majorHAnsi" w:cstheme="minorHAnsi"/>
                <w:snapToGrid w:val="0"/>
                <w:sz w:val="24"/>
                <w:szCs w:val="24"/>
                <w:lang w:val="bg"/>
              </w:rPr>
              <w:t xml:space="preserve">, без да се включват други </w:t>
            </w:r>
            <w:proofErr w:type="spellStart"/>
            <w:r w:rsidRPr="004B359C">
              <w:rPr>
                <w:rFonts w:asciiTheme="majorHAnsi" w:eastAsia="Times New Roman" w:hAnsiTheme="majorHAnsi" w:cstheme="minorHAnsi"/>
                <w:snapToGrid w:val="0"/>
                <w:sz w:val="24"/>
                <w:szCs w:val="24"/>
                <w:lang w:val="bg"/>
              </w:rPr>
              <w:t>феросплави</w:t>
            </w:r>
            <w:proofErr w:type="spellEnd"/>
            <w:r w:rsidRPr="004B359C">
              <w:rPr>
                <w:rFonts w:asciiTheme="majorHAnsi" w:eastAsia="Times New Roman" w:hAnsiTheme="majorHAnsi" w:cstheme="minorHAnsi"/>
                <w:snapToGrid w:val="0"/>
                <w:sz w:val="24"/>
                <w:szCs w:val="24"/>
                <w:lang w:val="bg"/>
              </w:rPr>
              <w:t>;</w:t>
            </w:r>
          </w:p>
          <w:p w:rsidR="004B359C" w:rsidRPr="004B359C" w:rsidRDefault="004B359C" w:rsidP="004B359C">
            <w:pPr>
              <w:spacing w:after="60" w:line="240" w:lineRule="auto"/>
              <w:jc w:val="both"/>
              <w:rPr>
                <w:rFonts w:asciiTheme="majorHAnsi" w:eastAsia="Times New Roman" w:hAnsiTheme="majorHAnsi" w:cstheme="minorHAnsi"/>
                <w:snapToGrid w:val="0"/>
                <w:sz w:val="24"/>
                <w:szCs w:val="24"/>
                <w:lang w:val="bg"/>
              </w:rPr>
            </w:pPr>
            <w:r w:rsidRPr="004B359C">
              <w:rPr>
                <w:rFonts w:asciiTheme="majorHAnsi" w:eastAsia="Times New Roman" w:hAnsiTheme="majorHAnsi" w:cstheme="minorHAnsi"/>
                <w:snapToGrid w:val="0"/>
                <w:sz w:val="24"/>
                <w:szCs w:val="24"/>
                <w:lang w:val="bg"/>
              </w:rPr>
              <w:t>б) суровини и полуготови продукти от желязо, обикновена стомана или специална стомана:</w:t>
            </w:r>
          </w:p>
          <w:p w:rsidR="00AB3C8E" w:rsidRPr="008247B0" w:rsidRDefault="004B359C" w:rsidP="00AB3C8E">
            <w:pPr>
              <w:spacing w:after="60" w:line="240" w:lineRule="auto"/>
              <w:jc w:val="both"/>
              <w:rPr>
                <w:rFonts w:asciiTheme="majorHAnsi" w:eastAsia="Times New Roman" w:hAnsiTheme="majorHAnsi" w:cstheme="minorHAnsi"/>
                <w:snapToGrid w:val="0"/>
                <w:sz w:val="24"/>
                <w:szCs w:val="24"/>
                <w:lang w:val="bg"/>
              </w:rPr>
            </w:pPr>
            <w:r w:rsidRPr="004B359C">
              <w:rPr>
                <w:rFonts w:asciiTheme="majorHAnsi" w:eastAsia="Times New Roman" w:hAnsiTheme="majorHAnsi" w:cstheme="minorHAnsi"/>
                <w:snapToGrid w:val="0"/>
                <w:sz w:val="24"/>
                <w:szCs w:val="24"/>
                <w:lang w:val="bg"/>
              </w:rPr>
              <w:t xml:space="preserve">лята стомана, на блокове или не, включително блокове за коване на полуготови изделия: </w:t>
            </w:r>
            <w:proofErr w:type="spellStart"/>
            <w:r w:rsidRPr="004B359C">
              <w:rPr>
                <w:rFonts w:asciiTheme="majorHAnsi" w:eastAsia="Times New Roman" w:hAnsiTheme="majorHAnsi" w:cstheme="minorHAnsi"/>
                <w:snapToGrid w:val="0"/>
                <w:sz w:val="24"/>
                <w:szCs w:val="24"/>
                <w:lang w:val="bg"/>
              </w:rPr>
              <w:t>блуми</w:t>
            </w:r>
            <w:proofErr w:type="spellEnd"/>
            <w:r w:rsidRPr="004B359C">
              <w:rPr>
                <w:rFonts w:asciiTheme="majorHAnsi" w:eastAsia="Times New Roman" w:hAnsiTheme="majorHAnsi" w:cstheme="minorHAnsi"/>
                <w:snapToGrid w:val="0"/>
                <w:sz w:val="24"/>
                <w:szCs w:val="24"/>
                <w:lang w:val="bg"/>
              </w:rPr>
              <w:t xml:space="preserve">, кръгли блокове и </w:t>
            </w:r>
            <w:proofErr w:type="spellStart"/>
            <w:r w:rsidRPr="004B359C">
              <w:rPr>
                <w:rFonts w:asciiTheme="majorHAnsi" w:eastAsia="Times New Roman" w:hAnsiTheme="majorHAnsi" w:cstheme="minorHAnsi"/>
                <w:snapToGrid w:val="0"/>
                <w:sz w:val="24"/>
                <w:szCs w:val="24"/>
                <w:lang w:val="bg"/>
              </w:rPr>
              <w:t>сляби</w:t>
            </w:r>
            <w:proofErr w:type="spellEnd"/>
            <w:r w:rsidRPr="004B359C">
              <w:rPr>
                <w:rFonts w:asciiTheme="majorHAnsi" w:eastAsia="Times New Roman" w:hAnsiTheme="majorHAnsi" w:cstheme="minorHAnsi"/>
                <w:snapToGrid w:val="0"/>
                <w:sz w:val="24"/>
                <w:szCs w:val="24"/>
                <w:lang w:val="bg"/>
              </w:rPr>
              <w:t xml:space="preserve">; листове и листове </w:t>
            </w:r>
            <w:proofErr w:type="spellStart"/>
            <w:r w:rsidRPr="004B359C">
              <w:rPr>
                <w:rFonts w:asciiTheme="majorHAnsi" w:eastAsia="Times New Roman" w:hAnsiTheme="majorHAnsi" w:cstheme="minorHAnsi"/>
                <w:snapToGrid w:val="0"/>
                <w:sz w:val="24"/>
                <w:szCs w:val="24"/>
                <w:lang w:val="bg"/>
              </w:rPr>
              <w:t>покалаена</w:t>
            </w:r>
            <w:proofErr w:type="spellEnd"/>
            <w:r w:rsidRPr="004B359C">
              <w:rPr>
                <w:rFonts w:asciiTheme="majorHAnsi" w:eastAsia="Times New Roman" w:hAnsiTheme="majorHAnsi" w:cstheme="minorHAnsi"/>
                <w:snapToGrid w:val="0"/>
                <w:sz w:val="24"/>
                <w:szCs w:val="24"/>
                <w:lang w:val="bg"/>
              </w:rPr>
              <w:t xml:space="preserve"> ламарина; горещо валцувани </w:t>
            </w:r>
            <w:proofErr w:type="spellStart"/>
            <w:r w:rsidRPr="004B359C">
              <w:rPr>
                <w:rFonts w:asciiTheme="majorHAnsi" w:eastAsia="Times New Roman" w:hAnsiTheme="majorHAnsi" w:cstheme="minorHAnsi"/>
                <w:snapToGrid w:val="0"/>
                <w:sz w:val="24"/>
                <w:szCs w:val="24"/>
                <w:lang w:val="bg"/>
              </w:rPr>
              <w:t>коилси</w:t>
            </w:r>
            <w:proofErr w:type="spellEnd"/>
            <w:r w:rsidRPr="004B359C">
              <w:rPr>
                <w:rFonts w:asciiTheme="majorHAnsi" w:eastAsia="Times New Roman" w:hAnsiTheme="majorHAnsi" w:cstheme="minorHAnsi"/>
                <w:snapToGrid w:val="0"/>
                <w:sz w:val="24"/>
                <w:szCs w:val="24"/>
                <w:lang w:val="bg"/>
              </w:rPr>
              <w:t xml:space="preserve">, с изключение на производство на течна стомана за леене от малки и средни </w:t>
            </w:r>
            <w:proofErr w:type="spellStart"/>
            <w:r w:rsidRPr="004B359C">
              <w:rPr>
                <w:rFonts w:asciiTheme="majorHAnsi" w:eastAsia="Times New Roman" w:hAnsiTheme="majorHAnsi" w:cstheme="minorHAnsi"/>
                <w:snapToGrid w:val="0"/>
                <w:sz w:val="24"/>
                <w:szCs w:val="24"/>
                <w:lang w:val="bg"/>
              </w:rPr>
              <w:t>леярни;</w:t>
            </w:r>
            <w:r w:rsidR="00AB3C8E" w:rsidRPr="008247B0">
              <w:rPr>
                <w:rFonts w:asciiTheme="majorHAnsi" w:eastAsia="Times New Roman" w:hAnsiTheme="majorHAnsi" w:cstheme="minorHAnsi"/>
                <w:snapToGrid w:val="0"/>
                <w:sz w:val="24"/>
                <w:szCs w:val="24"/>
                <w:lang w:val="bg"/>
              </w:rPr>
              <w:t>в</w:t>
            </w:r>
            <w:proofErr w:type="spellEnd"/>
            <w:r w:rsidR="00AB3C8E" w:rsidRPr="008247B0">
              <w:rPr>
                <w:rFonts w:asciiTheme="majorHAnsi" w:eastAsia="Times New Roman" w:hAnsiTheme="majorHAnsi" w:cstheme="minorHAnsi"/>
                <w:snapToGrid w:val="0"/>
                <w:sz w:val="24"/>
                <w:szCs w:val="24"/>
                <w:lang w:val="bg"/>
              </w:rPr>
              <w:t xml:space="preserve">) готови продукти след гореща обработка на желязо, обикновена стомана или специална стомана: релси, траверси, сглобяеми плоскости, единични плоскости, профили, тежки секции с дебелина 80 </w:t>
            </w:r>
            <w:r w:rsidR="00AB3C8E" w:rsidRPr="008247B0">
              <w:rPr>
                <w:rFonts w:asciiTheme="majorHAnsi" w:eastAsia="Times New Roman" w:hAnsiTheme="majorHAnsi" w:cstheme="minorHAnsi"/>
                <w:snapToGrid w:val="0"/>
                <w:sz w:val="24"/>
                <w:szCs w:val="24"/>
                <w:lang w:val="en-US"/>
              </w:rPr>
              <w:t xml:space="preserve">mm </w:t>
            </w:r>
            <w:r w:rsidR="00AB3C8E" w:rsidRPr="008247B0">
              <w:rPr>
                <w:rFonts w:asciiTheme="majorHAnsi" w:eastAsia="Times New Roman" w:hAnsiTheme="majorHAnsi" w:cstheme="minorHAnsi"/>
                <w:snapToGrid w:val="0"/>
                <w:sz w:val="24"/>
                <w:szCs w:val="24"/>
                <w:lang w:val="bg"/>
              </w:rPr>
              <w:t xml:space="preserve">и по- голяма, валцувани плоскости, профили и секции с дебелина по-малко от 80 </w:t>
            </w:r>
            <w:r w:rsidR="00AB3C8E" w:rsidRPr="008247B0">
              <w:rPr>
                <w:rFonts w:asciiTheme="majorHAnsi" w:eastAsia="Times New Roman" w:hAnsiTheme="majorHAnsi" w:cstheme="minorHAnsi"/>
                <w:snapToGrid w:val="0"/>
                <w:sz w:val="24"/>
                <w:szCs w:val="24"/>
                <w:lang w:val="en-US"/>
              </w:rPr>
              <w:t xml:space="preserve">mm </w:t>
            </w:r>
            <w:r w:rsidR="00AB3C8E" w:rsidRPr="008247B0">
              <w:rPr>
                <w:rFonts w:asciiTheme="majorHAnsi" w:eastAsia="Times New Roman" w:hAnsiTheme="majorHAnsi" w:cstheme="minorHAnsi"/>
                <w:snapToGrid w:val="0"/>
                <w:sz w:val="24"/>
                <w:szCs w:val="24"/>
                <w:lang w:val="bg"/>
              </w:rPr>
              <w:t xml:space="preserve">и плоскости по-тънки от 150 </w:t>
            </w:r>
            <w:r w:rsidR="00AB3C8E" w:rsidRPr="008247B0">
              <w:rPr>
                <w:rFonts w:asciiTheme="majorHAnsi" w:eastAsia="Times New Roman" w:hAnsiTheme="majorHAnsi" w:cstheme="minorHAnsi"/>
                <w:snapToGrid w:val="0"/>
                <w:sz w:val="24"/>
                <w:szCs w:val="24"/>
                <w:lang w:val="en-US"/>
              </w:rPr>
              <w:t xml:space="preserve">mm, </w:t>
            </w:r>
            <w:r w:rsidR="00AB3C8E" w:rsidRPr="008247B0">
              <w:rPr>
                <w:rFonts w:asciiTheme="majorHAnsi" w:eastAsia="Times New Roman" w:hAnsiTheme="majorHAnsi" w:cstheme="minorHAnsi"/>
                <w:snapToGrid w:val="0"/>
                <w:sz w:val="24"/>
                <w:szCs w:val="24"/>
                <w:lang w:val="bg"/>
              </w:rPr>
              <w:t xml:space="preserve">тел, тръби с кръгло сечение и други профили, горещо валцувани вериги и ленти (включително ленти за тръби), </w:t>
            </w:r>
            <w:proofErr w:type="spellStart"/>
            <w:r w:rsidR="00AB3C8E" w:rsidRPr="008247B0">
              <w:rPr>
                <w:rFonts w:asciiTheme="majorHAnsi" w:eastAsia="Times New Roman" w:hAnsiTheme="majorHAnsi" w:cstheme="minorHAnsi"/>
                <w:snapToGrid w:val="0"/>
                <w:sz w:val="24"/>
                <w:szCs w:val="24"/>
                <w:lang w:val="bg"/>
              </w:rPr>
              <w:t>плосковалцовани</w:t>
            </w:r>
            <w:proofErr w:type="spellEnd"/>
            <w:r w:rsidR="00AB3C8E" w:rsidRPr="008247B0">
              <w:rPr>
                <w:rFonts w:asciiTheme="majorHAnsi" w:eastAsia="Times New Roman" w:hAnsiTheme="majorHAnsi" w:cstheme="minorHAnsi"/>
                <w:snapToGrid w:val="0"/>
                <w:sz w:val="24"/>
                <w:szCs w:val="24"/>
                <w:lang w:val="bg"/>
              </w:rPr>
              <w:t xml:space="preserve"> продукти и листове с дебелина 3 </w:t>
            </w:r>
            <w:r w:rsidR="00AB3C8E" w:rsidRPr="008247B0">
              <w:rPr>
                <w:rFonts w:asciiTheme="majorHAnsi" w:eastAsia="Times New Roman" w:hAnsiTheme="majorHAnsi" w:cstheme="minorHAnsi"/>
                <w:snapToGrid w:val="0"/>
                <w:sz w:val="24"/>
                <w:szCs w:val="24"/>
                <w:lang w:val="en-US"/>
              </w:rPr>
              <w:t xml:space="preserve">mm </w:t>
            </w:r>
            <w:r w:rsidR="00AB3C8E" w:rsidRPr="008247B0">
              <w:rPr>
                <w:rFonts w:asciiTheme="majorHAnsi" w:eastAsia="Times New Roman" w:hAnsiTheme="majorHAnsi" w:cstheme="minorHAnsi"/>
                <w:snapToGrid w:val="0"/>
                <w:sz w:val="24"/>
                <w:szCs w:val="24"/>
                <w:lang w:val="bg"/>
              </w:rPr>
              <w:t xml:space="preserve">или повече, </w:t>
            </w:r>
            <w:proofErr w:type="spellStart"/>
            <w:r w:rsidR="00AB3C8E" w:rsidRPr="008247B0">
              <w:rPr>
                <w:rFonts w:asciiTheme="majorHAnsi" w:eastAsia="Times New Roman" w:hAnsiTheme="majorHAnsi" w:cstheme="minorHAnsi"/>
                <w:snapToGrid w:val="0"/>
                <w:sz w:val="24"/>
                <w:szCs w:val="24"/>
                <w:lang w:val="bg"/>
              </w:rPr>
              <w:t>плосковалцовани</w:t>
            </w:r>
            <w:proofErr w:type="spellEnd"/>
            <w:r w:rsidR="00AB3C8E" w:rsidRPr="008247B0">
              <w:rPr>
                <w:rFonts w:asciiTheme="majorHAnsi" w:eastAsia="Times New Roman" w:hAnsiTheme="majorHAnsi" w:cstheme="minorHAnsi"/>
                <w:snapToGrid w:val="0"/>
                <w:sz w:val="24"/>
                <w:szCs w:val="24"/>
                <w:lang w:val="bg"/>
              </w:rPr>
              <w:t xml:space="preserve"> продукти с универсално предназначение с дебелина 150 </w:t>
            </w:r>
            <w:r w:rsidR="00AB3C8E" w:rsidRPr="008247B0">
              <w:rPr>
                <w:rFonts w:asciiTheme="majorHAnsi" w:eastAsia="Times New Roman" w:hAnsiTheme="majorHAnsi" w:cstheme="minorHAnsi"/>
                <w:snapToGrid w:val="0"/>
                <w:sz w:val="24"/>
                <w:szCs w:val="24"/>
                <w:lang w:val="en-US"/>
              </w:rPr>
              <w:t xml:space="preserve">mm </w:t>
            </w:r>
            <w:r w:rsidR="00AB3C8E" w:rsidRPr="008247B0">
              <w:rPr>
                <w:rFonts w:asciiTheme="majorHAnsi" w:eastAsia="Times New Roman" w:hAnsiTheme="majorHAnsi" w:cstheme="minorHAnsi"/>
                <w:snapToGrid w:val="0"/>
                <w:sz w:val="24"/>
                <w:szCs w:val="24"/>
                <w:lang w:val="bg"/>
              </w:rPr>
              <w:t>или повече, с изключение на тел и продукти от тел, полирани пръти и железни отливки;</w:t>
            </w:r>
          </w:p>
          <w:p w:rsidR="00AB3C8E" w:rsidRPr="008247B0" w:rsidRDefault="00AB3C8E" w:rsidP="00AB3C8E">
            <w:pPr>
              <w:spacing w:after="60" w:line="240" w:lineRule="auto"/>
              <w:jc w:val="both"/>
              <w:rPr>
                <w:rFonts w:asciiTheme="majorHAnsi" w:eastAsia="Times New Roman" w:hAnsiTheme="majorHAnsi" w:cstheme="minorHAnsi"/>
                <w:snapToGrid w:val="0"/>
                <w:sz w:val="24"/>
                <w:szCs w:val="24"/>
                <w:lang w:val="bg"/>
              </w:rPr>
            </w:pPr>
            <w:r w:rsidRPr="008247B0">
              <w:rPr>
                <w:rFonts w:asciiTheme="majorHAnsi" w:eastAsia="Times New Roman" w:hAnsiTheme="majorHAnsi" w:cstheme="minorHAnsi"/>
                <w:snapToGrid w:val="0"/>
                <w:sz w:val="24"/>
                <w:szCs w:val="24"/>
                <w:lang w:val="bg"/>
              </w:rPr>
              <w:t xml:space="preserve">г) готови продукти след студена обработка на желязо: </w:t>
            </w:r>
            <w:proofErr w:type="spellStart"/>
            <w:r w:rsidRPr="008247B0">
              <w:rPr>
                <w:rFonts w:asciiTheme="majorHAnsi" w:eastAsia="Times New Roman" w:hAnsiTheme="majorHAnsi" w:cstheme="minorHAnsi"/>
                <w:snapToGrid w:val="0"/>
                <w:sz w:val="24"/>
                <w:szCs w:val="24"/>
                <w:lang w:val="bg"/>
              </w:rPr>
              <w:t>покалаена</w:t>
            </w:r>
            <w:proofErr w:type="spellEnd"/>
            <w:r w:rsidRPr="008247B0">
              <w:rPr>
                <w:rFonts w:asciiTheme="majorHAnsi" w:eastAsia="Times New Roman" w:hAnsiTheme="majorHAnsi" w:cstheme="minorHAnsi"/>
                <w:snapToGrid w:val="0"/>
                <w:sz w:val="24"/>
                <w:szCs w:val="24"/>
                <w:lang w:val="bg"/>
              </w:rPr>
              <w:t xml:space="preserve"> ламарина, матова ламарина, черна ламарина, галванизирани или с други видове покритие листове ламарина, студено валцувани листове, електролитни листове, ленти за </w:t>
            </w:r>
            <w:proofErr w:type="spellStart"/>
            <w:r w:rsidRPr="008247B0">
              <w:rPr>
                <w:rFonts w:asciiTheme="majorHAnsi" w:eastAsia="Times New Roman" w:hAnsiTheme="majorHAnsi" w:cstheme="minorHAnsi"/>
                <w:snapToGrid w:val="0"/>
                <w:sz w:val="24"/>
                <w:szCs w:val="24"/>
                <w:lang w:val="bg"/>
              </w:rPr>
              <w:t>покалаена</w:t>
            </w:r>
            <w:proofErr w:type="spellEnd"/>
            <w:r w:rsidRPr="008247B0">
              <w:rPr>
                <w:rFonts w:asciiTheme="majorHAnsi" w:eastAsia="Times New Roman" w:hAnsiTheme="majorHAnsi" w:cstheme="minorHAnsi"/>
                <w:snapToGrid w:val="0"/>
                <w:sz w:val="24"/>
                <w:szCs w:val="24"/>
                <w:lang w:val="bg"/>
              </w:rPr>
              <w:t xml:space="preserve"> ламарина, студено валцувани плоскости, във форма на </w:t>
            </w:r>
            <w:proofErr w:type="spellStart"/>
            <w:r w:rsidRPr="008247B0">
              <w:rPr>
                <w:rFonts w:asciiTheme="majorHAnsi" w:eastAsia="Times New Roman" w:hAnsiTheme="majorHAnsi" w:cstheme="minorHAnsi"/>
                <w:snapToGrid w:val="0"/>
                <w:sz w:val="24"/>
                <w:szCs w:val="24"/>
                <w:lang w:val="bg"/>
              </w:rPr>
              <w:t>коилси</w:t>
            </w:r>
            <w:proofErr w:type="spellEnd"/>
            <w:r w:rsidRPr="008247B0">
              <w:rPr>
                <w:rFonts w:asciiTheme="majorHAnsi" w:eastAsia="Times New Roman" w:hAnsiTheme="majorHAnsi" w:cstheme="minorHAnsi"/>
                <w:snapToGrid w:val="0"/>
                <w:sz w:val="24"/>
                <w:szCs w:val="24"/>
                <w:lang w:val="bg"/>
              </w:rPr>
              <w:t xml:space="preserve"> или ленти;</w:t>
            </w:r>
          </w:p>
          <w:p w:rsidR="00AB3C8E" w:rsidRPr="008247B0" w:rsidRDefault="00AB3C8E" w:rsidP="004B359C">
            <w:pPr>
              <w:spacing w:after="60" w:line="240" w:lineRule="auto"/>
              <w:jc w:val="both"/>
              <w:rPr>
                <w:rFonts w:asciiTheme="majorHAnsi" w:eastAsia="Times New Roman" w:hAnsiTheme="majorHAnsi" w:cstheme="minorHAnsi"/>
                <w:snapToGrid w:val="0"/>
                <w:sz w:val="24"/>
                <w:szCs w:val="24"/>
              </w:rPr>
            </w:pPr>
            <w:r w:rsidRPr="008247B0">
              <w:rPr>
                <w:rFonts w:asciiTheme="majorHAnsi" w:eastAsia="Times New Roman" w:hAnsiTheme="majorHAnsi" w:cstheme="minorHAnsi"/>
                <w:snapToGrid w:val="0"/>
                <w:sz w:val="24"/>
                <w:szCs w:val="24"/>
                <w:lang w:val="bg"/>
              </w:rPr>
              <w:t xml:space="preserve">д) тръби: всички безшевни стоманени тръби, запоени стоманени тръби с диаметър, </w:t>
            </w:r>
            <w:r w:rsidR="004B359C">
              <w:rPr>
                <w:rFonts w:asciiTheme="majorHAnsi" w:eastAsia="Times New Roman" w:hAnsiTheme="majorHAnsi" w:cstheme="minorHAnsi"/>
                <w:snapToGrid w:val="0"/>
                <w:sz w:val="24"/>
                <w:szCs w:val="24"/>
                <w:lang w:val="bg"/>
              </w:rPr>
              <w:t>превишаващ</w:t>
            </w:r>
            <w:r w:rsidRPr="008247B0">
              <w:rPr>
                <w:rFonts w:asciiTheme="majorHAnsi" w:eastAsia="Times New Roman" w:hAnsiTheme="majorHAnsi" w:cstheme="minorHAnsi"/>
                <w:snapToGrid w:val="0"/>
                <w:sz w:val="24"/>
                <w:szCs w:val="24"/>
                <w:lang w:val="bg"/>
              </w:rPr>
              <w:t xml:space="preserve"> 406,4 </w:t>
            </w:r>
            <w:r w:rsidRPr="008247B0">
              <w:rPr>
                <w:rFonts w:asciiTheme="majorHAnsi" w:eastAsia="Times New Roman" w:hAnsiTheme="majorHAnsi" w:cstheme="minorHAnsi"/>
                <w:snapToGrid w:val="0"/>
                <w:sz w:val="24"/>
                <w:szCs w:val="24"/>
                <w:lang w:val="en-US"/>
              </w:rPr>
              <w:t>mm;</w:t>
            </w:r>
          </w:p>
        </w:tc>
      </w:tr>
      <w:tr w:rsidR="00B827F5" w:rsidRPr="008247B0" w:rsidTr="008D5134">
        <w:tc>
          <w:tcPr>
            <w:tcW w:w="1412" w:type="pct"/>
            <w:shd w:val="clear" w:color="auto" w:fill="E6E6E6"/>
          </w:tcPr>
          <w:p w:rsidR="00B827F5" w:rsidRPr="008247B0" w:rsidRDefault="00B827F5" w:rsidP="00AB3C8E">
            <w:pPr>
              <w:spacing w:before="100" w:beforeAutospacing="1" w:after="100" w:afterAutospacing="1" w:line="240" w:lineRule="auto"/>
              <w:rPr>
                <w:rFonts w:asciiTheme="majorHAnsi" w:eastAsia="Times New Roman" w:hAnsiTheme="majorHAnsi" w:cstheme="minorHAnsi"/>
                <w:b/>
                <w:snapToGrid w:val="0"/>
                <w:sz w:val="24"/>
                <w:szCs w:val="24"/>
              </w:rPr>
            </w:pPr>
            <w:r w:rsidRPr="008247B0">
              <w:rPr>
                <w:rFonts w:asciiTheme="majorHAnsi" w:eastAsia="Times New Roman" w:hAnsiTheme="majorHAnsi" w:cstheme="minorHAnsi"/>
                <w:b/>
                <w:snapToGrid w:val="0"/>
                <w:sz w:val="24"/>
                <w:szCs w:val="24"/>
              </w:rPr>
              <w:lastRenderedPageBreak/>
              <w:t>Стратегически инвеститор</w:t>
            </w:r>
          </w:p>
        </w:tc>
        <w:tc>
          <w:tcPr>
            <w:tcW w:w="3588" w:type="pct"/>
            <w:shd w:val="clear" w:color="auto" w:fill="F3F3F3"/>
          </w:tcPr>
          <w:p w:rsidR="00B827F5" w:rsidRPr="008247B0" w:rsidRDefault="00984493" w:rsidP="008E7F6F">
            <w:pPr>
              <w:spacing w:after="60" w:line="240" w:lineRule="auto"/>
              <w:jc w:val="both"/>
              <w:rPr>
                <w:rFonts w:asciiTheme="majorHAnsi" w:eastAsia="Times New Roman" w:hAnsiTheme="majorHAnsi" w:cstheme="minorHAnsi"/>
                <w:snapToGrid w:val="0"/>
                <w:sz w:val="24"/>
                <w:szCs w:val="24"/>
              </w:rPr>
            </w:pPr>
            <w:r w:rsidRPr="008247B0">
              <w:rPr>
                <w:rFonts w:asciiTheme="majorHAnsi" w:eastAsia="Times New Roman" w:hAnsiTheme="majorHAnsi" w:cstheme="minorHAnsi"/>
                <w:snapToGrid w:val="0"/>
                <w:sz w:val="24"/>
                <w:szCs w:val="24"/>
              </w:rPr>
              <w:t>За</w:t>
            </w:r>
            <w:r w:rsidR="008E7F6F" w:rsidRPr="008247B0">
              <w:rPr>
                <w:rFonts w:asciiTheme="majorHAnsi" w:eastAsia="Times New Roman" w:hAnsiTheme="majorHAnsi" w:cstheme="minorHAnsi"/>
                <w:snapToGrid w:val="0"/>
                <w:sz w:val="24"/>
                <w:szCs w:val="24"/>
              </w:rPr>
              <w:t xml:space="preserve"> целите на настоящата процедура, „с</w:t>
            </w:r>
            <w:r w:rsidRPr="008247B0">
              <w:rPr>
                <w:rFonts w:asciiTheme="majorHAnsi" w:eastAsia="Times New Roman" w:hAnsiTheme="majorHAnsi" w:cstheme="minorHAnsi"/>
                <w:snapToGrid w:val="0"/>
                <w:sz w:val="24"/>
                <w:szCs w:val="24"/>
              </w:rPr>
              <w:t>тратегически инвеститор</w:t>
            </w:r>
            <w:r w:rsidR="008E7F6F" w:rsidRPr="008247B0">
              <w:rPr>
                <w:rFonts w:asciiTheme="majorHAnsi" w:eastAsia="Times New Roman" w:hAnsiTheme="majorHAnsi" w:cstheme="minorHAnsi"/>
                <w:snapToGrid w:val="0"/>
                <w:sz w:val="24"/>
                <w:szCs w:val="24"/>
              </w:rPr>
              <w:t>“</w:t>
            </w:r>
            <w:r w:rsidRPr="008247B0">
              <w:rPr>
                <w:rFonts w:asciiTheme="majorHAnsi" w:eastAsia="Times New Roman" w:hAnsiTheme="majorHAnsi" w:cstheme="minorHAnsi"/>
                <w:snapToGrid w:val="0"/>
                <w:sz w:val="24"/>
                <w:szCs w:val="24"/>
              </w:rPr>
              <w:t xml:space="preserve"> е инвеститор (местен или чуждестранен), който създава условия за установяването в парка на други предприятия (създаване на местен клъстер с поддоставчици, партньори, контрагенти) и по този начин спомага за подобряване на икономическата активност, конкурентоспособност и осигуряване на дългосрочна перспектива за развитието както на парка</w:t>
            </w:r>
            <w:r w:rsidR="008E7F6F" w:rsidRPr="008247B0">
              <w:rPr>
                <w:rFonts w:asciiTheme="majorHAnsi" w:eastAsia="Times New Roman" w:hAnsiTheme="majorHAnsi" w:cstheme="minorHAnsi"/>
                <w:snapToGrid w:val="0"/>
                <w:sz w:val="24"/>
                <w:szCs w:val="24"/>
              </w:rPr>
              <w:t>/зоната</w:t>
            </w:r>
            <w:r w:rsidRPr="008247B0">
              <w:rPr>
                <w:rFonts w:asciiTheme="majorHAnsi" w:eastAsia="Times New Roman" w:hAnsiTheme="majorHAnsi" w:cstheme="minorHAnsi"/>
                <w:snapToGrid w:val="0"/>
                <w:sz w:val="24"/>
                <w:szCs w:val="24"/>
              </w:rPr>
              <w:t>, така и на съответния регион, за технологичен трансфер на знания, умения, процеси и модели.</w:t>
            </w:r>
          </w:p>
        </w:tc>
      </w:tr>
      <w:tr w:rsidR="00AB3C8E" w:rsidRPr="008247B0" w:rsidTr="008D5134">
        <w:tc>
          <w:tcPr>
            <w:tcW w:w="1412" w:type="pct"/>
            <w:shd w:val="clear" w:color="auto" w:fill="E6E6E6"/>
          </w:tcPr>
          <w:p w:rsidR="00AB3C8E" w:rsidRPr="008247B0" w:rsidRDefault="00AB3C8E" w:rsidP="00AB3C8E">
            <w:pPr>
              <w:spacing w:before="100" w:beforeAutospacing="1" w:after="100" w:afterAutospacing="1" w:line="240" w:lineRule="auto"/>
              <w:rPr>
                <w:rFonts w:asciiTheme="majorHAnsi" w:eastAsia="Times New Roman" w:hAnsiTheme="majorHAnsi" w:cstheme="minorHAnsi"/>
                <w:b/>
                <w:snapToGrid w:val="0"/>
                <w:sz w:val="24"/>
                <w:szCs w:val="24"/>
              </w:rPr>
            </w:pPr>
            <w:r w:rsidRPr="008247B0">
              <w:rPr>
                <w:rFonts w:asciiTheme="majorHAnsi" w:eastAsia="Times New Roman" w:hAnsiTheme="majorHAnsi" w:cstheme="minorHAnsi"/>
                <w:b/>
                <w:snapToGrid w:val="0"/>
                <w:sz w:val="24"/>
                <w:szCs w:val="24"/>
              </w:rPr>
              <w:t>Структура за наблюдение и докладване</w:t>
            </w:r>
          </w:p>
        </w:tc>
        <w:tc>
          <w:tcPr>
            <w:tcW w:w="3588" w:type="pct"/>
            <w:shd w:val="clear" w:color="auto" w:fill="F3F3F3"/>
          </w:tcPr>
          <w:p w:rsidR="00AB3C8E" w:rsidRPr="008247B0" w:rsidRDefault="00AB3C8E" w:rsidP="00AB3C8E">
            <w:pPr>
              <w:spacing w:before="100" w:beforeAutospacing="1" w:after="100" w:afterAutospacing="1" w:line="240" w:lineRule="auto"/>
              <w:jc w:val="both"/>
              <w:rPr>
                <w:rFonts w:asciiTheme="majorHAnsi" w:eastAsia="Times New Roman" w:hAnsiTheme="majorHAnsi" w:cstheme="minorHAnsi"/>
                <w:snapToGrid w:val="0"/>
                <w:sz w:val="24"/>
                <w:szCs w:val="24"/>
              </w:rPr>
            </w:pPr>
            <w:r w:rsidRPr="008247B0">
              <w:rPr>
                <w:rFonts w:asciiTheme="majorHAnsi" w:eastAsia="Times New Roman" w:hAnsiTheme="majorHAnsi" w:cstheme="minorHAnsi"/>
                <w:snapToGrid w:val="0"/>
                <w:sz w:val="24"/>
                <w:szCs w:val="24"/>
              </w:rPr>
              <w:t>Определено звено в министерство, друго ведомство от централната администрация на изпълнителната власт или определено негово звено, което отговаря за подбора, в случаите, в които е предвиден такъв, за договарянето на финансиране с крайни получатели, за обобщаването на финансовата и техническа информацията, както и за осъществяването на контрол върху финансовото и техническо изпълнение на инвестициите, реализирани в рамките на споразумение с Министерството на финансите.</w:t>
            </w:r>
          </w:p>
        </w:tc>
      </w:tr>
      <w:tr w:rsidR="00266962" w:rsidRPr="008247B0" w:rsidTr="008D5134">
        <w:tc>
          <w:tcPr>
            <w:tcW w:w="1412" w:type="pct"/>
            <w:shd w:val="clear" w:color="auto" w:fill="E6E6E6"/>
          </w:tcPr>
          <w:p w:rsidR="00266962" w:rsidRPr="008247B0" w:rsidRDefault="00266962" w:rsidP="00266962">
            <w:pPr>
              <w:spacing w:before="100" w:beforeAutospacing="1" w:after="100" w:afterAutospacing="1" w:line="240" w:lineRule="auto"/>
              <w:rPr>
                <w:rFonts w:asciiTheme="majorHAnsi" w:eastAsia="Times New Roman" w:hAnsiTheme="majorHAnsi" w:cstheme="minorHAnsi"/>
                <w:b/>
                <w:snapToGrid w:val="0"/>
                <w:sz w:val="24"/>
                <w:szCs w:val="24"/>
              </w:rPr>
            </w:pPr>
            <w:r w:rsidRPr="004B359C">
              <w:rPr>
                <w:rFonts w:asciiTheme="majorHAnsi" w:eastAsia="Times New Roman" w:hAnsiTheme="majorHAnsi" w:cstheme="minorHAnsi"/>
                <w:b/>
                <w:snapToGrid w:val="0"/>
                <w:sz w:val="24"/>
                <w:szCs w:val="24"/>
              </w:rPr>
              <w:t>Съ</w:t>
            </w:r>
            <w:r w:rsidR="009B4CC8" w:rsidRPr="004B359C">
              <w:rPr>
                <w:rFonts w:asciiTheme="majorHAnsi" w:eastAsia="Times New Roman" w:hAnsiTheme="majorHAnsi" w:cstheme="minorHAnsi"/>
                <w:b/>
                <w:snapToGrid w:val="0"/>
                <w:sz w:val="24"/>
                <w:szCs w:val="24"/>
              </w:rPr>
              <w:t>здаване на нов стопански обект</w:t>
            </w:r>
          </w:p>
          <w:p w:rsidR="00266962" w:rsidRPr="008247B0" w:rsidRDefault="00266962" w:rsidP="00AB3C8E">
            <w:pPr>
              <w:spacing w:before="100" w:beforeAutospacing="1" w:after="100" w:afterAutospacing="1" w:line="240" w:lineRule="auto"/>
              <w:rPr>
                <w:rFonts w:asciiTheme="majorHAnsi" w:eastAsia="Times New Roman" w:hAnsiTheme="majorHAnsi" w:cstheme="minorHAnsi"/>
                <w:b/>
                <w:snapToGrid w:val="0"/>
                <w:sz w:val="24"/>
                <w:szCs w:val="24"/>
              </w:rPr>
            </w:pPr>
          </w:p>
        </w:tc>
        <w:tc>
          <w:tcPr>
            <w:tcW w:w="3588" w:type="pct"/>
            <w:shd w:val="clear" w:color="auto" w:fill="F3F3F3"/>
          </w:tcPr>
          <w:p w:rsidR="00266962" w:rsidRPr="008247B0" w:rsidRDefault="00266962" w:rsidP="00AB3C8E">
            <w:pPr>
              <w:spacing w:before="100" w:beforeAutospacing="1" w:after="100" w:afterAutospacing="1" w:line="240" w:lineRule="auto"/>
              <w:jc w:val="both"/>
              <w:rPr>
                <w:rFonts w:asciiTheme="majorHAnsi" w:eastAsia="Times New Roman" w:hAnsiTheme="majorHAnsi" w:cstheme="minorHAnsi"/>
                <w:snapToGrid w:val="0"/>
                <w:sz w:val="24"/>
                <w:szCs w:val="24"/>
              </w:rPr>
            </w:pPr>
            <w:r w:rsidRPr="008247B0">
              <w:rPr>
                <w:rFonts w:asciiTheme="majorHAnsi" w:eastAsia="Times New Roman" w:hAnsiTheme="majorHAnsi" w:cstheme="minorHAnsi"/>
                <w:snapToGrid w:val="0"/>
                <w:sz w:val="24"/>
                <w:szCs w:val="24"/>
              </w:rPr>
              <w:t>Създаването на нов стопански обект означава създаването на нова различна производствена единица, а не на ново различно юридическо лице. За да се определи като стопански обект производствената единица трябва да е пространствено, функционално и организационно отделена единица, която се характеризира с висока степен на автономност. Водеща характеристика за определянето на инвестицията като нов стопански обект, а не разширяване на капацитета на съществуващ стопански обект, е това дали предприятието вече има стопански обект на същото място. Новият стопански обект трябва да бъде самостоятелно обособен, без да разчита на съвместни технически ресурси със съществуващия стопански обект.</w:t>
            </w:r>
          </w:p>
        </w:tc>
      </w:tr>
      <w:tr w:rsidR="00997293" w:rsidRPr="008247B0" w:rsidTr="008D5134">
        <w:tc>
          <w:tcPr>
            <w:tcW w:w="1412" w:type="pct"/>
            <w:tcBorders>
              <w:top w:val="single" w:sz="4" w:space="0" w:color="auto"/>
              <w:left w:val="single" w:sz="4" w:space="0" w:color="auto"/>
              <w:bottom w:val="single" w:sz="4" w:space="0" w:color="auto"/>
              <w:right w:val="single" w:sz="4" w:space="0" w:color="auto"/>
            </w:tcBorders>
            <w:shd w:val="clear" w:color="auto" w:fill="E6E6E6"/>
          </w:tcPr>
          <w:p w:rsidR="00997293" w:rsidRPr="008247B0" w:rsidRDefault="00997293" w:rsidP="00F13030">
            <w:pPr>
              <w:spacing w:before="100" w:beforeAutospacing="1" w:after="100" w:afterAutospacing="1" w:line="240" w:lineRule="auto"/>
              <w:rPr>
                <w:rFonts w:asciiTheme="majorHAnsi" w:eastAsia="Times New Roman" w:hAnsiTheme="majorHAnsi" w:cstheme="minorHAnsi"/>
                <w:b/>
                <w:snapToGrid w:val="0"/>
                <w:sz w:val="24"/>
                <w:szCs w:val="24"/>
              </w:rPr>
            </w:pPr>
            <w:r w:rsidRPr="008247B0">
              <w:rPr>
                <w:rFonts w:asciiTheme="majorHAnsi" w:eastAsia="Times New Roman" w:hAnsiTheme="majorHAnsi" w:cstheme="minorHAnsi"/>
                <w:b/>
                <w:snapToGrid w:val="0"/>
                <w:sz w:val="24"/>
                <w:szCs w:val="24"/>
              </w:rPr>
              <w:t>Транспортни средства</w:t>
            </w:r>
          </w:p>
        </w:tc>
        <w:tc>
          <w:tcPr>
            <w:tcW w:w="3588" w:type="pct"/>
            <w:tcBorders>
              <w:top w:val="single" w:sz="4" w:space="0" w:color="auto"/>
              <w:left w:val="single" w:sz="4" w:space="0" w:color="auto"/>
              <w:bottom w:val="single" w:sz="4" w:space="0" w:color="auto"/>
              <w:right w:val="single" w:sz="4" w:space="0" w:color="auto"/>
            </w:tcBorders>
            <w:shd w:val="clear" w:color="auto" w:fill="F3F3F3"/>
          </w:tcPr>
          <w:p w:rsidR="00997293" w:rsidRPr="008247B0" w:rsidRDefault="00997293" w:rsidP="00997293">
            <w:pPr>
              <w:spacing w:before="100" w:beforeAutospacing="1" w:after="100" w:afterAutospacing="1"/>
              <w:rPr>
                <w:rFonts w:asciiTheme="majorHAnsi" w:eastAsia="Times New Roman" w:hAnsiTheme="majorHAnsi" w:cstheme="minorHAnsi"/>
                <w:snapToGrid w:val="0"/>
                <w:sz w:val="24"/>
                <w:szCs w:val="24"/>
              </w:rPr>
            </w:pPr>
            <w:r w:rsidRPr="008247B0">
              <w:rPr>
                <w:rFonts w:asciiTheme="majorHAnsi" w:eastAsia="Times New Roman" w:hAnsiTheme="majorHAnsi" w:cstheme="minorHAnsi"/>
                <w:snapToGrid w:val="0"/>
                <w:sz w:val="24"/>
                <w:szCs w:val="24"/>
              </w:rPr>
              <w:t>Включва следните дефиниции:</w:t>
            </w:r>
          </w:p>
          <w:p w:rsidR="00997293" w:rsidRPr="008247B0" w:rsidRDefault="00997293" w:rsidP="00997293">
            <w:pPr>
              <w:spacing w:before="100" w:beforeAutospacing="1" w:after="100" w:afterAutospacing="1"/>
              <w:rPr>
                <w:rFonts w:asciiTheme="majorHAnsi" w:eastAsia="Times New Roman" w:hAnsiTheme="majorHAnsi" w:cstheme="minorHAnsi"/>
                <w:snapToGrid w:val="0"/>
                <w:sz w:val="24"/>
                <w:szCs w:val="24"/>
              </w:rPr>
            </w:pPr>
            <w:r w:rsidRPr="008247B0">
              <w:rPr>
                <w:rFonts w:asciiTheme="majorHAnsi" w:eastAsia="Times New Roman" w:hAnsiTheme="majorHAnsi" w:cstheme="minorHAnsi"/>
                <w:snapToGrid w:val="0"/>
                <w:sz w:val="24"/>
                <w:szCs w:val="24"/>
              </w:rPr>
              <w:t xml:space="preserve"> - Съгласно Закона за движението по пътищата:</w:t>
            </w:r>
          </w:p>
          <w:p w:rsidR="00997293" w:rsidRPr="008247B0" w:rsidRDefault="00997293" w:rsidP="00997293">
            <w:pPr>
              <w:spacing w:before="100" w:beforeAutospacing="1" w:after="100" w:afterAutospacing="1"/>
              <w:rPr>
                <w:rFonts w:asciiTheme="majorHAnsi" w:eastAsia="Times New Roman" w:hAnsiTheme="majorHAnsi" w:cstheme="minorHAnsi"/>
                <w:snapToGrid w:val="0"/>
                <w:sz w:val="24"/>
                <w:szCs w:val="24"/>
              </w:rPr>
            </w:pPr>
            <w:r w:rsidRPr="008247B0">
              <w:rPr>
                <w:rFonts w:asciiTheme="majorHAnsi" w:eastAsia="Times New Roman" w:hAnsiTheme="majorHAnsi" w:cstheme="minorHAnsi"/>
                <w:snapToGrid w:val="0"/>
                <w:sz w:val="24"/>
                <w:szCs w:val="24"/>
              </w:rPr>
              <w:t xml:space="preserve">1. "Пътно превозно средство" е съоръжение, придвижвано по пътя на колела и използвано за превозване на хора и/или товари. Към пътните превозни </w:t>
            </w:r>
            <w:r w:rsidRPr="008247B0">
              <w:rPr>
                <w:rFonts w:asciiTheme="majorHAnsi" w:eastAsia="Times New Roman" w:hAnsiTheme="majorHAnsi" w:cstheme="minorHAnsi"/>
                <w:snapToGrid w:val="0"/>
                <w:sz w:val="24"/>
                <w:szCs w:val="24"/>
              </w:rPr>
              <w:lastRenderedPageBreak/>
              <w:t>средства се приравняват трамваите и самоходните машини, когато се придвижват по пътищата.</w:t>
            </w:r>
          </w:p>
          <w:p w:rsidR="00997293" w:rsidRPr="008247B0" w:rsidRDefault="00997293" w:rsidP="00997293">
            <w:pPr>
              <w:spacing w:before="100" w:beforeAutospacing="1" w:after="100" w:afterAutospacing="1"/>
              <w:rPr>
                <w:rFonts w:asciiTheme="majorHAnsi" w:eastAsia="Times New Roman" w:hAnsiTheme="majorHAnsi" w:cstheme="minorHAnsi"/>
                <w:snapToGrid w:val="0"/>
                <w:sz w:val="24"/>
                <w:szCs w:val="24"/>
              </w:rPr>
            </w:pPr>
            <w:r w:rsidRPr="008247B0">
              <w:rPr>
                <w:rFonts w:asciiTheme="majorHAnsi" w:eastAsia="Times New Roman" w:hAnsiTheme="majorHAnsi" w:cstheme="minorHAnsi"/>
                <w:snapToGrid w:val="0"/>
                <w:sz w:val="24"/>
                <w:szCs w:val="24"/>
              </w:rPr>
              <w:t>2. "Моторно превозно средство" е пътно превозно средство, снабдено с двигател за придвижване, с изключение на релсовите превозни средства.</w:t>
            </w:r>
          </w:p>
          <w:p w:rsidR="00997293" w:rsidRPr="008247B0" w:rsidRDefault="00997293" w:rsidP="00997293">
            <w:pPr>
              <w:spacing w:before="100" w:beforeAutospacing="1" w:after="100" w:afterAutospacing="1"/>
              <w:rPr>
                <w:rFonts w:asciiTheme="majorHAnsi" w:eastAsia="Times New Roman" w:hAnsiTheme="majorHAnsi" w:cstheme="minorHAnsi"/>
                <w:snapToGrid w:val="0"/>
                <w:sz w:val="24"/>
                <w:szCs w:val="24"/>
              </w:rPr>
            </w:pPr>
            <w:r w:rsidRPr="008247B0">
              <w:rPr>
                <w:rFonts w:asciiTheme="majorHAnsi" w:eastAsia="Times New Roman" w:hAnsiTheme="majorHAnsi" w:cstheme="minorHAnsi"/>
                <w:snapToGrid w:val="0"/>
                <w:sz w:val="24"/>
                <w:szCs w:val="24"/>
              </w:rPr>
              <w:t>За целите на настоящата процедура не представляват транспортни средства машини и съоръжения, които се придвижват само на територията на предприятието или се използват за вътрешно технологичен транспорт, при условие, че не се придвижват по пътищата.</w:t>
            </w:r>
          </w:p>
          <w:p w:rsidR="00997293" w:rsidRPr="008247B0" w:rsidRDefault="00997293" w:rsidP="00997293">
            <w:pPr>
              <w:spacing w:before="100" w:beforeAutospacing="1" w:after="100" w:afterAutospacing="1"/>
              <w:rPr>
                <w:rFonts w:asciiTheme="majorHAnsi" w:eastAsia="Times New Roman" w:hAnsiTheme="majorHAnsi" w:cstheme="minorHAnsi"/>
                <w:snapToGrid w:val="0"/>
                <w:sz w:val="24"/>
                <w:szCs w:val="24"/>
              </w:rPr>
            </w:pPr>
            <w:r w:rsidRPr="008247B0">
              <w:rPr>
                <w:rFonts w:asciiTheme="majorHAnsi" w:eastAsia="Times New Roman" w:hAnsiTheme="majorHAnsi" w:cstheme="minorHAnsi"/>
                <w:snapToGrid w:val="0"/>
                <w:sz w:val="24"/>
                <w:szCs w:val="24"/>
              </w:rPr>
              <w:t>- Съгласно Закона за гражданското въздухоплаване:</w:t>
            </w:r>
          </w:p>
          <w:p w:rsidR="00997293" w:rsidRPr="008247B0" w:rsidRDefault="00997293" w:rsidP="00997293">
            <w:pPr>
              <w:spacing w:before="100" w:beforeAutospacing="1" w:after="100" w:afterAutospacing="1"/>
              <w:rPr>
                <w:rFonts w:asciiTheme="majorHAnsi" w:eastAsia="Times New Roman" w:hAnsiTheme="majorHAnsi" w:cstheme="minorHAnsi"/>
                <w:snapToGrid w:val="0"/>
                <w:sz w:val="24"/>
                <w:szCs w:val="24"/>
              </w:rPr>
            </w:pPr>
            <w:r w:rsidRPr="008247B0">
              <w:rPr>
                <w:rFonts w:asciiTheme="majorHAnsi" w:eastAsia="Times New Roman" w:hAnsiTheme="majorHAnsi" w:cstheme="minorHAnsi"/>
                <w:snapToGrid w:val="0"/>
                <w:sz w:val="24"/>
                <w:szCs w:val="24"/>
              </w:rPr>
              <w:t>1. "Въздухоплавателно средство" е всяко средство,  което може да получи поддържане в атмосферата за сметка на реакцията на въздуха, освен реакцията на въздуха от земната повърхност.</w:t>
            </w:r>
          </w:p>
          <w:p w:rsidR="00997293" w:rsidRPr="008247B0" w:rsidRDefault="00997293" w:rsidP="00997293">
            <w:pPr>
              <w:spacing w:before="100" w:beforeAutospacing="1" w:after="100" w:afterAutospacing="1"/>
              <w:rPr>
                <w:rFonts w:asciiTheme="majorHAnsi" w:eastAsia="Times New Roman" w:hAnsiTheme="majorHAnsi" w:cstheme="minorHAnsi"/>
                <w:snapToGrid w:val="0"/>
                <w:sz w:val="24"/>
                <w:szCs w:val="24"/>
              </w:rPr>
            </w:pPr>
            <w:r w:rsidRPr="008247B0">
              <w:rPr>
                <w:rFonts w:asciiTheme="majorHAnsi" w:eastAsia="Times New Roman" w:hAnsiTheme="majorHAnsi" w:cstheme="minorHAnsi"/>
                <w:snapToGrid w:val="0"/>
                <w:sz w:val="24"/>
                <w:szCs w:val="24"/>
              </w:rPr>
              <w:t xml:space="preserve"> - Съгласно Закона за железопътния транспорт:</w:t>
            </w:r>
          </w:p>
          <w:p w:rsidR="00997293" w:rsidRPr="008247B0" w:rsidRDefault="00997293" w:rsidP="00997293">
            <w:pPr>
              <w:spacing w:before="100" w:beforeAutospacing="1" w:after="100" w:afterAutospacing="1"/>
              <w:rPr>
                <w:rFonts w:asciiTheme="majorHAnsi" w:eastAsia="Times New Roman" w:hAnsiTheme="majorHAnsi" w:cstheme="minorHAnsi"/>
                <w:snapToGrid w:val="0"/>
                <w:sz w:val="24"/>
                <w:szCs w:val="24"/>
              </w:rPr>
            </w:pPr>
            <w:r w:rsidRPr="008247B0">
              <w:rPr>
                <w:rFonts w:asciiTheme="majorHAnsi" w:eastAsia="Times New Roman" w:hAnsiTheme="majorHAnsi" w:cstheme="minorHAnsi"/>
                <w:snapToGrid w:val="0"/>
                <w:sz w:val="24"/>
                <w:szCs w:val="24"/>
              </w:rPr>
              <w:t xml:space="preserve">1. „Влак” е подреден и скачен състав от вагони с един или повече локомотиви в работно състояние, снабден със сигнали и влакови документи. Локомотиви, </w:t>
            </w:r>
            <w:proofErr w:type="spellStart"/>
            <w:r w:rsidRPr="008247B0">
              <w:rPr>
                <w:rFonts w:asciiTheme="majorHAnsi" w:eastAsia="Times New Roman" w:hAnsiTheme="majorHAnsi" w:cstheme="minorHAnsi"/>
                <w:snapToGrid w:val="0"/>
                <w:sz w:val="24"/>
                <w:szCs w:val="24"/>
              </w:rPr>
              <w:t>мотрисни</w:t>
            </w:r>
            <w:proofErr w:type="spellEnd"/>
            <w:r w:rsidRPr="008247B0">
              <w:rPr>
                <w:rFonts w:asciiTheme="majorHAnsi" w:eastAsia="Times New Roman" w:hAnsiTheme="majorHAnsi" w:cstheme="minorHAnsi"/>
                <w:snapToGrid w:val="0"/>
                <w:sz w:val="24"/>
                <w:szCs w:val="24"/>
              </w:rPr>
              <w:t xml:space="preserve"> влакове, мотриси, моторни дрезини и други моторни возила, </w:t>
            </w:r>
            <w:proofErr w:type="spellStart"/>
            <w:r w:rsidRPr="008247B0">
              <w:rPr>
                <w:rFonts w:asciiTheme="majorHAnsi" w:eastAsia="Times New Roman" w:hAnsiTheme="majorHAnsi" w:cstheme="minorHAnsi"/>
                <w:snapToGrid w:val="0"/>
                <w:sz w:val="24"/>
                <w:szCs w:val="24"/>
              </w:rPr>
              <w:t>несваляеми</w:t>
            </w:r>
            <w:proofErr w:type="spellEnd"/>
            <w:r w:rsidRPr="008247B0">
              <w:rPr>
                <w:rFonts w:asciiTheme="majorHAnsi" w:eastAsia="Times New Roman" w:hAnsiTheme="majorHAnsi" w:cstheme="minorHAnsi"/>
                <w:snapToGrid w:val="0"/>
                <w:sz w:val="24"/>
                <w:szCs w:val="24"/>
              </w:rPr>
              <w:t xml:space="preserve"> от пътя, отправени на </w:t>
            </w:r>
            <w:proofErr w:type="spellStart"/>
            <w:r w:rsidRPr="008247B0">
              <w:rPr>
                <w:rFonts w:asciiTheme="majorHAnsi" w:eastAsia="Times New Roman" w:hAnsiTheme="majorHAnsi" w:cstheme="minorHAnsi"/>
                <w:snapToGrid w:val="0"/>
                <w:sz w:val="24"/>
                <w:szCs w:val="24"/>
              </w:rPr>
              <w:t>междугарие</w:t>
            </w:r>
            <w:proofErr w:type="spellEnd"/>
            <w:r w:rsidRPr="008247B0">
              <w:rPr>
                <w:rFonts w:asciiTheme="majorHAnsi" w:eastAsia="Times New Roman" w:hAnsiTheme="majorHAnsi" w:cstheme="minorHAnsi"/>
                <w:snapToGrid w:val="0"/>
                <w:sz w:val="24"/>
                <w:szCs w:val="24"/>
              </w:rPr>
              <w:t>, се смятат за влакове.</w:t>
            </w:r>
          </w:p>
          <w:p w:rsidR="00997293" w:rsidRPr="008247B0" w:rsidRDefault="00997293" w:rsidP="00997293">
            <w:pPr>
              <w:spacing w:before="100" w:beforeAutospacing="1" w:after="100" w:afterAutospacing="1"/>
              <w:rPr>
                <w:rFonts w:asciiTheme="majorHAnsi" w:eastAsia="Times New Roman" w:hAnsiTheme="majorHAnsi" w:cstheme="minorHAnsi"/>
                <w:snapToGrid w:val="0"/>
                <w:sz w:val="24"/>
                <w:szCs w:val="24"/>
              </w:rPr>
            </w:pPr>
            <w:r w:rsidRPr="008247B0">
              <w:rPr>
                <w:rFonts w:asciiTheme="majorHAnsi" w:eastAsia="Times New Roman" w:hAnsiTheme="majorHAnsi" w:cstheme="minorHAnsi"/>
                <w:snapToGrid w:val="0"/>
                <w:sz w:val="24"/>
                <w:szCs w:val="24"/>
              </w:rPr>
              <w:t xml:space="preserve"> - Съгласно Закона за морските пространства, вътрешните водни пътища и пристанищата на Република България:</w:t>
            </w:r>
          </w:p>
          <w:p w:rsidR="00997293" w:rsidRPr="008247B0" w:rsidRDefault="00997293" w:rsidP="00997293">
            <w:pPr>
              <w:spacing w:before="100" w:beforeAutospacing="1" w:after="100" w:afterAutospacing="1"/>
              <w:rPr>
                <w:rFonts w:asciiTheme="majorHAnsi" w:eastAsia="Times New Roman" w:hAnsiTheme="majorHAnsi" w:cstheme="minorHAnsi"/>
                <w:snapToGrid w:val="0"/>
                <w:sz w:val="24"/>
                <w:szCs w:val="24"/>
              </w:rPr>
            </w:pPr>
            <w:r w:rsidRPr="008247B0">
              <w:rPr>
                <w:rFonts w:asciiTheme="majorHAnsi" w:eastAsia="Times New Roman" w:hAnsiTheme="majorHAnsi" w:cstheme="minorHAnsi"/>
                <w:snapToGrid w:val="0"/>
                <w:sz w:val="24"/>
                <w:szCs w:val="24"/>
              </w:rPr>
              <w:t>1. „Яхта” е кораб, използван за туризъм, спорт, спортен риболов или развлечение.</w:t>
            </w:r>
          </w:p>
          <w:p w:rsidR="00997293" w:rsidRPr="008247B0" w:rsidRDefault="00997293" w:rsidP="00997293">
            <w:pPr>
              <w:spacing w:before="100" w:beforeAutospacing="1" w:after="100" w:afterAutospacing="1"/>
              <w:rPr>
                <w:rFonts w:asciiTheme="majorHAnsi" w:eastAsia="Times New Roman" w:hAnsiTheme="majorHAnsi" w:cstheme="minorHAnsi"/>
                <w:snapToGrid w:val="0"/>
                <w:sz w:val="24"/>
                <w:szCs w:val="24"/>
              </w:rPr>
            </w:pPr>
            <w:r w:rsidRPr="008247B0">
              <w:rPr>
                <w:rFonts w:asciiTheme="majorHAnsi" w:eastAsia="Times New Roman" w:hAnsiTheme="majorHAnsi" w:cstheme="minorHAnsi"/>
                <w:snapToGrid w:val="0"/>
                <w:sz w:val="24"/>
                <w:szCs w:val="24"/>
              </w:rPr>
              <w:t xml:space="preserve">2. „Кораб” е всяко самоходно или несамоходно плавателно съоръжение от какъвто и да е тип, включително съдове на подводни криле, на въздушна възглавница, подводници, плаващи средства и </w:t>
            </w:r>
            <w:r w:rsidRPr="008247B0">
              <w:rPr>
                <w:rFonts w:asciiTheme="majorHAnsi" w:eastAsia="Times New Roman" w:hAnsiTheme="majorHAnsi" w:cstheme="minorHAnsi"/>
                <w:snapToGrid w:val="0"/>
                <w:sz w:val="24"/>
                <w:szCs w:val="24"/>
              </w:rPr>
              <w:lastRenderedPageBreak/>
              <w:t>неподвижни или плаващи платформи, предназначени за плаване по море и/или река, независимо от знамето, под което плава, и което се използва за извършване на една или няколко от следните дейности: превоз на товари, превоз на пътници и багажи; влачене на плавателни съоръжения; извършване на морски услуги и други помощни операции; риболов; експлоатация на други морски богатства, както и други дейности.</w:t>
            </w:r>
          </w:p>
        </w:tc>
      </w:tr>
      <w:tr w:rsidR="00997293" w:rsidRPr="008247B0" w:rsidTr="008D5134">
        <w:tc>
          <w:tcPr>
            <w:tcW w:w="1412" w:type="pct"/>
            <w:tcBorders>
              <w:top w:val="single" w:sz="4" w:space="0" w:color="auto"/>
              <w:left w:val="single" w:sz="4" w:space="0" w:color="auto"/>
              <w:bottom w:val="single" w:sz="4" w:space="0" w:color="auto"/>
              <w:right w:val="single" w:sz="4" w:space="0" w:color="auto"/>
            </w:tcBorders>
            <w:shd w:val="clear" w:color="auto" w:fill="E6E6E6"/>
          </w:tcPr>
          <w:p w:rsidR="00997293" w:rsidRPr="008247B0" w:rsidRDefault="00997293" w:rsidP="00F13030">
            <w:pPr>
              <w:spacing w:before="100" w:beforeAutospacing="1" w:after="100" w:afterAutospacing="1" w:line="240" w:lineRule="auto"/>
              <w:rPr>
                <w:rFonts w:asciiTheme="majorHAnsi" w:eastAsia="Times New Roman" w:hAnsiTheme="majorHAnsi" w:cstheme="minorHAnsi"/>
                <w:b/>
                <w:snapToGrid w:val="0"/>
                <w:sz w:val="24"/>
                <w:szCs w:val="24"/>
              </w:rPr>
            </w:pPr>
            <w:r w:rsidRPr="008247B0">
              <w:rPr>
                <w:rFonts w:asciiTheme="majorHAnsi" w:eastAsia="Times New Roman" w:hAnsiTheme="majorHAnsi" w:cstheme="minorHAnsi"/>
                <w:b/>
                <w:snapToGrid w:val="0"/>
                <w:sz w:val="24"/>
                <w:szCs w:val="24"/>
              </w:rPr>
              <w:lastRenderedPageBreak/>
              <w:t>Транспортен сектор</w:t>
            </w:r>
          </w:p>
        </w:tc>
        <w:tc>
          <w:tcPr>
            <w:tcW w:w="3588" w:type="pct"/>
            <w:tcBorders>
              <w:top w:val="single" w:sz="4" w:space="0" w:color="auto"/>
              <w:left w:val="single" w:sz="4" w:space="0" w:color="auto"/>
              <w:bottom w:val="single" w:sz="4" w:space="0" w:color="auto"/>
              <w:right w:val="single" w:sz="4" w:space="0" w:color="auto"/>
            </w:tcBorders>
            <w:shd w:val="clear" w:color="auto" w:fill="F3F3F3"/>
          </w:tcPr>
          <w:p w:rsidR="004B359C" w:rsidRPr="004B359C" w:rsidRDefault="00997293" w:rsidP="004B359C">
            <w:pPr>
              <w:spacing w:before="100" w:beforeAutospacing="1" w:after="100" w:afterAutospacing="1" w:line="240" w:lineRule="auto"/>
              <w:jc w:val="both"/>
              <w:rPr>
                <w:rFonts w:asciiTheme="majorHAnsi" w:eastAsia="Times New Roman" w:hAnsiTheme="majorHAnsi" w:cstheme="minorHAnsi"/>
                <w:snapToGrid w:val="0"/>
                <w:sz w:val="24"/>
                <w:szCs w:val="24"/>
              </w:rPr>
            </w:pPr>
            <w:r w:rsidRPr="008247B0">
              <w:rPr>
                <w:rFonts w:asciiTheme="majorHAnsi" w:eastAsia="Times New Roman" w:hAnsiTheme="majorHAnsi" w:cstheme="minorHAnsi"/>
                <w:snapToGrid w:val="0"/>
                <w:sz w:val="24"/>
                <w:szCs w:val="24"/>
              </w:rPr>
              <w:t xml:space="preserve">Съгласно чл.2, пар.45 от Регламент (ЕО) № 651/2014 </w:t>
            </w:r>
            <w:r w:rsidR="004B359C" w:rsidRPr="004B359C">
              <w:rPr>
                <w:rFonts w:asciiTheme="majorHAnsi" w:eastAsia="Times New Roman" w:hAnsiTheme="majorHAnsi" w:cstheme="minorHAnsi"/>
                <w:snapToGrid w:val="0"/>
                <w:sz w:val="24"/>
                <w:szCs w:val="24"/>
              </w:rPr>
              <w:t xml:space="preserve">„транспортен сектор“ означава превоз на пътници с въздушен, морски, автомобилен или железопътен транспорт и транспорт по вътрешни водни пътища или услугите по товарен превоз за чужда сметка или срещу възнаграждение; по-специално „транспортният сектор“ означава следните дейности от гледна точка на статистическата класификация на икономическите дейности (NACE </w:t>
            </w:r>
            <w:proofErr w:type="spellStart"/>
            <w:r w:rsidR="004B359C" w:rsidRPr="004B359C">
              <w:rPr>
                <w:rFonts w:asciiTheme="majorHAnsi" w:eastAsia="Times New Roman" w:hAnsiTheme="majorHAnsi" w:cstheme="minorHAnsi"/>
                <w:snapToGrid w:val="0"/>
                <w:sz w:val="24"/>
                <w:szCs w:val="24"/>
              </w:rPr>
              <w:t>Rev</w:t>
            </w:r>
            <w:proofErr w:type="spellEnd"/>
            <w:r w:rsidR="004B359C" w:rsidRPr="004B359C">
              <w:rPr>
                <w:rFonts w:asciiTheme="majorHAnsi" w:eastAsia="Times New Roman" w:hAnsiTheme="majorHAnsi" w:cstheme="minorHAnsi"/>
                <w:snapToGrid w:val="0"/>
                <w:sz w:val="24"/>
                <w:szCs w:val="24"/>
              </w:rPr>
              <w:t>. 2), създадена с Регламент (ЕО) № 1893/2006 на Европейския парламент и на Съвета:</w:t>
            </w:r>
          </w:p>
          <w:p w:rsidR="004B359C" w:rsidRPr="004B359C" w:rsidRDefault="004B359C" w:rsidP="004B359C">
            <w:pPr>
              <w:spacing w:before="100" w:beforeAutospacing="1" w:after="100" w:afterAutospacing="1" w:line="240" w:lineRule="auto"/>
              <w:jc w:val="both"/>
              <w:rPr>
                <w:rFonts w:asciiTheme="majorHAnsi" w:eastAsia="Times New Roman" w:hAnsiTheme="majorHAnsi" w:cstheme="minorHAnsi"/>
                <w:snapToGrid w:val="0"/>
                <w:sz w:val="24"/>
                <w:szCs w:val="24"/>
              </w:rPr>
            </w:pPr>
            <w:r w:rsidRPr="004B359C">
              <w:rPr>
                <w:rFonts w:asciiTheme="majorHAnsi" w:eastAsia="Times New Roman" w:hAnsiTheme="majorHAnsi" w:cstheme="minorHAnsi"/>
                <w:snapToGrid w:val="0"/>
                <w:sz w:val="24"/>
                <w:szCs w:val="24"/>
              </w:rPr>
              <w:t>а) NACE 49: Сухопътен транспорт и тръбопроводен транспорт с изключение на NACE 49.32 Таксиметрови превози, 49.39. Управление на лифтове, въжени линии, ски и кабелни лифтове, ако не са част от градски или крайградски системи за транзитен превоз 49.42 Услуги по преместване, 49.5 Тръбопроводен транспорт;</w:t>
            </w:r>
          </w:p>
          <w:p w:rsidR="004B359C" w:rsidRPr="004B359C" w:rsidRDefault="004B359C" w:rsidP="004B359C">
            <w:pPr>
              <w:spacing w:before="100" w:beforeAutospacing="1" w:after="100" w:afterAutospacing="1" w:line="240" w:lineRule="auto"/>
              <w:jc w:val="both"/>
              <w:rPr>
                <w:rFonts w:asciiTheme="majorHAnsi" w:eastAsia="Times New Roman" w:hAnsiTheme="majorHAnsi" w:cstheme="minorHAnsi"/>
                <w:snapToGrid w:val="0"/>
                <w:sz w:val="24"/>
                <w:szCs w:val="24"/>
              </w:rPr>
            </w:pPr>
            <w:r w:rsidRPr="004B359C">
              <w:rPr>
                <w:rFonts w:asciiTheme="majorHAnsi" w:eastAsia="Times New Roman" w:hAnsiTheme="majorHAnsi" w:cstheme="minorHAnsi"/>
                <w:snapToGrid w:val="0"/>
                <w:sz w:val="24"/>
                <w:szCs w:val="24"/>
              </w:rPr>
              <w:t>б) NACE 50: Воден транспорт;</w:t>
            </w:r>
          </w:p>
          <w:p w:rsidR="00997293" w:rsidRPr="008247B0" w:rsidRDefault="004B359C" w:rsidP="00997293">
            <w:pPr>
              <w:spacing w:before="100" w:beforeAutospacing="1" w:after="100" w:afterAutospacing="1" w:line="240" w:lineRule="auto"/>
              <w:jc w:val="both"/>
              <w:rPr>
                <w:rFonts w:asciiTheme="majorHAnsi" w:eastAsia="Times New Roman" w:hAnsiTheme="majorHAnsi" w:cstheme="minorHAnsi"/>
                <w:snapToGrid w:val="0"/>
                <w:sz w:val="24"/>
                <w:szCs w:val="24"/>
              </w:rPr>
            </w:pPr>
            <w:r w:rsidRPr="004B359C">
              <w:rPr>
                <w:rFonts w:asciiTheme="majorHAnsi" w:eastAsia="Times New Roman" w:hAnsiTheme="majorHAnsi" w:cstheme="minorHAnsi"/>
                <w:snapToGrid w:val="0"/>
                <w:sz w:val="24"/>
                <w:szCs w:val="24"/>
              </w:rPr>
              <w:t>в) NACE 51: Въздушен транспорт с изключение на NACE 51.22 Космически транспорт;</w:t>
            </w:r>
          </w:p>
        </w:tc>
      </w:tr>
      <w:tr w:rsidR="00AB3C8E" w:rsidRPr="00BD756B" w:rsidTr="008D5134">
        <w:tc>
          <w:tcPr>
            <w:tcW w:w="1412" w:type="pct"/>
            <w:shd w:val="clear" w:color="auto" w:fill="E6E6E6"/>
          </w:tcPr>
          <w:p w:rsidR="00AB3C8E" w:rsidRPr="008247B0" w:rsidRDefault="00AB3C8E" w:rsidP="00AB3C8E">
            <w:pPr>
              <w:spacing w:before="100" w:beforeAutospacing="1" w:after="100" w:afterAutospacing="1" w:line="240" w:lineRule="auto"/>
              <w:rPr>
                <w:rFonts w:asciiTheme="majorHAnsi" w:hAnsiTheme="majorHAnsi" w:cstheme="minorHAnsi"/>
                <w:sz w:val="24"/>
                <w:szCs w:val="24"/>
              </w:rPr>
            </w:pPr>
            <w:r w:rsidRPr="008247B0">
              <w:rPr>
                <w:rFonts w:asciiTheme="majorHAnsi" w:eastAsia="Times New Roman" w:hAnsiTheme="majorHAnsi" w:cstheme="minorHAnsi"/>
                <w:b/>
                <w:snapToGrid w:val="0"/>
                <w:sz w:val="24"/>
                <w:szCs w:val="24"/>
              </w:rPr>
              <w:t>Търговия със селскостопански продукт</w:t>
            </w:r>
          </w:p>
        </w:tc>
        <w:tc>
          <w:tcPr>
            <w:tcW w:w="3588" w:type="pct"/>
            <w:shd w:val="clear" w:color="auto" w:fill="F3F3F3"/>
          </w:tcPr>
          <w:p w:rsidR="00AB3C8E" w:rsidRPr="00BD756B" w:rsidRDefault="00AB3C8E" w:rsidP="00AB3C8E">
            <w:pPr>
              <w:spacing w:line="240" w:lineRule="auto"/>
              <w:jc w:val="both"/>
              <w:rPr>
                <w:rFonts w:asciiTheme="majorHAnsi" w:eastAsia="Times New Roman" w:hAnsiTheme="majorHAnsi" w:cstheme="minorHAnsi"/>
                <w:snapToGrid w:val="0"/>
                <w:sz w:val="24"/>
                <w:szCs w:val="24"/>
              </w:rPr>
            </w:pPr>
            <w:r w:rsidRPr="008247B0">
              <w:rPr>
                <w:rFonts w:asciiTheme="majorHAnsi" w:eastAsia="Times New Roman" w:hAnsiTheme="majorHAnsi" w:cstheme="minorHAnsi"/>
                <w:snapToGrid w:val="0"/>
                <w:sz w:val="24"/>
                <w:szCs w:val="24"/>
              </w:rPr>
              <w:t>Държане или излагане с цел продажба, предлагане за продажба, доставяне или пускане на пазара по друг начин, с изключение на първата продажба от първичния производител на прекупвачи или преработватели, както и всяка една дейност по подготвяне на продукта за тази първа продажба. Продажбата от първичен производител на крайни потребители се счита за търговия, ако се осъществява в отделни помещения, предвидени за тази цел.</w:t>
            </w:r>
          </w:p>
        </w:tc>
      </w:tr>
      <w:tr w:rsidR="00EA55F0" w:rsidRPr="00BD756B" w:rsidTr="008D5134">
        <w:tc>
          <w:tcPr>
            <w:tcW w:w="1412" w:type="pct"/>
            <w:shd w:val="clear" w:color="auto" w:fill="E6E6E6"/>
          </w:tcPr>
          <w:p w:rsidR="00EA55F0" w:rsidRPr="008247B0" w:rsidRDefault="00EA55F0" w:rsidP="00AB3C8E">
            <w:pPr>
              <w:spacing w:before="100" w:beforeAutospacing="1" w:after="100" w:afterAutospacing="1" w:line="240" w:lineRule="auto"/>
              <w:rPr>
                <w:rFonts w:asciiTheme="majorHAnsi" w:eastAsia="Times New Roman" w:hAnsiTheme="majorHAnsi" w:cstheme="minorHAnsi"/>
                <w:b/>
                <w:snapToGrid w:val="0"/>
                <w:sz w:val="24"/>
                <w:szCs w:val="24"/>
              </w:rPr>
            </w:pPr>
            <w:r>
              <w:rPr>
                <w:rFonts w:asciiTheme="majorHAnsi" w:eastAsia="Times New Roman" w:hAnsiTheme="majorHAnsi" w:cstheme="minorHAnsi"/>
                <w:b/>
                <w:snapToGrid w:val="0"/>
                <w:sz w:val="24"/>
                <w:szCs w:val="24"/>
              </w:rPr>
              <w:t xml:space="preserve">Широколентова инфраструктура </w:t>
            </w:r>
          </w:p>
        </w:tc>
        <w:tc>
          <w:tcPr>
            <w:tcW w:w="3588" w:type="pct"/>
            <w:shd w:val="clear" w:color="auto" w:fill="F3F3F3"/>
          </w:tcPr>
          <w:p w:rsidR="00EA55F0" w:rsidRPr="008247B0" w:rsidRDefault="00EA55F0" w:rsidP="00EA55F0">
            <w:pPr>
              <w:spacing w:line="240" w:lineRule="auto"/>
              <w:jc w:val="both"/>
              <w:rPr>
                <w:rFonts w:asciiTheme="majorHAnsi" w:eastAsia="Times New Roman" w:hAnsiTheme="majorHAnsi" w:cstheme="minorHAnsi"/>
                <w:snapToGrid w:val="0"/>
                <w:sz w:val="24"/>
                <w:szCs w:val="24"/>
              </w:rPr>
            </w:pPr>
            <w:r>
              <w:rPr>
                <w:rFonts w:asciiTheme="majorHAnsi" w:eastAsia="Times New Roman" w:hAnsiTheme="majorHAnsi" w:cstheme="minorHAnsi"/>
                <w:snapToGrid w:val="0"/>
                <w:sz w:val="24"/>
                <w:szCs w:val="24"/>
              </w:rPr>
              <w:t xml:space="preserve">Съгласно </w:t>
            </w:r>
            <w:r w:rsidRPr="008D5134">
              <w:rPr>
                <w:rFonts w:asciiTheme="majorHAnsi" w:eastAsia="Times New Roman" w:hAnsiTheme="majorHAnsi" w:cstheme="minorHAnsi"/>
                <w:snapToGrid w:val="0"/>
                <w:sz w:val="24"/>
                <w:szCs w:val="24"/>
              </w:rPr>
              <w:t xml:space="preserve">чл.2, точка 137  от Регламент (ЕС) № 651/2014„широколентова инфраструктура“ означава широколентова мрежа без активни компоненти, която </w:t>
            </w:r>
            <w:r w:rsidRPr="008D5134">
              <w:rPr>
                <w:rFonts w:asciiTheme="majorHAnsi" w:eastAsia="Times New Roman" w:hAnsiTheme="majorHAnsi" w:cstheme="minorHAnsi"/>
                <w:snapToGrid w:val="0"/>
                <w:sz w:val="24"/>
                <w:szCs w:val="24"/>
              </w:rPr>
              <w:lastRenderedPageBreak/>
              <w:t>включва физическата инфраструктура, включително проводи, стълбове, мачти, кули, неизползвани оптични нишки, разпределителни кутии и кабели (включително неизползвани оптични нишки и медни кабели).</w:t>
            </w:r>
          </w:p>
        </w:tc>
      </w:tr>
    </w:tbl>
    <w:p w:rsidR="002D0B4D" w:rsidRPr="00BD756B" w:rsidRDefault="002D0B4D">
      <w:pPr>
        <w:rPr>
          <w:rFonts w:asciiTheme="majorHAnsi" w:hAnsiTheme="majorHAnsi"/>
          <w:sz w:val="24"/>
          <w:szCs w:val="24"/>
        </w:rPr>
      </w:pPr>
    </w:p>
    <w:p w:rsidR="00811FBA" w:rsidRPr="00BD756B" w:rsidRDefault="00811FBA">
      <w:pPr>
        <w:rPr>
          <w:rFonts w:asciiTheme="majorHAnsi" w:hAnsiTheme="majorHAnsi"/>
          <w:sz w:val="24"/>
          <w:szCs w:val="24"/>
          <w:lang w:val="en-US"/>
        </w:rPr>
      </w:pPr>
    </w:p>
    <w:sectPr w:rsidR="00811FBA" w:rsidRPr="00BD756B" w:rsidSect="008D5134">
      <w:headerReference w:type="even" r:id="rId8"/>
      <w:headerReference w:type="default" r:id="rId9"/>
      <w:footerReference w:type="even" r:id="rId10"/>
      <w:footerReference w:type="default" r:id="rId11"/>
      <w:headerReference w:type="first" r:id="rId12"/>
      <w:footerReference w:type="first" r:id="rId13"/>
      <w:pgSz w:w="11906" w:h="16838"/>
      <w:pgMar w:top="1361" w:right="1361" w:bottom="1361" w:left="136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149C7" w:rsidRDefault="00D149C7" w:rsidP="00364204">
      <w:pPr>
        <w:spacing w:after="0" w:line="240" w:lineRule="auto"/>
      </w:pPr>
      <w:r>
        <w:separator/>
      </w:r>
    </w:p>
  </w:endnote>
  <w:endnote w:type="continuationSeparator" w:id="0">
    <w:p w:rsidR="00D149C7" w:rsidRDefault="00D149C7" w:rsidP="0036420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6779" w:rsidRDefault="0059677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Calibri" w:eastAsia="Calibri" w:hAnsi="Calibri" w:cs="Times New Roman"/>
      </w:rPr>
      <w:id w:val="547963929"/>
      <w:docPartObj>
        <w:docPartGallery w:val="Page Numbers (Bottom of Page)"/>
        <w:docPartUnique/>
      </w:docPartObj>
    </w:sdtPr>
    <w:sdtEndPr/>
    <w:sdtContent>
      <w:p w:rsidR="00F13030" w:rsidRPr="00865C78" w:rsidRDefault="00F13030" w:rsidP="00865C78">
        <w:pPr>
          <w:tabs>
            <w:tab w:val="center" w:pos="4536"/>
            <w:tab w:val="right" w:pos="9072"/>
          </w:tabs>
          <w:spacing w:after="0" w:line="240" w:lineRule="auto"/>
          <w:jc w:val="right"/>
          <w:rPr>
            <w:rFonts w:ascii="Calibri" w:eastAsia="Calibri" w:hAnsi="Calibri" w:cs="Times New Roman"/>
          </w:rPr>
        </w:pPr>
        <w:r w:rsidRPr="00865C78">
          <w:rPr>
            <w:rFonts w:ascii="Calibri" w:eastAsia="Calibri" w:hAnsi="Calibri" w:cs="Times New Roman"/>
          </w:rPr>
          <w:fldChar w:fldCharType="begin"/>
        </w:r>
        <w:r w:rsidRPr="00865C78">
          <w:rPr>
            <w:rFonts w:ascii="Calibri" w:eastAsia="Calibri" w:hAnsi="Calibri" w:cs="Times New Roman"/>
          </w:rPr>
          <w:instrText xml:space="preserve"> PAGE  \* Arabic  \* MERGEFORMAT </w:instrText>
        </w:r>
        <w:r w:rsidRPr="00865C78">
          <w:rPr>
            <w:rFonts w:ascii="Calibri" w:eastAsia="Calibri" w:hAnsi="Calibri" w:cs="Times New Roman"/>
          </w:rPr>
          <w:fldChar w:fldCharType="separate"/>
        </w:r>
        <w:r w:rsidR="00C313B8">
          <w:rPr>
            <w:rFonts w:ascii="Calibri" w:eastAsia="Calibri" w:hAnsi="Calibri" w:cs="Times New Roman"/>
            <w:noProof/>
          </w:rPr>
          <w:t>21</w:t>
        </w:r>
        <w:r w:rsidRPr="00865C78">
          <w:rPr>
            <w:rFonts w:ascii="Calibri" w:eastAsia="Calibri" w:hAnsi="Calibri" w:cs="Times New Roman"/>
          </w:rPr>
          <w:fldChar w:fldCharType="end"/>
        </w:r>
      </w:p>
    </w:sdtContent>
  </w:sdt>
  <w:p w:rsidR="00F13030" w:rsidRPr="00865C78" w:rsidRDefault="00F13030" w:rsidP="00865C78">
    <w:pPr>
      <w:tabs>
        <w:tab w:val="center" w:pos="4536"/>
        <w:tab w:val="right" w:pos="9072"/>
      </w:tabs>
      <w:spacing w:after="0" w:line="240" w:lineRule="auto"/>
      <w:jc w:val="center"/>
      <w:rPr>
        <w:rFonts w:ascii="Cambria" w:eastAsia="Calibri" w:hAnsi="Cambria" w:cs="Times New Roman"/>
      </w:rPr>
    </w:pPr>
    <w:r w:rsidRPr="00865C78">
      <w:rPr>
        <w:rFonts w:ascii="Cambria" w:eastAsia="Calibri" w:hAnsi="Cambria" w:cs="Times New Roman"/>
      </w:rPr>
      <w:t>Програма за публична подкрепа за развитието на индустриални райони, паркове и подобни територии и за привличане на инвестиции („</w:t>
    </w:r>
    <w:proofErr w:type="spellStart"/>
    <w:r w:rsidRPr="00865C78">
      <w:rPr>
        <w:rFonts w:ascii="Cambria" w:eastAsia="Calibri" w:hAnsi="Cambria" w:cs="Times New Roman"/>
      </w:rPr>
      <w:t>AttractInvestBG</w:t>
    </w:r>
    <w:proofErr w:type="spellEnd"/>
    <w:r w:rsidRPr="00865C78">
      <w:rPr>
        <w:rFonts w:ascii="Cambria" w:eastAsia="Calibri" w:hAnsi="Cambria" w:cs="Times New Roman"/>
      </w:rPr>
      <w:t>“)</w:t>
    </w:r>
  </w:p>
  <w:p w:rsidR="00F13030" w:rsidRDefault="00F1303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6779" w:rsidRDefault="0059677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149C7" w:rsidRDefault="00D149C7" w:rsidP="00364204">
      <w:pPr>
        <w:spacing w:after="0" w:line="240" w:lineRule="auto"/>
      </w:pPr>
      <w:r>
        <w:separator/>
      </w:r>
    </w:p>
  </w:footnote>
  <w:footnote w:type="continuationSeparator" w:id="0">
    <w:p w:rsidR="00D149C7" w:rsidRDefault="00D149C7" w:rsidP="0036420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6779" w:rsidRDefault="0059677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3030" w:rsidRDefault="00F13030" w:rsidP="00F34C64">
    <w:pPr>
      <w:pStyle w:val="Header"/>
    </w:pPr>
    <w:r>
      <w:rPr>
        <w:noProof/>
        <w:lang w:eastAsia="bg-BG"/>
      </w:rPr>
      <w:drawing>
        <wp:inline distT="0" distB="0" distL="0" distR="0">
          <wp:extent cx="3317240" cy="840105"/>
          <wp:effectExtent l="0" t="0" r="0" b="0"/>
          <wp:docPr id="4" name="Picture 4" descr="BG Финансирано от Европейския съюз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G Финансирано от Европейския съюз_PO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317240" cy="840105"/>
                  </a:xfrm>
                  <a:prstGeom prst="rect">
                    <a:avLst/>
                  </a:prstGeom>
                  <a:noFill/>
                  <a:ln>
                    <a:noFill/>
                  </a:ln>
                </pic:spPr>
              </pic:pic>
            </a:graphicData>
          </a:graphic>
        </wp:inline>
      </w:drawing>
    </w:r>
    <w:r>
      <w:rPr>
        <w:lang w:val="en-GB"/>
      </w:rPr>
      <w:t xml:space="preserve">         </w:t>
    </w:r>
    <w:r>
      <w:rPr>
        <w:noProof/>
        <w:lang w:eastAsia="bg-BG"/>
      </w:rPr>
      <w:drawing>
        <wp:inline distT="0" distB="0" distL="0" distR="0">
          <wp:extent cx="2073275" cy="94615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073275" cy="946150"/>
                  </a:xfrm>
                  <a:prstGeom prst="rect">
                    <a:avLst/>
                  </a:prstGeom>
                  <a:noFill/>
                  <a:ln>
                    <a:noFill/>
                  </a:ln>
                </pic:spPr>
              </pic:pic>
            </a:graphicData>
          </a:graphic>
        </wp:inline>
      </w:drawing>
    </w:r>
  </w:p>
  <w:p w:rsidR="00F13030" w:rsidRPr="00F34C64" w:rsidRDefault="00F13030" w:rsidP="00F34C6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6779" w:rsidRDefault="0059677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6E2928"/>
    <w:multiLevelType w:val="multilevel"/>
    <w:tmpl w:val="2DA6A66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rPr>
    </w:lvl>
    <w:lvl w:ilvl="1">
      <w:start w:val="19"/>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rPr>
    </w:lvl>
    <w:lvl w:ilvl="2">
      <w:start w:val="1"/>
      <w:numFmt w:val="lowerRoman"/>
      <w:lvlText w:val="%3)"/>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3">
      <w:start w:val="1"/>
      <w:numFmt w:val="lowerRoman"/>
      <w:lvlText w:val="%4)"/>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4">
      <w:start w:val="1"/>
      <w:numFmt w:val="lowerRoman"/>
      <w:lvlText w:val="%5)"/>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5">
      <w:start w:val="2"/>
      <w:numFmt w:val="decimal"/>
      <w:lvlText w:val="(%6)"/>
      <w:lvlJc w:val="left"/>
      <w:rPr>
        <w:rFonts w:ascii="Times New Roman" w:eastAsia="Times New Roman" w:hAnsi="Times New Roman" w:cs="Times New Roman"/>
        <w:b w:val="0"/>
        <w:bCs w:val="0"/>
        <w:i w:val="0"/>
        <w:iCs w:val="0"/>
        <w:smallCaps w:val="0"/>
        <w:strike w:val="0"/>
        <w:color w:val="000000"/>
        <w:spacing w:val="0"/>
        <w:w w:val="100"/>
        <w:position w:val="0"/>
        <w:sz w:val="14"/>
        <w:szCs w:val="14"/>
        <w:u w:val="none"/>
      </w:rPr>
    </w:lvl>
    <w:lvl w:ilvl="6">
      <w:start w:val="134"/>
      <w:numFmt w:val="decimal"/>
      <w:lvlText w:val="%7."/>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rPr>
    </w:lvl>
    <w:lvl w:ilvl="7">
      <w:start w:val="1"/>
      <w:numFmt w:val="lowerRoman"/>
      <w:lvlText w:val="%8)"/>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8">
      <w:start w:val="1"/>
      <w:numFmt w:val="decimal"/>
      <w:lvlText w:val="%9."/>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rPr>
    </w:lvl>
  </w:abstractNum>
  <w:abstractNum w:abstractNumId="1" w15:restartNumberingAfterBreak="0">
    <w:nsid w:val="2AB8221E"/>
    <w:multiLevelType w:val="hybridMultilevel"/>
    <w:tmpl w:val="F5F67F34"/>
    <w:lvl w:ilvl="0" w:tplc="0402000F">
      <w:start w:val="1"/>
      <w:numFmt w:val="decimal"/>
      <w:lvlText w:val="%1."/>
      <w:lvlJc w:val="left"/>
      <w:pPr>
        <w:ind w:left="36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15:restartNumberingAfterBreak="0">
    <w:nsid w:val="4C6626AA"/>
    <w:multiLevelType w:val="hybridMultilevel"/>
    <w:tmpl w:val="9F00509A"/>
    <w:lvl w:ilvl="0" w:tplc="05B430AC">
      <w:numFmt w:val="bullet"/>
      <w:lvlText w:val="-"/>
      <w:lvlJc w:val="left"/>
      <w:pPr>
        <w:ind w:left="720" w:hanging="360"/>
      </w:pPr>
      <w:rPr>
        <w:rFonts w:ascii="Calibri" w:eastAsia="Times New Roman" w:hAnsi="Calibri" w:cs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722305E8"/>
    <w:multiLevelType w:val="multilevel"/>
    <w:tmpl w:val="AA76F10C"/>
    <w:lvl w:ilvl="0">
      <w:start w:val="1"/>
      <w:numFmt w:val="decimal"/>
      <w:lvlText w:val="%1."/>
      <w:lvlJc w:val="left"/>
      <w:pPr>
        <w:ind w:left="720" w:hanging="360"/>
      </w:pPr>
      <w:rPr>
        <w:rFonts w:asciiTheme="minorHAnsi" w:eastAsia="Times New Roman" w:hAnsiTheme="minorHAnsi" w:cstheme="minorHAnsi"/>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0"/>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removePersonalInformation/>
  <w:removeDateAndTime/>
  <w:proofState w:spelling="clean" w:grammar="clean"/>
  <w:doNotTrackFormatting/>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144B"/>
    <w:rsid w:val="000010DD"/>
    <w:rsid w:val="0000173C"/>
    <w:rsid w:val="00002456"/>
    <w:rsid w:val="00002D0D"/>
    <w:rsid w:val="0000386A"/>
    <w:rsid w:val="00003B43"/>
    <w:rsid w:val="00007667"/>
    <w:rsid w:val="00012502"/>
    <w:rsid w:val="0001482C"/>
    <w:rsid w:val="00015702"/>
    <w:rsid w:val="00016837"/>
    <w:rsid w:val="000169CC"/>
    <w:rsid w:val="00020868"/>
    <w:rsid w:val="00020E0B"/>
    <w:rsid w:val="00021DCF"/>
    <w:rsid w:val="00023FFA"/>
    <w:rsid w:val="000315B5"/>
    <w:rsid w:val="00034209"/>
    <w:rsid w:val="0003699C"/>
    <w:rsid w:val="0004005C"/>
    <w:rsid w:val="00044D0F"/>
    <w:rsid w:val="00045584"/>
    <w:rsid w:val="00051B86"/>
    <w:rsid w:val="00054EAC"/>
    <w:rsid w:val="000568E4"/>
    <w:rsid w:val="00062143"/>
    <w:rsid w:val="000636EF"/>
    <w:rsid w:val="00067C3A"/>
    <w:rsid w:val="00070E3F"/>
    <w:rsid w:val="00071FD5"/>
    <w:rsid w:val="00074197"/>
    <w:rsid w:val="00082A66"/>
    <w:rsid w:val="000972C6"/>
    <w:rsid w:val="000A0132"/>
    <w:rsid w:val="000A3471"/>
    <w:rsid w:val="000A44E5"/>
    <w:rsid w:val="000A4E76"/>
    <w:rsid w:val="000B38AD"/>
    <w:rsid w:val="000B4A2D"/>
    <w:rsid w:val="000B6360"/>
    <w:rsid w:val="000C2624"/>
    <w:rsid w:val="000C2A46"/>
    <w:rsid w:val="000C2CA8"/>
    <w:rsid w:val="000C6413"/>
    <w:rsid w:val="000C731A"/>
    <w:rsid w:val="000C7701"/>
    <w:rsid w:val="000D040C"/>
    <w:rsid w:val="000D0B45"/>
    <w:rsid w:val="000D418B"/>
    <w:rsid w:val="000D4A9F"/>
    <w:rsid w:val="000D7F0D"/>
    <w:rsid w:val="000E43C4"/>
    <w:rsid w:val="000E4FFF"/>
    <w:rsid w:val="000E58F1"/>
    <w:rsid w:val="000F1D6F"/>
    <w:rsid w:val="000F48C5"/>
    <w:rsid w:val="000F5A47"/>
    <w:rsid w:val="000F6759"/>
    <w:rsid w:val="0010134B"/>
    <w:rsid w:val="0010418D"/>
    <w:rsid w:val="0011077A"/>
    <w:rsid w:val="001118CA"/>
    <w:rsid w:val="001123F2"/>
    <w:rsid w:val="00112DD2"/>
    <w:rsid w:val="001172B6"/>
    <w:rsid w:val="001172F3"/>
    <w:rsid w:val="00121FFF"/>
    <w:rsid w:val="00124DB3"/>
    <w:rsid w:val="00125012"/>
    <w:rsid w:val="0012614C"/>
    <w:rsid w:val="00133436"/>
    <w:rsid w:val="00135888"/>
    <w:rsid w:val="00135C9D"/>
    <w:rsid w:val="001367E8"/>
    <w:rsid w:val="00137069"/>
    <w:rsid w:val="001375DA"/>
    <w:rsid w:val="0014131C"/>
    <w:rsid w:val="00141474"/>
    <w:rsid w:val="00146219"/>
    <w:rsid w:val="00146A12"/>
    <w:rsid w:val="001472E2"/>
    <w:rsid w:val="00147A80"/>
    <w:rsid w:val="001503F3"/>
    <w:rsid w:val="00151004"/>
    <w:rsid w:val="00151B68"/>
    <w:rsid w:val="00152D1D"/>
    <w:rsid w:val="001553A6"/>
    <w:rsid w:val="001566B9"/>
    <w:rsid w:val="00160AEC"/>
    <w:rsid w:val="0016138B"/>
    <w:rsid w:val="0016172A"/>
    <w:rsid w:val="00163752"/>
    <w:rsid w:val="001637DA"/>
    <w:rsid w:val="00166B6A"/>
    <w:rsid w:val="001675DC"/>
    <w:rsid w:val="00176AD2"/>
    <w:rsid w:val="00177A75"/>
    <w:rsid w:val="00177AF4"/>
    <w:rsid w:val="001814C4"/>
    <w:rsid w:val="001826B1"/>
    <w:rsid w:val="00190190"/>
    <w:rsid w:val="00190519"/>
    <w:rsid w:val="0019069B"/>
    <w:rsid w:val="00190A86"/>
    <w:rsid w:val="00192236"/>
    <w:rsid w:val="00192CE9"/>
    <w:rsid w:val="00194C58"/>
    <w:rsid w:val="00196D20"/>
    <w:rsid w:val="001A4EC7"/>
    <w:rsid w:val="001A6C43"/>
    <w:rsid w:val="001B133A"/>
    <w:rsid w:val="001B13CE"/>
    <w:rsid w:val="001B21F3"/>
    <w:rsid w:val="001B3181"/>
    <w:rsid w:val="001B57E3"/>
    <w:rsid w:val="001B61A7"/>
    <w:rsid w:val="001B6CC2"/>
    <w:rsid w:val="001C2977"/>
    <w:rsid w:val="001C2D21"/>
    <w:rsid w:val="001D505E"/>
    <w:rsid w:val="001E1B5F"/>
    <w:rsid w:val="001E4A9D"/>
    <w:rsid w:val="001F0E0A"/>
    <w:rsid w:val="001F4EE0"/>
    <w:rsid w:val="001F54E6"/>
    <w:rsid w:val="001F61B8"/>
    <w:rsid w:val="00202226"/>
    <w:rsid w:val="00207A2E"/>
    <w:rsid w:val="002101D1"/>
    <w:rsid w:val="00212341"/>
    <w:rsid w:val="00214D85"/>
    <w:rsid w:val="0021679D"/>
    <w:rsid w:val="0021697F"/>
    <w:rsid w:val="00225F85"/>
    <w:rsid w:val="00226619"/>
    <w:rsid w:val="00226AD4"/>
    <w:rsid w:val="00231A6A"/>
    <w:rsid w:val="00235A35"/>
    <w:rsid w:val="002407B4"/>
    <w:rsid w:val="0024350C"/>
    <w:rsid w:val="0024419F"/>
    <w:rsid w:val="00244EF0"/>
    <w:rsid w:val="00255E88"/>
    <w:rsid w:val="00262C14"/>
    <w:rsid w:val="00263105"/>
    <w:rsid w:val="00266962"/>
    <w:rsid w:val="00270FA9"/>
    <w:rsid w:val="00273879"/>
    <w:rsid w:val="00275A2F"/>
    <w:rsid w:val="002779FF"/>
    <w:rsid w:val="00281B35"/>
    <w:rsid w:val="0028583C"/>
    <w:rsid w:val="00290435"/>
    <w:rsid w:val="002938F6"/>
    <w:rsid w:val="00294A6E"/>
    <w:rsid w:val="002A3CEF"/>
    <w:rsid w:val="002A4747"/>
    <w:rsid w:val="002A512B"/>
    <w:rsid w:val="002A570D"/>
    <w:rsid w:val="002A6026"/>
    <w:rsid w:val="002A6221"/>
    <w:rsid w:val="002A6D47"/>
    <w:rsid w:val="002B03EC"/>
    <w:rsid w:val="002B20F2"/>
    <w:rsid w:val="002B31B0"/>
    <w:rsid w:val="002B3E57"/>
    <w:rsid w:val="002C6AC6"/>
    <w:rsid w:val="002C72C6"/>
    <w:rsid w:val="002D0B4D"/>
    <w:rsid w:val="002D20A8"/>
    <w:rsid w:val="002D39FC"/>
    <w:rsid w:val="002E23A3"/>
    <w:rsid w:val="002F178D"/>
    <w:rsid w:val="002F4983"/>
    <w:rsid w:val="002F59B2"/>
    <w:rsid w:val="00301649"/>
    <w:rsid w:val="0030180E"/>
    <w:rsid w:val="003048E9"/>
    <w:rsid w:val="00305BE5"/>
    <w:rsid w:val="003063D3"/>
    <w:rsid w:val="00306628"/>
    <w:rsid w:val="00311788"/>
    <w:rsid w:val="00311B06"/>
    <w:rsid w:val="00311D57"/>
    <w:rsid w:val="00315E8A"/>
    <w:rsid w:val="0031775D"/>
    <w:rsid w:val="003204C2"/>
    <w:rsid w:val="003206A1"/>
    <w:rsid w:val="00322E2E"/>
    <w:rsid w:val="003234D8"/>
    <w:rsid w:val="00323B4A"/>
    <w:rsid w:val="00323E63"/>
    <w:rsid w:val="003243BC"/>
    <w:rsid w:val="0032781F"/>
    <w:rsid w:val="00333512"/>
    <w:rsid w:val="00342683"/>
    <w:rsid w:val="00350080"/>
    <w:rsid w:val="00350A75"/>
    <w:rsid w:val="0035527E"/>
    <w:rsid w:val="003601E3"/>
    <w:rsid w:val="00363FB2"/>
    <w:rsid w:val="00364204"/>
    <w:rsid w:val="00364C8A"/>
    <w:rsid w:val="00366DBA"/>
    <w:rsid w:val="00367C18"/>
    <w:rsid w:val="00372A83"/>
    <w:rsid w:val="00377AF7"/>
    <w:rsid w:val="0038024A"/>
    <w:rsid w:val="00380AC4"/>
    <w:rsid w:val="00380C77"/>
    <w:rsid w:val="003875EB"/>
    <w:rsid w:val="00392471"/>
    <w:rsid w:val="00392A15"/>
    <w:rsid w:val="003934F3"/>
    <w:rsid w:val="0039519A"/>
    <w:rsid w:val="003C0135"/>
    <w:rsid w:val="003C0505"/>
    <w:rsid w:val="003C0A9A"/>
    <w:rsid w:val="003C0F45"/>
    <w:rsid w:val="003C29ED"/>
    <w:rsid w:val="003C370C"/>
    <w:rsid w:val="003C6657"/>
    <w:rsid w:val="003D13E2"/>
    <w:rsid w:val="003D1460"/>
    <w:rsid w:val="003D47EC"/>
    <w:rsid w:val="003D5F84"/>
    <w:rsid w:val="003E2225"/>
    <w:rsid w:val="003E7DFA"/>
    <w:rsid w:val="003F42BA"/>
    <w:rsid w:val="003F63FF"/>
    <w:rsid w:val="003F74C3"/>
    <w:rsid w:val="00403D6C"/>
    <w:rsid w:val="00413F4A"/>
    <w:rsid w:val="0041624B"/>
    <w:rsid w:val="00424C2D"/>
    <w:rsid w:val="00425D7E"/>
    <w:rsid w:val="00434D2A"/>
    <w:rsid w:val="004376E5"/>
    <w:rsid w:val="0044230F"/>
    <w:rsid w:val="00443FF4"/>
    <w:rsid w:val="00444395"/>
    <w:rsid w:val="00445BC4"/>
    <w:rsid w:val="0045024B"/>
    <w:rsid w:val="00450719"/>
    <w:rsid w:val="00453858"/>
    <w:rsid w:val="0045726C"/>
    <w:rsid w:val="00457584"/>
    <w:rsid w:val="00467B0D"/>
    <w:rsid w:val="004711FB"/>
    <w:rsid w:val="00475D85"/>
    <w:rsid w:val="00477A53"/>
    <w:rsid w:val="00477F5F"/>
    <w:rsid w:val="004802B5"/>
    <w:rsid w:val="004811EE"/>
    <w:rsid w:val="0048153E"/>
    <w:rsid w:val="00482E5A"/>
    <w:rsid w:val="00483AAA"/>
    <w:rsid w:val="004843EE"/>
    <w:rsid w:val="0048471A"/>
    <w:rsid w:val="0048493C"/>
    <w:rsid w:val="00486046"/>
    <w:rsid w:val="00487B87"/>
    <w:rsid w:val="00490818"/>
    <w:rsid w:val="00494CB1"/>
    <w:rsid w:val="004A15B3"/>
    <w:rsid w:val="004A2098"/>
    <w:rsid w:val="004B177E"/>
    <w:rsid w:val="004B3485"/>
    <w:rsid w:val="004B359C"/>
    <w:rsid w:val="004B5B5A"/>
    <w:rsid w:val="004B677A"/>
    <w:rsid w:val="004C05CB"/>
    <w:rsid w:val="004C6D46"/>
    <w:rsid w:val="004C7034"/>
    <w:rsid w:val="004D5241"/>
    <w:rsid w:val="004D59DD"/>
    <w:rsid w:val="004E0B74"/>
    <w:rsid w:val="004E15B4"/>
    <w:rsid w:val="004E6D9F"/>
    <w:rsid w:val="004F67CB"/>
    <w:rsid w:val="00502F9C"/>
    <w:rsid w:val="00505041"/>
    <w:rsid w:val="00506983"/>
    <w:rsid w:val="00507AB6"/>
    <w:rsid w:val="005155E4"/>
    <w:rsid w:val="00521819"/>
    <w:rsid w:val="005240A2"/>
    <w:rsid w:val="00527C13"/>
    <w:rsid w:val="00533EFA"/>
    <w:rsid w:val="005346FD"/>
    <w:rsid w:val="005372C1"/>
    <w:rsid w:val="00544385"/>
    <w:rsid w:val="005510C5"/>
    <w:rsid w:val="00553804"/>
    <w:rsid w:val="00553FAD"/>
    <w:rsid w:val="00562463"/>
    <w:rsid w:val="00562CDD"/>
    <w:rsid w:val="005725A4"/>
    <w:rsid w:val="0057352F"/>
    <w:rsid w:val="00576177"/>
    <w:rsid w:val="00590097"/>
    <w:rsid w:val="0059354F"/>
    <w:rsid w:val="00594DF4"/>
    <w:rsid w:val="00596779"/>
    <w:rsid w:val="00597183"/>
    <w:rsid w:val="005A0674"/>
    <w:rsid w:val="005B109C"/>
    <w:rsid w:val="005B1470"/>
    <w:rsid w:val="005B18EA"/>
    <w:rsid w:val="005B33FE"/>
    <w:rsid w:val="005B58B8"/>
    <w:rsid w:val="005B629B"/>
    <w:rsid w:val="005B66E8"/>
    <w:rsid w:val="005B7691"/>
    <w:rsid w:val="005C3A6A"/>
    <w:rsid w:val="005C4441"/>
    <w:rsid w:val="005C7631"/>
    <w:rsid w:val="005D31D2"/>
    <w:rsid w:val="005D5C12"/>
    <w:rsid w:val="005D5D2C"/>
    <w:rsid w:val="005D7DBC"/>
    <w:rsid w:val="005E04B9"/>
    <w:rsid w:val="005E0513"/>
    <w:rsid w:val="005E077F"/>
    <w:rsid w:val="005E3ADC"/>
    <w:rsid w:val="005F3542"/>
    <w:rsid w:val="005F50F2"/>
    <w:rsid w:val="005F5A43"/>
    <w:rsid w:val="005F7830"/>
    <w:rsid w:val="006019AC"/>
    <w:rsid w:val="006069CE"/>
    <w:rsid w:val="00607888"/>
    <w:rsid w:val="00607E15"/>
    <w:rsid w:val="00611F32"/>
    <w:rsid w:val="006235CE"/>
    <w:rsid w:val="00624B99"/>
    <w:rsid w:val="0062729B"/>
    <w:rsid w:val="00627F25"/>
    <w:rsid w:val="0063351C"/>
    <w:rsid w:val="00642ED2"/>
    <w:rsid w:val="00647A60"/>
    <w:rsid w:val="00650331"/>
    <w:rsid w:val="00655140"/>
    <w:rsid w:val="00655AB9"/>
    <w:rsid w:val="006652FB"/>
    <w:rsid w:val="00666480"/>
    <w:rsid w:val="00666644"/>
    <w:rsid w:val="006667AD"/>
    <w:rsid w:val="006675E7"/>
    <w:rsid w:val="00677E30"/>
    <w:rsid w:val="0068167D"/>
    <w:rsid w:val="00686332"/>
    <w:rsid w:val="00692AAC"/>
    <w:rsid w:val="006932EA"/>
    <w:rsid w:val="006A66DF"/>
    <w:rsid w:val="006B35B9"/>
    <w:rsid w:val="006B3EF3"/>
    <w:rsid w:val="006C0465"/>
    <w:rsid w:val="006C7B36"/>
    <w:rsid w:val="006D0801"/>
    <w:rsid w:val="006D243B"/>
    <w:rsid w:val="006D2D81"/>
    <w:rsid w:val="006D3B43"/>
    <w:rsid w:val="006D5204"/>
    <w:rsid w:val="006D56CD"/>
    <w:rsid w:val="006D659E"/>
    <w:rsid w:val="006E266D"/>
    <w:rsid w:val="006E3606"/>
    <w:rsid w:val="006E4E42"/>
    <w:rsid w:val="006E55B8"/>
    <w:rsid w:val="006E74DD"/>
    <w:rsid w:val="006F5552"/>
    <w:rsid w:val="007110EB"/>
    <w:rsid w:val="0071256E"/>
    <w:rsid w:val="007228E6"/>
    <w:rsid w:val="0072643D"/>
    <w:rsid w:val="007268F0"/>
    <w:rsid w:val="00726A24"/>
    <w:rsid w:val="00733821"/>
    <w:rsid w:val="00734B42"/>
    <w:rsid w:val="00741F45"/>
    <w:rsid w:val="007433EA"/>
    <w:rsid w:val="0074385D"/>
    <w:rsid w:val="0074665C"/>
    <w:rsid w:val="00750D4C"/>
    <w:rsid w:val="00756B45"/>
    <w:rsid w:val="00761D80"/>
    <w:rsid w:val="00764CC7"/>
    <w:rsid w:val="0076760F"/>
    <w:rsid w:val="00767968"/>
    <w:rsid w:val="007708C4"/>
    <w:rsid w:val="00770B65"/>
    <w:rsid w:val="00771814"/>
    <w:rsid w:val="00775161"/>
    <w:rsid w:val="007759E7"/>
    <w:rsid w:val="0078029D"/>
    <w:rsid w:val="00781585"/>
    <w:rsid w:val="007830DC"/>
    <w:rsid w:val="00784610"/>
    <w:rsid w:val="00785637"/>
    <w:rsid w:val="00792531"/>
    <w:rsid w:val="007969E0"/>
    <w:rsid w:val="007A349E"/>
    <w:rsid w:val="007A6782"/>
    <w:rsid w:val="007B2C0A"/>
    <w:rsid w:val="007B5FF0"/>
    <w:rsid w:val="007B60CB"/>
    <w:rsid w:val="007D00F2"/>
    <w:rsid w:val="007E18D5"/>
    <w:rsid w:val="007E2301"/>
    <w:rsid w:val="007E4C7D"/>
    <w:rsid w:val="007F047F"/>
    <w:rsid w:val="007F0904"/>
    <w:rsid w:val="007F4874"/>
    <w:rsid w:val="007F4E6D"/>
    <w:rsid w:val="007F75CF"/>
    <w:rsid w:val="00800A99"/>
    <w:rsid w:val="00804F54"/>
    <w:rsid w:val="00805079"/>
    <w:rsid w:val="0080517F"/>
    <w:rsid w:val="00811FBA"/>
    <w:rsid w:val="00821649"/>
    <w:rsid w:val="00822196"/>
    <w:rsid w:val="008247B0"/>
    <w:rsid w:val="0082616B"/>
    <w:rsid w:val="00827E71"/>
    <w:rsid w:val="00830485"/>
    <w:rsid w:val="00830B4E"/>
    <w:rsid w:val="00831362"/>
    <w:rsid w:val="0083236E"/>
    <w:rsid w:val="00835439"/>
    <w:rsid w:val="008423D6"/>
    <w:rsid w:val="00842EA4"/>
    <w:rsid w:val="00844602"/>
    <w:rsid w:val="00844A97"/>
    <w:rsid w:val="008541FA"/>
    <w:rsid w:val="0085705F"/>
    <w:rsid w:val="00857CD1"/>
    <w:rsid w:val="00862E37"/>
    <w:rsid w:val="00862EEE"/>
    <w:rsid w:val="00864A7A"/>
    <w:rsid w:val="00865C78"/>
    <w:rsid w:val="0086605B"/>
    <w:rsid w:val="00870BA5"/>
    <w:rsid w:val="00870D1D"/>
    <w:rsid w:val="00875311"/>
    <w:rsid w:val="00875315"/>
    <w:rsid w:val="008763B3"/>
    <w:rsid w:val="00876B7B"/>
    <w:rsid w:val="00880021"/>
    <w:rsid w:val="00884591"/>
    <w:rsid w:val="008A3B65"/>
    <w:rsid w:val="008A7455"/>
    <w:rsid w:val="008B34EF"/>
    <w:rsid w:val="008B4517"/>
    <w:rsid w:val="008B59D6"/>
    <w:rsid w:val="008C0322"/>
    <w:rsid w:val="008C5169"/>
    <w:rsid w:val="008D22C2"/>
    <w:rsid w:val="008D5134"/>
    <w:rsid w:val="008D51DE"/>
    <w:rsid w:val="008E0822"/>
    <w:rsid w:val="008E2E2B"/>
    <w:rsid w:val="008E4C68"/>
    <w:rsid w:val="008E4D35"/>
    <w:rsid w:val="008E72B2"/>
    <w:rsid w:val="008E7F6F"/>
    <w:rsid w:val="008F29AD"/>
    <w:rsid w:val="008F2DBC"/>
    <w:rsid w:val="00901DB9"/>
    <w:rsid w:val="00903088"/>
    <w:rsid w:val="009061A9"/>
    <w:rsid w:val="00907DA1"/>
    <w:rsid w:val="0091098E"/>
    <w:rsid w:val="00911F09"/>
    <w:rsid w:val="00912B73"/>
    <w:rsid w:val="009200B0"/>
    <w:rsid w:val="009228BD"/>
    <w:rsid w:val="00922D50"/>
    <w:rsid w:val="00924D9B"/>
    <w:rsid w:val="0093063E"/>
    <w:rsid w:val="00934479"/>
    <w:rsid w:val="00934B28"/>
    <w:rsid w:val="009350D8"/>
    <w:rsid w:val="00935650"/>
    <w:rsid w:val="00936946"/>
    <w:rsid w:val="00942D3D"/>
    <w:rsid w:val="00950D49"/>
    <w:rsid w:val="00950DAB"/>
    <w:rsid w:val="0095447F"/>
    <w:rsid w:val="009578F7"/>
    <w:rsid w:val="00960116"/>
    <w:rsid w:val="00963992"/>
    <w:rsid w:val="00984493"/>
    <w:rsid w:val="0099371B"/>
    <w:rsid w:val="009944A0"/>
    <w:rsid w:val="00995611"/>
    <w:rsid w:val="00997293"/>
    <w:rsid w:val="009972D5"/>
    <w:rsid w:val="009A2721"/>
    <w:rsid w:val="009B0FAC"/>
    <w:rsid w:val="009B112E"/>
    <w:rsid w:val="009B4CC8"/>
    <w:rsid w:val="009C6305"/>
    <w:rsid w:val="009D0973"/>
    <w:rsid w:val="009D632B"/>
    <w:rsid w:val="009E1F73"/>
    <w:rsid w:val="009E7115"/>
    <w:rsid w:val="009F3B82"/>
    <w:rsid w:val="009F6C1F"/>
    <w:rsid w:val="009F7BB2"/>
    <w:rsid w:val="00A00FBE"/>
    <w:rsid w:val="00A0285B"/>
    <w:rsid w:val="00A07D6D"/>
    <w:rsid w:val="00A14845"/>
    <w:rsid w:val="00A16BE2"/>
    <w:rsid w:val="00A1789B"/>
    <w:rsid w:val="00A24C36"/>
    <w:rsid w:val="00A26995"/>
    <w:rsid w:val="00A3057D"/>
    <w:rsid w:val="00A32D97"/>
    <w:rsid w:val="00A33C33"/>
    <w:rsid w:val="00A455D5"/>
    <w:rsid w:val="00A50921"/>
    <w:rsid w:val="00A52C19"/>
    <w:rsid w:val="00A624A8"/>
    <w:rsid w:val="00A626F9"/>
    <w:rsid w:val="00A641AE"/>
    <w:rsid w:val="00A64487"/>
    <w:rsid w:val="00A645E0"/>
    <w:rsid w:val="00A704B4"/>
    <w:rsid w:val="00A7385E"/>
    <w:rsid w:val="00A75358"/>
    <w:rsid w:val="00A8680A"/>
    <w:rsid w:val="00A8715F"/>
    <w:rsid w:val="00A87ED4"/>
    <w:rsid w:val="00A90EA8"/>
    <w:rsid w:val="00A97B9D"/>
    <w:rsid w:val="00AA45A9"/>
    <w:rsid w:val="00AA5F85"/>
    <w:rsid w:val="00AB0788"/>
    <w:rsid w:val="00AB2A3A"/>
    <w:rsid w:val="00AB3C8E"/>
    <w:rsid w:val="00AB66B3"/>
    <w:rsid w:val="00AC0C92"/>
    <w:rsid w:val="00AC4184"/>
    <w:rsid w:val="00AC5A69"/>
    <w:rsid w:val="00AC6F3F"/>
    <w:rsid w:val="00AD10E6"/>
    <w:rsid w:val="00AD16F4"/>
    <w:rsid w:val="00AD2903"/>
    <w:rsid w:val="00AD39DA"/>
    <w:rsid w:val="00AD4279"/>
    <w:rsid w:val="00AE06FF"/>
    <w:rsid w:val="00AE2167"/>
    <w:rsid w:val="00AE3148"/>
    <w:rsid w:val="00B02319"/>
    <w:rsid w:val="00B03600"/>
    <w:rsid w:val="00B05D63"/>
    <w:rsid w:val="00B06BBD"/>
    <w:rsid w:val="00B11830"/>
    <w:rsid w:val="00B126A5"/>
    <w:rsid w:val="00B1284B"/>
    <w:rsid w:val="00B14E85"/>
    <w:rsid w:val="00B173F7"/>
    <w:rsid w:val="00B20E11"/>
    <w:rsid w:val="00B219EC"/>
    <w:rsid w:val="00B25DD4"/>
    <w:rsid w:val="00B27834"/>
    <w:rsid w:val="00B30DF7"/>
    <w:rsid w:val="00B373FA"/>
    <w:rsid w:val="00B4229C"/>
    <w:rsid w:val="00B42399"/>
    <w:rsid w:val="00B42CB6"/>
    <w:rsid w:val="00B43106"/>
    <w:rsid w:val="00B445D5"/>
    <w:rsid w:val="00B47A1F"/>
    <w:rsid w:val="00B5094F"/>
    <w:rsid w:val="00B50A28"/>
    <w:rsid w:val="00B54D21"/>
    <w:rsid w:val="00B54D6C"/>
    <w:rsid w:val="00B56182"/>
    <w:rsid w:val="00B570F3"/>
    <w:rsid w:val="00B57FEA"/>
    <w:rsid w:val="00B60E1E"/>
    <w:rsid w:val="00B61308"/>
    <w:rsid w:val="00B63442"/>
    <w:rsid w:val="00B662A6"/>
    <w:rsid w:val="00B71DD6"/>
    <w:rsid w:val="00B72A66"/>
    <w:rsid w:val="00B81D0C"/>
    <w:rsid w:val="00B827F5"/>
    <w:rsid w:val="00B94C58"/>
    <w:rsid w:val="00B96F15"/>
    <w:rsid w:val="00BA0725"/>
    <w:rsid w:val="00BA0C03"/>
    <w:rsid w:val="00BB50C6"/>
    <w:rsid w:val="00BB6184"/>
    <w:rsid w:val="00BC06E5"/>
    <w:rsid w:val="00BD5BA4"/>
    <w:rsid w:val="00BD6E52"/>
    <w:rsid w:val="00BD756B"/>
    <w:rsid w:val="00BE455B"/>
    <w:rsid w:val="00BE5E65"/>
    <w:rsid w:val="00BE64B4"/>
    <w:rsid w:val="00BF1675"/>
    <w:rsid w:val="00BF171D"/>
    <w:rsid w:val="00BF468E"/>
    <w:rsid w:val="00C00239"/>
    <w:rsid w:val="00C04A78"/>
    <w:rsid w:val="00C06E8E"/>
    <w:rsid w:val="00C10228"/>
    <w:rsid w:val="00C1144B"/>
    <w:rsid w:val="00C1285C"/>
    <w:rsid w:val="00C1463B"/>
    <w:rsid w:val="00C14652"/>
    <w:rsid w:val="00C21CC0"/>
    <w:rsid w:val="00C22321"/>
    <w:rsid w:val="00C227AA"/>
    <w:rsid w:val="00C2416F"/>
    <w:rsid w:val="00C313B8"/>
    <w:rsid w:val="00C31ADB"/>
    <w:rsid w:val="00C34E93"/>
    <w:rsid w:val="00C35B51"/>
    <w:rsid w:val="00C40790"/>
    <w:rsid w:val="00C41175"/>
    <w:rsid w:val="00C43BA0"/>
    <w:rsid w:val="00C470C9"/>
    <w:rsid w:val="00C500B5"/>
    <w:rsid w:val="00C5289A"/>
    <w:rsid w:val="00C5357B"/>
    <w:rsid w:val="00C55313"/>
    <w:rsid w:val="00C60101"/>
    <w:rsid w:val="00C6236D"/>
    <w:rsid w:val="00C628A4"/>
    <w:rsid w:val="00C64722"/>
    <w:rsid w:val="00C65323"/>
    <w:rsid w:val="00C66498"/>
    <w:rsid w:val="00C671B3"/>
    <w:rsid w:val="00C67B6D"/>
    <w:rsid w:val="00C7142D"/>
    <w:rsid w:val="00C718EB"/>
    <w:rsid w:val="00C73FF0"/>
    <w:rsid w:val="00C764B5"/>
    <w:rsid w:val="00C77AA5"/>
    <w:rsid w:val="00C81AC3"/>
    <w:rsid w:val="00C81C9D"/>
    <w:rsid w:val="00C83BE5"/>
    <w:rsid w:val="00C84D8B"/>
    <w:rsid w:val="00C86681"/>
    <w:rsid w:val="00C918D5"/>
    <w:rsid w:val="00C97263"/>
    <w:rsid w:val="00CA3741"/>
    <w:rsid w:val="00CA4171"/>
    <w:rsid w:val="00CA584E"/>
    <w:rsid w:val="00CA653D"/>
    <w:rsid w:val="00CA6BFB"/>
    <w:rsid w:val="00CA770A"/>
    <w:rsid w:val="00CB0C05"/>
    <w:rsid w:val="00CB12DF"/>
    <w:rsid w:val="00CB383A"/>
    <w:rsid w:val="00CC68C5"/>
    <w:rsid w:val="00CD1EFC"/>
    <w:rsid w:val="00CD4E7B"/>
    <w:rsid w:val="00CE1B66"/>
    <w:rsid w:val="00CE2905"/>
    <w:rsid w:val="00CE2EFD"/>
    <w:rsid w:val="00CF0900"/>
    <w:rsid w:val="00CF0B63"/>
    <w:rsid w:val="00CF381D"/>
    <w:rsid w:val="00CF50F9"/>
    <w:rsid w:val="00D012AB"/>
    <w:rsid w:val="00D013C8"/>
    <w:rsid w:val="00D077BE"/>
    <w:rsid w:val="00D135FE"/>
    <w:rsid w:val="00D149C7"/>
    <w:rsid w:val="00D20929"/>
    <w:rsid w:val="00D307CA"/>
    <w:rsid w:val="00D31E18"/>
    <w:rsid w:val="00D34868"/>
    <w:rsid w:val="00D36727"/>
    <w:rsid w:val="00D37325"/>
    <w:rsid w:val="00D43BD4"/>
    <w:rsid w:val="00D43E3C"/>
    <w:rsid w:val="00D44314"/>
    <w:rsid w:val="00D45A1C"/>
    <w:rsid w:val="00D45B42"/>
    <w:rsid w:val="00D54E1F"/>
    <w:rsid w:val="00D55A28"/>
    <w:rsid w:val="00D55DC2"/>
    <w:rsid w:val="00D72655"/>
    <w:rsid w:val="00D73B92"/>
    <w:rsid w:val="00D743D3"/>
    <w:rsid w:val="00D74A7C"/>
    <w:rsid w:val="00D772ED"/>
    <w:rsid w:val="00D8148C"/>
    <w:rsid w:val="00D84D4D"/>
    <w:rsid w:val="00D94C39"/>
    <w:rsid w:val="00D95B7A"/>
    <w:rsid w:val="00D96D0D"/>
    <w:rsid w:val="00D97129"/>
    <w:rsid w:val="00DA3619"/>
    <w:rsid w:val="00DA77B9"/>
    <w:rsid w:val="00DA7AAF"/>
    <w:rsid w:val="00DB3608"/>
    <w:rsid w:val="00DC4693"/>
    <w:rsid w:val="00DC55A6"/>
    <w:rsid w:val="00DD1DE4"/>
    <w:rsid w:val="00DD38D3"/>
    <w:rsid w:val="00DD4BB9"/>
    <w:rsid w:val="00DE1F6A"/>
    <w:rsid w:val="00DE4338"/>
    <w:rsid w:val="00DE5013"/>
    <w:rsid w:val="00DF094A"/>
    <w:rsid w:val="00DF2DF7"/>
    <w:rsid w:val="00DF5409"/>
    <w:rsid w:val="00DF71C8"/>
    <w:rsid w:val="00DF7E05"/>
    <w:rsid w:val="00E020D3"/>
    <w:rsid w:val="00E036B5"/>
    <w:rsid w:val="00E03C0C"/>
    <w:rsid w:val="00E0744A"/>
    <w:rsid w:val="00E12165"/>
    <w:rsid w:val="00E1337B"/>
    <w:rsid w:val="00E1594C"/>
    <w:rsid w:val="00E17783"/>
    <w:rsid w:val="00E20EE5"/>
    <w:rsid w:val="00E22F48"/>
    <w:rsid w:val="00E252C2"/>
    <w:rsid w:val="00E2578D"/>
    <w:rsid w:val="00E304D8"/>
    <w:rsid w:val="00E3259B"/>
    <w:rsid w:val="00E32E04"/>
    <w:rsid w:val="00E3682E"/>
    <w:rsid w:val="00E40454"/>
    <w:rsid w:val="00E42994"/>
    <w:rsid w:val="00E43262"/>
    <w:rsid w:val="00E435BF"/>
    <w:rsid w:val="00E46A3C"/>
    <w:rsid w:val="00E5613B"/>
    <w:rsid w:val="00E61138"/>
    <w:rsid w:val="00E61A4F"/>
    <w:rsid w:val="00E6244E"/>
    <w:rsid w:val="00E6542B"/>
    <w:rsid w:val="00E6702C"/>
    <w:rsid w:val="00E716B6"/>
    <w:rsid w:val="00E721EF"/>
    <w:rsid w:val="00E75BC1"/>
    <w:rsid w:val="00E80306"/>
    <w:rsid w:val="00E836C2"/>
    <w:rsid w:val="00E83EEB"/>
    <w:rsid w:val="00E86682"/>
    <w:rsid w:val="00E93050"/>
    <w:rsid w:val="00E96267"/>
    <w:rsid w:val="00EA1E54"/>
    <w:rsid w:val="00EA26E5"/>
    <w:rsid w:val="00EA4313"/>
    <w:rsid w:val="00EA4E4D"/>
    <w:rsid w:val="00EA55F0"/>
    <w:rsid w:val="00EA64C2"/>
    <w:rsid w:val="00EB0D94"/>
    <w:rsid w:val="00EB0F3E"/>
    <w:rsid w:val="00EB6598"/>
    <w:rsid w:val="00EC2304"/>
    <w:rsid w:val="00EC6570"/>
    <w:rsid w:val="00EE101E"/>
    <w:rsid w:val="00EE1F5C"/>
    <w:rsid w:val="00EE7F6C"/>
    <w:rsid w:val="00EF2B15"/>
    <w:rsid w:val="00EF62C6"/>
    <w:rsid w:val="00EF6612"/>
    <w:rsid w:val="00EF7953"/>
    <w:rsid w:val="00F001FE"/>
    <w:rsid w:val="00F008CC"/>
    <w:rsid w:val="00F01208"/>
    <w:rsid w:val="00F05855"/>
    <w:rsid w:val="00F05B45"/>
    <w:rsid w:val="00F06A3C"/>
    <w:rsid w:val="00F13030"/>
    <w:rsid w:val="00F14642"/>
    <w:rsid w:val="00F15327"/>
    <w:rsid w:val="00F15645"/>
    <w:rsid w:val="00F15A96"/>
    <w:rsid w:val="00F25879"/>
    <w:rsid w:val="00F27621"/>
    <w:rsid w:val="00F34C64"/>
    <w:rsid w:val="00F41D4C"/>
    <w:rsid w:val="00F4264C"/>
    <w:rsid w:val="00F46AA0"/>
    <w:rsid w:val="00F50826"/>
    <w:rsid w:val="00F54219"/>
    <w:rsid w:val="00F54E65"/>
    <w:rsid w:val="00F56BC0"/>
    <w:rsid w:val="00F601A7"/>
    <w:rsid w:val="00F6168F"/>
    <w:rsid w:val="00F61DA5"/>
    <w:rsid w:val="00F62670"/>
    <w:rsid w:val="00F6569B"/>
    <w:rsid w:val="00F702F0"/>
    <w:rsid w:val="00F73D81"/>
    <w:rsid w:val="00F73ECF"/>
    <w:rsid w:val="00F74603"/>
    <w:rsid w:val="00F83726"/>
    <w:rsid w:val="00F85D95"/>
    <w:rsid w:val="00FA5719"/>
    <w:rsid w:val="00FC13E2"/>
    <w:rsid w:val="00FD2BCA"/>
    <w:rsid w:val="00FD6EAD"/>
    <w:rsid w:val="00FE3CF7"/>
    <w:rsid w:val="00FE5D62"/>
    <w:rsid w:val="00FE60F7"/>
    <w:rsid w:val="00FF4333"/>
    <w:rsid w:val="00FF5EF8"/>
    <w:rsid w:val="00FF6B34"/>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54D2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64204"/>
    <w:pPr>
      <w:tabs>
        <w:tab w:val="center" w:pos="4536"/>
        <w:tab w:val="right" w:pos="9072"/>
      </w:tabs>
      <w:spacing w:after="0" w:line="240" w:lineRule="auto"/>
    </w:pPr>
  </w:style>
  <w:style w:type="character" w:customStyle="1" w:styleId="HeaderChar">
    <w:name w:val="Header Char"/>
    <w:basedOn w:val="DefaultParagraphFont"/>
    <w:link w:val="Header"/>
    <w:uiPriority w:val="99"/>
    <w:rsid w:val="00364204"/>
  </w:style>
  <w:style w:type="paragraph" w:styleId="Footer">
    <w:name w:val="footer"/>
    <w:basedOn w:val="Normal"/>
    <w:link w:val="FooterChar"/>
    <w:uiPriority w:val="99"/>
    <w:unhideWhenUsed/>
    <w:rsid w:val="00364204"/>
    <w:pPr>
      <w:tabs>
        <w:tab w:val="center" w:pos="4536"/>
        <w:tab w:val="right" w:pos="9072"/>
      </w:tabs>
      <w:spacing w:after="0" w:line="240" w:lineRule="auto"/>
    </w:pPr>
  </w:style>
  <w:style w:type="character" w:customStyle="1" w:styleId="FooterChar">
    <w:name w:val="Footer Char"/>
    <w:basedOn w:val="DefaultParagraphFont"/>
    <w:link w:val="Footer"/>
    <w:uiPriority w:val="99"/>
    <w:rsid w:val="00364204"/>
  </w:style>
  <w:style w:type="paragraph" w:styleId="FootnoteText">
    <w:name w:val="footnote text"/>
    <w:basedOn w:val="Normal"/>
    <w:link w:val="FootnoteTextChar"/>
    <w:uiPriority w:val="99"/>
    <w:unhideWhenUsed/>
    <w:rsid w:val="0082616B"/>
    <w:pPr>
      <w:spacing w:after="0" w:line="240" w:lineRule="auto"/>
    </w:pPr>
    <w:rPr>
      <w:sz w:val="20"/>
      <w:szCs w:val="20"/>
    </w:rPr>
  </w:style>
  <w:style w:type="character" w:customStyle="1" w:styleId="FootnoteTextChar">
    <w:name w:val="Footnote Text Char"/>
    <w:basedOn w:val="DefaultParagraphFont"/>
    <w:link w:val="FootnoteText"/>
    <w:uiPriority w:val="99"/>
    <w:rsid w:val="0082616B"/>
    <w:rPr>
      <w:sz w:val="20"/>
      <w:szCs w:val="20"/>
    </w:rPr>
  </w:style>
  <w:style w:type="paragraph" w:styleId="BalloonText">
    <w:name w:val="Balloon Text"/>
    <w:basedOn w:val="Normal"/>
    <w:link w:val="BalloonTextChar"/>
    <w:uiPriority w:val="99"/>
    <w:semiHidden/>
    <w:unhideWhenUsed/>
    <w:rsid w:val="007F4E6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F4E6D"/>
    <w:rPr>
      <w:rFonts w:ascii="Tahoma" w:hAnsi="Tahoma" w:cs="Tahoma"/>
      <w:sz w:val="16"/>
      <w:szCs w:val="16"/>
    </w:rPr>
  </w:style>
  <w:style w:type="paragraph" w:styleId="ListParagraph">
    <w:name w:val="List Paragraph"/>
    <w:basedOn w:val="Normal"/>
    <w:uiPriority w:val="34"/>
    <w:qFormat/>
    <w:rsid w:val="007F4E6D"/>
    <w:pPr>
      <w:ind w:left="720"/>
      <w:contextualSpacing/>
    </w:p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ussnot"/>
    <w:basedOn w:val="DefaultParagraphFont"/>
    <w:unhideWhenUsed/>
    <w:qFormat/>
    <w:rsid w:val="000568E4"/>
    <w:rPr>
      <w:vertAlign w:val="superscript"/>
    </w:rPr>
  </w:style>
  <w:style w:type="character" w:styleId="CommentReference">
    <w:name w:val="annotation reference"/>
    <w:basedOn w:val="DefaultParagraphFont"/>
    <w:uiPriority w:val="99"/>
    <w:semiHidden/>
    <w:unhideWhenUsed/>
    <w:rsid w:val="006D243B"/>
    <w:rPr>
      <w:sz w:val="16"/>
      <w:szCs w:val="16"/>
    </w:rPr>
  </w:style>
  <w:style w:type="paragraph" w:styleId="CommentText">
    <w:name w:val="annotation text"/>
    <w:basedOn w:val="Normal"/>
    <w:link w:val="CommentTextChar"/>
    <w:uiPriority w:val="99"/>
    <w:semiHidden/>
    <w:unhideWhenUsed/>
    <w:rsid w:val="006D243B"/>
    <w:pPr>
      <w:spacing w:line="240" w:lineRule="auto"/>
    </w:pPr>
    <w:rPr>
      <w:sz w:val="20"/>
      <w:szCs w:val="20"/>
    </w:rPr>
  </w:style>
  <w:style w:type="character" w:customStyle="1" w:styleId="CommentTextChar">
    <w:name w:val="Comment Text Char"/>
    <w:basedOn w:val="DefaultParagraphFont"/>
    <w:link w:val="CommentText"/>
    <w:uiPriority w:val="99"/>
    <w:semiHidden/>
    <w:rsid w:val="006D243B"/>
    <w:rPr>
      <w:sz w:val="20"/>
      <w:szCs w:val="20"/>
    </w:rPr>
  </w:style>
  <w:style w:type="paragraph" w:styleId="CommentSubject">
    <w:name w:val="annotation subject"/>
    <w:basedOn w:val="CommentText"/>
    <w:next w:val="CommentText"/>
    <w:link w:val="CommentSubjectChar"/>
    <w:uiPriority w:val="99"/>
    <w:semiHidden/>
    <w:unhideWhenUsed/>
    <w:rsid w:val="006D243B"/>
    <w:rPr>
      <w:b/>
      <w:bCs/>
    </w:rPr>
  </w:style>
  <w:style w:type="character" w:customStyle="1" w:styleId="CommentSubjectChar">
    <w:name w:val="Comment Subject Char"/>
    <w:basedOn w:val="CommentTextChar"/>
    <w:link w:val="CommentSubject"/>
    <w:uiPriority w:val="99"/>
    <w:semiHidden/>
    <w:rsid w:val="006D243B"/>
    <w:rPr>
      <w:b/>
      <w:bCs/>
      <w:sz w:val="20"/>
      <w:szCs w:val="20"/>
    </w:rPr>
  </w:style>
  <w:style w:type="paragraph" w:styleId="Revision">
    <w:name w:val="Revision"/>
    <w:hidden/>
    <w:uiPriority w:val="99"/>
    <w:semiHidden/>
    <w:rsid w:val="0039519A"/>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3642678">
      <w:bodyDiv w:val="1"/>
      <w:marLeft w:val="0"/>
      <w:marRight w:val="0"/>
      <w:marTop w:val="0"/>
      <w:marBottom w:val="0"/>
      <w:divBdr>
        <w:top w:val="none" w:sz="0" w:space="0" w:color="auto"/>
        <w:left w:val="none" w:sz="0" w:space="0" w:color="auto"/>
        <w:bottom w:val="none" w:sz="0" w:space="0" w:color="auto"/>
        <w:right w:val="none" w:sz="0" w:space="0" w:color="auto"/>
      </w:divBdr>
      <w:divsChild>
        <w:div w:id="1903515285">
          <w:marLeft w:val="0"/>
          <w:marRight w:val="0"/>
          <w:marTop w:val="0"/>
          <w:marBottom w:val="0"/>
          <w:divBdr>
            <w:top w:val="none" w:sz="0" w:space="0" w:color="auto"/>
            <w:left w:val="none" w:sz="0" w:space="0" w:color="auto"/>
            <w:bottom w:val="none" w:sz="0" w:space="0" w:color="auto"/>
            <w:right w:val="none" w:sz="0" w:space="0" w:color="auto"/>
          </w:divBdr>
        </w:div>
        <w:div w:id="937908240">
          <w:marLeft w:val="0"/>
          <w:marRight w:val="0"/>
          <w:marTop w:val="0"/>
          <w:marBottom w:val="0"/>
          <w:divBdr>
            <w:top w:val="none" w:sz="0" w:space="0" w:color="auto"/>
            <w:left w:val="none" w:sz="0" w:space="0" w:color="auto"/>
            <w:bottom w:val="none" w:sz="0" w:space="0" w:color="auto"/>
            <w:right w:val="none" w:sz="0" w:space="0" w:color="auto"/>
          </w:divBdr>
        </w:div>
        <w:div w:id="286857325">
          <w:marLeft w:val="0"/>
          <w:marRight w:val="0"/>
          <w:marTop w:val="0"/>
          <w:marBottom w:val="0"/>
          <w:divBdr>
            <w:top w:val="none" w:sz="0" w:space="0" w:color="auto"/>
            <w:left w:val="none" w:sz="0" w:space="0" w:color="auto"/>
            <w:bottom w:val="none" w:sz="0" w:space="0" w:color="auto"/>
            <w:right w:val="none" w:sz="0" w:space="0" w:color="auto"/>
          </w:divBdr>
        </w:div>
        <w:div w:id="688332640">
          <w:marLeft w:val="0"/>
          <w:marRight w:val="0"/>
          <w:marTop w:val="0"/>
          <w:marBottom w:val="0"/>
          <w:divBdr>
            <w:top w:val="none" w:sz="0" w:space="0" w:color="auto"/>
            <w:left w:val="none" w:sz="0" w:space="0" w:color="auto"/>
            <w:bottom w:val="none" w:sz="0" w:space="0" w:color="auto"/>
            <w:right w:val="none" w:sz="0" w:space="0" w:color="auto"/>
          </w:divBdr>
        </w:div>
        <w:div w:id="668602160">
          <w:marLeft w:val="0"/>
          <w:marRight w:val="0"/>
          <w:marTop w:val="0"/>
          <w:marBottom w:val="0"/>
          <w:divBdr>
            <w:top w:val="none" w:sz="0" w:space="0" w:color="auto"/>
            <w:left w:val="none" w:sz="0" w:space="0" w:color="auto"/>
            <w:bottom w:val="none" w:sz="0" w:space="0" w:color="auto"/>
            <w:right w:val="none" w:sz="0" w:space="0" w:color="auto"/>
          </w:divBdr>
        </w:div>
        <w:div w:id="537279012">
          <w:marLeft w:val="0"/>
          <w:marRight w:val="0"/>
          <w:marTop w:val="0"/>
          <w:marBottom w:val="0"/>
          <w:divBdr>
            <w:top w:val="none" w:sz="0" w:space="0" w:color="auto"/>
            <w:left w:val="none" w:sz="0" w:space="0" w:color="auto"/>
            <w:bottom w:val="none" w:sz="0" w:space="0" w:color="auto"/>
            <w:right w:val="none" w:sz="0" w:space="0" w:color="auto"/>
          </w:divBdr>
        </w:div>
        <w:div w:id="229772004">
          <w:marLeft w:val="0"/>
          <w:marRight w:val="0"/>
          <w:marTop w:val="0"/>
          <w:marBottom w:val="0"/>
          <w:divBdr>
            <w:top w:val="none" w:sz="0" w:space="0" w:color="auto"/>
            <w:left w:val="none" w:sz="0" w:space="0" w:color="auto"/>
            <w:bottom w:val="none" w:sz="0" w:space="0" w:color="auto"/>
            <w:right w:val="none" w:sz="0" w:space="0" w:color="auto"/>
          </w:divBdr>
        </w:div>
        <w:div w:id="1362900809">
          <w:marLeft w:val="0"/>
          <w:marRight w:val="0"/>
          <w:marTop w:val="0"/>
          <w:marBottom w:val="0"/>
          <w:divBdr>
            <w:top w:val="none" w:sz="0" w:space="0" w:color="auto"/>
            <w:left w:val="none" w:sz="0" w:space="0" w:color="auto"/>
            <w:bottom w:val="none" w:sz="0" w:space="0" w:color="auto"/>
            <w:right w:val="none" w:sz="0" w:space="0" w:color="auto"/>
          </w:divBdr>
        </w:div>
        <w:div w:id="99640809">
          <w:marLeft w:val="0"/>
          <w:marRight w:val="0"/>
          <w:marTop w:val="0"/>
          <w:marBottom w:val="0"/>
          <w:divBdr>
            <w:top w:val="none" w:sz="0" w:space="0" w:color="auto"/>
            <w:left w:val="none" w:sz="0" w:space="0" w:color="auto"/>
            <w:bottom w:val="none" w:sz="0" w:space="0" w:color="auto"/>
            <w:right w:val="none" w:sz="0" w:space="0" w:color="auto"/>
          </w:divBdr>
        </w:div>
        <w:div w:id="823620529">
          <w:marLeft w:val="0"/>
          <w:marRight w:val="0"/>
          <w:marTop w:val="0"/>
          <w:marBottom w:val="0"/>
          <w:divBdr>
            <w:top w:val="none" w:sz="0" w:space="0" w:color="auto"/>
            <w:left w:val="none" w:sz="0" w:space="0" w:color="auto"/>
            <w:bottom w:val="none" w:sz="0" w:space="0" w:color="auto"/>
            <w:right w:val="none" w:sz="0" w:space="0" w:color="auto"/>
          </w:divBdr>
        </w:div>
        <w:div w:id="104204302">
          <w:marLeft w:val="0"/>
          <w:marRight w:val="0"/>
          <w:marTop w:val="0"/>
          <w:marBottom w:val="0"/>
          <w:divBdr>
            <w:top w:val="none" w:sz="0" w:space="0" w:color="auto"/>
            <w:left w:val="none" w:sz="0" w:space="0" w:color="auto"/>
            <w:bottom w:val="none" w:sz="0" w:space="0" w:color="auto"/>
            <w:right w:val="none" w:sz="0" w:space="0" w:color="auto"/>
          </w:divBdr>
        </w:div>
      </w:divsChild>
    </w:div>
    <w:div w:id="247160540">
      <w:bodyDiv w:val="1"/>
      <w:marLeft w:val="0"/>
      <w:marRight w:val="0"/>
      <w:marTop w:val="0"/>
      <w:marBottom w:val="0"/>
      <w:divBdr>
        <w:top w:val="none" w:sz="0" w:space="0" w:color="auto"/>
        <w:left w:val="none" w:sz="0" w:space="0" w:color="auto"/>
        <w:bottom w:val="none" w:sz="0" w:space="0" w:color="auto"/>
        <w:right w:val="none" w:sz="0" w:space="0" w:color="auto"/>
      </w:divBdr>
    </w:div>
    <w:div w:id="263459112">
      <w:bodyDiv w:val="1"/>
      <w:marLeft w:val="0"/>
      <w:marRight w:val="0"/>
      <w:marTop w:val="0"/>
      <w:marBottom w:val="0"/>
      <w:divBdr>
        <w:top w:val="none" w:sz="0" w:space="0" w:color="auto"/>
        <w:left w:val="none" w:sz="0" w:space="0" w:color="auto"/>
        <w:bottom w:val="none" w:sz="0" w:space="0" w:color="auto"/>
        <w:right w:val="none" w:sz="0" w:space="0" w:color="auto"/>
      </w:divBdr>
    </w:div>
    <w:div w:id="513149732">
      <w:bodyDiv w:val="1"/>
      <w:marLeft w:val="0"/>
      <w:marRight w:val="0"/>
      <w:marTop w:val="0"/>
      <w:marBottom w:val="0"/>
      <w:divBdr>
        <w:top w:val="none" w:sz="0" w:space="0" w:color="auto"/>
        <w:left w:val="none" w:sz="0" w:space="0" w:color="auto"/>
        <w:bottom w:val="none" w:sz="0" w:space="0" w:color="auto"/>
        <w:right w:val="none" w:sz="0" w:space="0" w:color="auto"/>
      </w:divBdr>
    </w:div>
    <w:div w:id="781454825">
      <w:bodyDiv w:val="1"/>
      <w:marLeft w:val="0"/>
      <w:marRight w:val="0"/>
      <w:marTop w:val="0"/>
      <w:marBottom w:val="0"/>
      <w:divBdr>
        <w:top w:val="none" w:sz="0" w:space="0" w:color="auto"/>
        <w:left w:val="none" w:sz="0" w:space="0" w:color="auto"/>
        <w:bottom w:val="none" w:sz="0" w:space="0" w:color="auto"/>
        <w:right w:val="none" w:sz="0" w:space="0" w:color="auto"/>
      </w:divBdr>
      <w:divsChild>
        <w:div w:id="387873918">
          <w:marLeft w:val="0"/>
          <w:marRight w:val="0"/>
          <w:marTop w:val="120"/>
          <w:marBottom w:val="0"/>
          <w:divBdr>
            <w:top w:val="none" w:sz="0" w:space="0" w:color="auto"/>
            <w:left w:val="none" w:sz="0" w:space="0" w:color="auto"/>
            <w:bottom w:val="none" w:sz="0" w:space="0" w:color="auto"/>
            <w:right w:val="none" w:sz="0" w:space="0" w:color="auto"/>
          </w:divBdr>
        </w:div>
        <w:div w:id="1170367353">
          <w:marLeft w:val="0"/>
          <w:marRight w:val="0"/>
          <w:marTop w:val="0"/>
          <w:marBottom w:val="0"/>
          <w:divBdr>
            <w:top w:val="none" w:sz="0" w:space="0" w:color="auto"/>
            <w:left w:val="none" w:sz="0" w:space="0" w:color="auto"/>
            <w:bottom w:val="none" w:sz="0" w:space="0" w:color="auto"/>
            <w:right w:val="none" w:sz="0" w:space="0" w:color="auto"/>
          </w:divBdr>
          <w:divsChild>
            <w:div w:id="702098308">
              <w:marLeft w:val="0"/>
              <w:marRight w:val="0"/>
              <w:marTop w:val="0"/>
              <w:marBottom w:val="0"/>
              <w:divBdr>
                <w:top w:val="none" w:sz="0" w:space="0" w:color="auto"/>
                <w:left w:val="none" w:sz="0" w:space="0" w:color="auto"/>
                <w:bottom w:val="none" w:sz="0" w:space="0" w:color="auto"/>
                <w:right w:val="none" w:sz="0" w:space="0" w:color="auto"/>
              </w:divBdr>
              <w:divsChild>
                <w:div w:id="759565407">
                  <w:marLeft w:val="0"/>
                  <w:marRight w:val="0"/>
                  <w:marTop w:val="120"/>
                  <w:marBottom w:val="0"/>
                  <w:divBdr>
                    <w:top w:val="none" w:sz="0" w:space="0" w:color="auto"/>
                    <w:left w:val="none" w:sz="0" w:space="0" w:color="auto"/>
                    <w:bottom w:val="none" w:sz="0" w:space="0" w:color="auto"/>
                    <w:right w:val="none" w:sz="0" w:space="0" w:color="auto"/>
                  </w:divBdr>
                </w:div>
                <w:div w:id="794913056">
                  <w:marLeft w:val="0"/>
                  <w:marRight w:val="0"/>
                  <w:marTop w:val="0"/>
                  <w:marBottom w:val="0"/>
                  <w:divBdr>
                    <w:top w:val="none" w:sz="0" w:space="0" w:color="auto"/>
                    <w:left w:val="none" w:sz="0" w:space="0" w:color="auto"/>
                    <w:bottom w:val="none" w:sz="0" w:space="0" w:color="auto"/>
                    <w:right w:val="none" w:sz="0" w:space="0" w:color="auto"/>
                  </w:divBdr>
                </w:div>
              </w:divsChild>
            </w:div>
            <w:div w:id="1639916535">
              <w:marLeft w:val="0"/>
              <w:marRight w:val="0"/>
              <w:marTop w:val="0"/>
              <w:marBottom w:val="0"/>
              <w:divBdr>
                <w:top w:val="none" w:sz="0" w:space="0" w:color="auto"/>
                <w:left w:val="none" w:sz="0" w:space="0" w:color="auto"/>
                <w:bottom w:val="none" w:sz="0" w:space="0" w:color="auto"/>
                <w:right w:val="none" w:sz="0" w:space="0" w:color="auto"/>
              </w:divBdr>
              <w:divsChild>
                <w:div w:id="2124376917">
                  <w:marLeft w:val="0"/>
                  <w:marRight w:val="0"/>
                  <w:marTop w:val="120"/>
                  <w:marBottom w:val="0"/>
                  <w:divBdr>
                    <w:top w:val="none" w:sz="0" w:space="0" w:color="auto"/>
                    <w:left w:val="none" w:sz="0" w:space="0" w:color="auto"/>
                    <w:bottom w:val="none" w:sz="0" w:space="0" w:color="auto"/>
                    <w:right w:val="none" w:sz="0" w:space="0" w:color="auto"/>
                  </w:divBdr>
                </w:div>
                <w:div w:id="1080445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8423395">
      <w:bodyDiv w:val="1"/>
      <w:marLeft w:val="0"/>
      <w:marRight w:val="0"/>
      <w:marTop w:val="0"/>
      <w:marBottom w:val="0"/>
      <w:divBdr>
        <w:top w:val="none" w:sz="0" w:space="0" w:color="auto"/>
        <w:left w:val="none" w:sz="0" w:space="0" w:color="auto"/>
        <w:bottom w:val="none" w:sz="0" w:space="0" w:color="auto"/>
        <w:right w:val="none" w:sz="0" w:space="0" w:color="auto"/>
      </w:divBdr>
    </w:div>
    <w:div w:id="934677274">
      <w:bodyDiv w:val="1"/>
      <w:marLeft w:val="0"/>
      <w:marRight w:val="0"/>
      <w:marTop w:val="0"/>
      <w:marBottom w:val="0"/>
      <w:divBdr>
        <w:top w:val="none" w:sz="0" w:space="0" w:color="auto"/>
        <w:left w:val="none" w:sz="0" w:space="0" w:color="auto"/>
        <w:bottom w:val="none" w:sz="0" w:space="0" w:color="auto"/>
        <w:right w:val="none" w:sz="0" w:space="0" w:color="auto"/>
      </w:divBdr>
    </w:div>
    <w:div w:id="1016931134">
      <w:bodyDiv w:val="1"/>
      <w:marLeft w:val="0"/>
      <w:marRight w:val="0"/>
      <w:marTop w:val="0"/>
      <w:marBottom w:val="0"/>
      <w:divBdr>
        <w:top w:val="none" w:sz="0" w:space="0" w:color="auto"/>
        <w:left w:val="none" w:sz="0" w:space="0" w:color="auto"/>
        <w:bottom w:val="none" w:sz="0" w:space="0" w:color="auto"/>
        <w:right w:val="none" w:sz="0" w:space="0" w:color="auto"/>
      </w:divBdr>
    </w:div>
    <w:div w:id="1174419907">
      <w:bodyDiv w:val="1"/>
      <w:marLeft w:val="0"/>
      <w:marRight w:val="0"/>
      <w:marTop w:val="0"/>
      <w:marBottom w:val="0"/>
      <w:divBdr>
        <w:top w:val="none" w:sz="0" w:space="0" w:color="auto"/>
        <w:left w:val="none" w:sz="0" w:space="0" w:color="auto"/>
        <w:bottom w:val="none" w:sz="0" w:space="0" w:color="auto"/>
        <w:right w:val="none" w:sz="0" w:space="0" w:color="auto"/>
      </w:divBdr>
      <w:divsChild>
        <w:div w:id="2031442755">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350257999">
      <w:bodyDiv w:val="1"/>
      <w:marLeft w:val="0"/>
      <w:marRight w:val="0"/>
      <w:marTop w:val="0"/>
      <w:marBottom w:val="0"/>
      <w:divBdr>
        <w:top w:val="none" w:sz="0" w:space="0" w:color="auto"/>
        <w:left w:val="none" w:sz="0" w:space="0" w:color="auto"/>
        <w:bottom w:val="none" w:sz="0" w:space="0" w:color="auto"/>
        <w:right w:val="none" w:sz="0" w:space="0" w:color="auto"/>
      </w:divBdr>
    </w:div>
    <w:div w:id="1437825411">
      <w:bodyDiv w:val="1"/>
      <w:marLeft w:val="0"/>
      <w:marRight w:val="0"/>
      <w:marTop w:val="0"/>
      <w:marBottom w:val="0"/>
      <w:divBdr>
        <w:top w:val="none" w:sz="0" w:space="0" w:color="auto"/>
        <w:left w:val="none" w:sz="0" w:space="0" w:color="auto"/>
        <w:bottom w:val="none" w:sz="0" w:space="0" w:color="auto"/>
        <w:right w:val="none" w:sz="0" w:space="0" w:color="auto"/>
      </w:divBdr>
    </w:div>
    <w:div w:id="1617516853">
      <w:bodyDiv w:val="1"/>
      <w:marLeft w:val="0"/>
      <w:marRight w:val="0"/>
      <w:marTop w:val="0"/>
      <w:marBottom w:val="0"/>
      <w:divBdr>
        <w:top w:val="none" w:sz="0" w:space="0" w:color="auto"/>
        <w:left w:val="none" w:sz="0" w:space="0" w:color="auto"/>
        <w:bottom w:val="none" w:sz="0" w:space="0" w:color="auto"/>
        <w:right w:val="none" w:sz="0" w:space="0" w:color="auto"/>
      </w:divBdr>
    </w:div>
    <w:div w:id="2032761004">
      <w:bodyDiv w:val="1"/>
      <w:marLeft w:val="0"/>
      <w:marRight w:val="0"/>
      <w:marTop w:val="0"/>
      <w:marBottom w:val="0"/>
      <w:divBdr>
        <w:top w:val="none" w:sz="0" w:space="0" w:color="auto"/>
        <w:left w:val="none" w:sz="0" w:space="0" w:color="auto"/>
        <w:bottom w:val="none" w:sz="0" w:space="0" w:color="auto"/>
        <w:right w:val="none" w:sz="0" w:space="0" w:color="auto"/>
      </w:divBdr>
    </w:div>
    <w:div w:id="20617807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4E733D2-7FB0-47B7-A639-3BE48E58BF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21</Pages>
  <Words>5691</Words>
  <Characters>32442</Characters>
  <Application>Microsoft Office Word</Application>
  <DocSecurity>0</DocSecurity>
  <Lines>270</Lines>
  <Paragraphs>76</Paragraphs>
  <ScaleCrop>false</ScaleCrop>
  <Company/>
  <LinksUpToDate>false</LinksUpToDate>
  <CharactersWithSpaces>38057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2023-10-05T08:07:00Z</dcterms:created>
  <dcterms:modified xsi:type="dcterms:W3CDTF">2023-10-23T14:07:00Z</dcterms:modified>
</cp:coreProperties>
</file>