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6444CC" w14:textId="77777777" w:rsidR="00715485" w:rsidRPr="00CB23F6" w:rsidRDefault="00715485" w:rsidP="00413D0D">
      <w:pPr>
        <w:spacing w:before="720" w:after="720" w:line="240" w:lineRule="auto"/>
        <w:jc w:val="center"/>
        <w:rPr>
          <w:rFonts w:ascii="Cambria" w:hAnsi="Cambria"/>
          <w:b/>
          <w:sz w:val="32"/>
          <w:szCs w:val="32"/>
          <w:lang w:val="en-US"/>
        </w:rPr>
      </w:pPr>
      <w:bookmarkStart w:id="0" w:name="_GoBack"/>
      <w:bookmarkEnd w:id="0"/>
    </w:p>
    <w:p w14:paraId="64B001FA" w14:textId="77777777" w:rsidR="00D017F6" w:rsidRPr="00513E3B" w:rsidRDefault="00D017F6" w:rsidP="00413D0D">
      <w:pPr>
        <w:spacing w:before="720" w:after="720" w:line="240" w:lineRule="auto"/>
        <w:jc w:val="center"/>
        <w:rPr>
          <w:rFonts w:ascii="Cambria" w:hAnsi="Cambria"/>
          <w:b/>
          <w:sz w:val="36"/>
          <w:szCs w:val="36"/>
        </w:rPr>
      </w:pPr>
      <w:r w:rsidRPr="00513E3B">
        <w:rPr>
          <w:rFonts w:ascii="Cambria" w:hAnsi="Cambria"/>
          <w:b/>
          <w:sz w:val="36"/>
          <w:szCs w:val="36"/>
        </w:rPr>
        <w:t xml:space="preserve">МИНИСТЕРСТВО НА ИНОВАЦИИТЕ И РАСТЕЖА </w:t>
      </w:r>
    </w:p>
    <w:p w14:paraId="4F48B2AE" w14:textId="77777777" w:rsidR="00715485" w:rsidRPr="00513E3B" w:rsidRDefault="00715485" w:rsidP="00715485">
      <w:pPr>
        <w:spacing w:after="0" w:line="240" w:lineRule="auto"/>
        <w:jc w:val="center"/>
        <w:rPr>
          <w:rFonts w:ascii="Cambria" w:hAnsi="Cambria"/>
          <w:b/>
          <w:sz w:val="36"/>
          <w:szCs w:val="36"/>
        </w:rPr>
      </w:pPr>
      <w:r w:rsidRPr="00513E3B">
        <w:rPr>
          <w:rFonts w:ascii="Cambria" w:hAnsi="Cambria"/>
          <w:b/>
          <w:sz w:val="36"/>
          <w:szCs w:val="36"/>
        </w:rPr>
        <w:t>Национален план за възстановяване и устойчивост</w:t>
      </w:r>
    </w:p>
    <w:p w14:paraId="32FB9567" w14:textId="77777777" w:rsidR="00715485" w:rsidRPr="00513E3B" w:rsidRDefault="00715485" w:rsidP="00715485">
      <w:pPr>
        <w:spacing w:after="0" w:line="240" w:lineRule="auto"/>
        <w:jc w:val="center"/>
        <w:rPr>
          <w:rFonts w:ascii="Cambria" w:hAnsi="Cambria"/>
          <w:b/>
          <w:sz w:val="36"/>
          <w:szCs w:val="36"/>
        </w:rPr>
      </w:pPr>
    </w:p>
    <w:p w14:paraId="789F623D" w14:textId="77777777" w:rsidR="00D017F6" w:rsidRPr="00513E3B" w:rsidRDefault="00715485" w:rsidP="00715485">
      <w:pPr>
        <w:spacing w:after="0" w:line="240" w:lineRule="auto"/>
        <w:jc w:val="center"/>
        <w:rPr>
          <w:rFonts w:ascii="Cambria" w:hAnsi="Cambria"/>
          <w:b/>
          <w:sz w:val="36"/>
          <w:szCs w:val="36"/>
        </w:rPr>
      </w:pPr>
      <w:r w:rsidRPr="00513E3B">
        <w:rPr>
          <w:rFonts w:ascii="Cambria" w:hAnsi="Cambria"/>
          <w:b/>
          <w:sz w:val="36"/>
          <w:szCs w:val="36"/>
        </w:rPr>
        <w:t>Компонент 3. „Интелигентна индустрия“</w:t>
      </w:r>
    </w:p>
    <w:p w14:paraId="1588A57D" w14:textId="77777777" w:rsidR="00715485" w:rsidRPr="00513E3B" w:rsidRDefault="00715485" w:rsidP="00D017F6">
      <w:pPr>
        <w:spacing w:after="0" w:line="240" w:lineRule="auto"/>
        <w:jc w:val="center"/>
        <w:rPr>
          <w:rFonts w:ascii="Cambria" w:hAnsi="Cambria"/>
          <w:b/>
          <w:sz w:val="36"/>
          <w:szCs w:val="36"/>
        </w:rPr>
      </w:pPr>
    </w:p>
    <w:p w14:paraId="36417278" w14:textId="77777777" w:rsidR="00715485" w:rsidRPr="00513E3B" w:rsidRDefault="00715485" w:rsidP="00D017F6">
      <w:pPr>
        <w:spacing w:after="0" w:line="240" w:lineRule="auto"/>
        <w:jc w:val="center"/>
        <w:rPr>
          <w:rFonts w:ascii="Cambria" w:hAnsi="Cambria"/>
          <w:b/>
          <w:sz w:val="36"/>
          <w:szCs w:val="36"/>
        </w:rPr>
      </w:pPr>
    </w:p>
    <w:p w14:paraId="07D13911" w14:textId="77777777" w:rsidR="004D2228" w:rsidRPr="00513E3B" w:rsidRDefault="00523759" w:rsidP="00D017F6">
      <w:pPr>
        <w:spacing w:after="0" w:line="240" w:lineRule="auto"/>
        <w:jc w:val="center"/>
        <w:rPr>
          <w:rFonts w:ascii="Cambria" w:hAnsi="Cambria"/>
          <w:b/>
          <w:sz w:val="44"/>
          <w:szCs w:val="44"/>
        </w:rPr>
      </w:pPr>
      <w:r w:rsidRPr="00513E3B">
        <w:rPr>
          <w:rFonts w:ascii="Cambria" w:hAnsi="Cambria"/>
          <w:b/>
          <w:sz w:val="44"/>
          <w:szCs w:val="44"/>
        </w:rPr>
        <w:t>УСЛОВИЯ</w:t>
      </w:r>
      <w:r w:rsidR="00BC7E34" w:rsidRPr="00513E3B">
        <w:rPr>
          <w:rFonts w:ascii="Cambria" w:hAnsi="Cambria"/>
          <w:b/>
          <w:sz w:val="44"/>
          <w:szCs w:val="44"/>
        </w:rPr>
        <w:t xml:space="preserve"> ЗА КАНДИДАТСТВАНЕ</w:t>
      </w:r>
    </w:p>
    <w:p w14:paraId="008701FE" w14:textId="77777777" w:rsidR="00D017F6" w:rsidRPr="00513E3B" w:rsidRDefault="00D017F6" w:rsidP="00D017F6">
      <w:pPr>
        <w:spacing w:after="0" w:line="240" w:lineRule="auto"/>
        <w:jc w:val="center"/>
        <w:rPr>
          <w:rFonts w:ascii="Cambria" w:hAnsi="Cambria"/>
          <w:b/>
          <w:sz w:val="32"/>
          <w:szCs w:val="32"/>
        </w:rPr>
      </w:pPr>
    </w:p>
    <w:p w14:paraId="56642552" w14:textId="77777777" w:rsidR="00D017F6" w:rsidRPr="00513E3B" w:rsidRDefault="00D017F6" w:rsidP="003444DB">
      <w:pPr>
        <w:spacing w:after="0" w:line="240" w:lineRule="auto"/>
        <w:jc w:val="center"/>
        <w:rPr>
          <w:rFonts w:ascii="Cambria" w:hAnsi="Cambria"/>
          <w:b/>
          <w:sz w:val="32"/>
          <w:szCs w:val="32"/>
        </w:rPr>
      </w:pPr>
    </w:p>
    <w:p w14:paraId="5AF88F88" w14:textId="77777777" w:rsidR="00715485" w:rsidRPr="00513E3B" w:rsidRDefault="00715485" w:rsidP="00CB23F6">
      <w:pPr>
        <w:spacing w:after="0" w:line="240" w:lineRule="auto"/>
        <w:jc w:val="center"/>
        <w:rPr>
          <w:rFonts w:ascii="Cambria" w:hAnsi="Cambria"/>
          <w:b/>
          <w:sz w:val="32"/>
          <w:szCs w:val="32"/>
        </w:rPr>
      </w:pPr>
      <w:r w:rsidRPr="00513E3B">
        <w:rPr>
          <w:rFonts w:ascii="Cambria" w:hAnsi="Cambria"/>
          <w:b/>
          <w:sz w:val="32"/>
          <w:szCs w:val="32"/>
        </w:rPr>
        <w:t>за получаване на безвъзмездни средства по</w:t>
      </w:r>
    </w:p>
    <w:p w14:paraId="0CA74A6C" w14:textId="77777777" w:rsidR="00421510" w:rsidRPr="00513E3B" w:rsidRDefault="00715485" w:rsidP="00CB23F6">
      <w:pPr>
        <w:spacing w:after="0" w:line="240" w:lineRule="auto"/>
        <w:jc w:val="center"/>
        <w:rPr>
          <w:rFonts w:ascii="Cambria" w:hAnsi="Cambria"/>
          <w:b/>
          <w:sz w:val="32"/>
          <w:szCs w:val="32"/>
        </w:rPr>
      </w:pPr>
      <w:r w:rsidRPr="00513E3B">
        <w:rPr>
          <w:rFonts w:ascii="Cambria" w:hAnsi="Cambria"/>
          <w:b/>
          <w:sz w:val="32"/>
          <w:szCs w:val="32"/>
        </w:rPr>
        <w:t xml:space="preserve">процедура </w:t>
      </w:r>
      <w:r w:rsidR="00C60710" w:rsidRPr="00513E3B">
        <w:rPr>
          <w:rFonts w:ascii="Cambria" w:hAnsi="Cambria"/>
          <w:b/>
          <w:sz w:val="32"/>
          <w:szCs w:val="32"/>
        </w:rPr>
        <w:t>чрез подбор</w:t>
      </w:r>
      <w:r w:rsidR="0065583C" w:rsidRPr="00513E3B">
        <w:rPr>
          <w:rFonts w:ascii="Cambria" w:hAnsi="Cambria"/>
          <w:b/>
          <w:sz w:val="32"/>
          <w:szCs w:val="32"/>
        </w:rPr>
        <w:t xml:space="preserve"> на предложения</w:t>
      </w:r>
      <w:r w:rsidR="002B4BA9" w:rsidRPr="00513E3B">
        <w:rPr>
          <w:rFonts w:ascii="Cambria" w:hAnsi="Cambria"/>
          <w:b/>
          <w:sz w:val="32"/>
          <w:szCs w:val="32"/>
        </w:rPr>
        <w:t xml:space="preserve"> </w:t>
      </w:r>
      <w:bookmarkStart w:id="1" w:name="_Hlk110257541"/>
      <w:r w:rsidR="000026BD" w:rsidRPr="00513E3B">
        <w:rPr>
          <w:rFonts w:ascii="Cambria" w:hAnsi="Cambria"/>
          <w:b/>
          <w:sz w:val="32"/>
          <w:szCs w:val="32"/>
        </w:rPr>
        <w:t>за</w:t>
      </w:r>
      <w:r w:rsidR="00D017F6" w:rsidRPr="00513E3B">
        <w:rPr>
          <w:rFonts w:ascii="Cambria" w:hAnsi="Cambria"/>
          <w:b/>
          <w:sz w:val="32"/>
          <w:szCs w:val="32"/>
        </w:rPr>
        <w:t xml:space="preserve"> </w:t>
      </w:r>
      <w:r w:rsidR="000026BD" w:rsidRPr="00513E3B">
        <w:rPr>
          <w:rFonts w:ascii="Cambria" w:hAnsi="Cambria"/>
          <w:b/>
          <w:sz w:val="32"/>
          <w:szCs w:val="32"/>
        </w:rPr>
        <w:t xml:space="preserve">изпълнение на инвестиции </w:t>
      </w:r>
      <w:r w:rsidRPr="00513E3B">
        <w:rPr>
          <w:rFonts w:ascii="Cambria" w:hAnsi="Cambria"/>
          <w:b/>
          <w:sz w:val="32"/>
          <w:szCs w:val="32"/>
        </w:rPr>
        <w:t>от крайни получатели</w:t>
      </w:r>
      <w:bookmarkEnd w:id="1"/>
    </w:p>
    <w:p w14:paraId="08DEC7F0" w14:textId="77777777" w:rsidR="00D017F6" w:rsidRPr="00513E3B" w:rsidRDefault="00D017F6" w:rsidP="00D017F6">
      <w:pPr>
        <w:spacing w:after="120" w:line="240" w:lineRule="auto"/>
        <w:jc w:val="both"/>
        <w:rPr>
          <w:rFonts w:ascii="Cambria" w:hAnsi="Cambria"/>
          <w:b/>
          <w:sz w:val="32"/>
          <w:szCs w:val="32"/>
        </w:rPr>
      </w:pPr>
    </w:p>
    <w:p w14:paraId="65A8E63A" w14:textId="77777777" w:rsidR="00D017F6" w:rsidRPr="00513E3B" w:rsidRDefault="00D017F6" w:rsidP="00D017F6">
      <w:pPr>
        <w:spacing w:after="120" w:line="240" w:lineRule="auto"/>
        <w:jc w:val="both"/>
        <w:rPr>
          <w:rFonts w:ascii="Cambria" w:hAnsi="Cambria"/>
          <w:b/>
          <w:sz w:val="32"/>
          <w:szCs w:val="32"/>
        </w:rPr>
      </w:pPr>
    </w:p>
    <w:p w14:paraId="1B952713" w14:textId="77777777" w:rsidR="00854D79" w:rsidRPr="00513E3B" w:rsidRDefault="00930925" w:rsidP="00591025">
      <w:pPr>
        <w:spacing w:after="240" w:line="240" w:lineRule="auto"/>
        <w:jc w:val="both"/>
        <w:rPr>
          <w:rFonts w:ascii="Cambria" w:hAnsi="Cambria"/>
          <w:b/>
          <w:sz w:val="32"/>
          <w:szCs w:val="32"/>
        </w:rPr>
      </w:pPr>
      <w:r w:rsidRPr="00513E3B">
        <w:rPr>
          <w:rFonts w:ascii="Cambria" w:hAnsi="Cambria"/>
          <w:b/>
          <w:sz w:val="32"/>
          <w:szCs w:val="32"/>
        </w:rPr>
        <w:t>BG-RRP-3.007</w:t>
      </w:r>
      <w:r w:rsidR="00D017F6" w:rsidRPr="00513E3B">
        <w:rPr>
          <w:rFonts w:ascii="Cambria" w:hAnsi="Cambria"/>
          <w:b/>
          <w:sz w:val="32"/>
          <w:szCs w:val="32"/>
        </w:rPr>
        <w:t xml:space="preserve"> </w:t>
      </w:r>
      <w:bookmarkStart w:id="2" w:name="_Hlk125530738"/>
      <w:r w:rsidR="00D017F6" w:rsidRPr="00513E3B">
        <w:rPr>
          <w:rFonts w:ascii="Cambria" w:hAnsi="Cambria"/>
          <w:b/>
          <w:sz w:val="32"/>
          <w:szCs w:val="32"/>
        </w:rPr>
        <w:t>Програма за публична подкрепа за</w:t>
      </w:r>
      <w:r w:rsidR="00715485" w:rsidRPr="00513E3B">
        <w:rPr>
          <w:rFonts w:ascii="Cambria" w:hAnsi="Cambria"/>
          <w:b/>
          <w:sz w:val="32"/>
          <w:szCs w:val="32"/>
        </w:rPr>
        <w:br/>
      </w:r>
      <w:r w:rsidR="00D017F6" w:rsidRPr="00513E3B">
        <w:rPr>
          <w:rFonts w:ascii="Cambria" w:hAnsi="Cambria"/>
          <w:b/>
          <w:sz w:val="32"/>
          <w:szCs w:val="32"/>
        </w:rPr>
        <w:t xml:space="preserve"> развитието на индустриални райони, паркове и </w:t>
      </w:r>
      <w:r w:rsidR="00715485" w:rsidRPr="00513E3B">
        <w:rPr>
          <w:rFonts w:ascii="Cambria" w:hAnsi="Cambria"/>
          <w:b/>
          <w:sz w:val="32"/>
          <w:szCs w:val="32"/>
        </w:rPr>
        <w:br/>
      </w:r>
      <w:r w:rsidR="00D017F6" w:rsidRPr="00513E3B">
        <w:rPr>
          <w:rFonts w:ascii="Cambria" w:hAnsi="Cambria"/>
          <w:b/>
          <w:sz w:val="32"/>
          <w:szCs w:val="32"/>
        </w:rPr>
        <w:t>подобни територии и за привличане на</w:t>
      </w:r>
      <w:r w:rsidR="00356053" w:rsidRPr="00513E3B">
        <w:rPr>
          <w:rFonts w:ascii="Cambria" w:hAnsi="Cambria"/>
          <w:b/>
          <w:sz w:val="32"/>
          <w:szCs w:val="32"/>
        </w:rPr>
        <w:t xml:space="preserve"> инвестиции („AttractInvestBG“)</w:t>
      </w:r>
    </w:p>
    <w:bookmarkEnd w:id="2"/>
    <w:p w14:paraId="4408BBE0" w14:textId="77777777" w:rsidR="00D017F6" w:rsidRPr="00513E3B" w:rsidRDefault="00D017F6" w:rsidP="0060731B">
      <w:pPr>
        <w:spacing w:after="240" w:line="240" w:lineRule="auto"/>
        <w:jc w:val="center"/>
        <w:rPr>
          <w:rFonts w:ascii="Cambria" w:hAnsi="Cambria"/>
          <w:b/>
          <w:sz w:val="28"/>
          <w:szCs w:val="28"/>
        </w:rPr>
      </w:pPr>
    </w:p>
    <w:p w14:paraId="1E1C4E27" w14:textId="77777777" w:rsidR="00D017F6" w:rsidRPr="00513E3B" w:rsidRDefault="00D017F6" w:rsidP="0060731B">
      <w:pPr>
        <w:spacing w:after="240" w:line="240" w:lineRule="auto"/>
        <w:jc w:val="center"/>
        <w:rPr>
          <w:rFonts w:ascii="Cambria" w:hAnsi="Cambria"/>
          <w:b/>
          <w:sz w:val="28"/>
          <w:szCs w:val="28"/>
        </w:rPr>
      </w:pPr>
    </w:p>
    <w:p w14:paraId="3EEEF679" w14:textId="77777777" w:rsidR="002B7319" w:rsidRPr="00513E3B" w:rsidRDefault="002B7319" w:rsidP="0060731B">
      <w:pPr>
        <w:spacing w:after="240" w:line="240" w:lineRule="auto"/>
        <w:jc w:val="center"/>
        <w:rPr>
          <w:rFonts w:ascii="Cambria" w:hAnsi="Cambria"/>
          <w:b/>
          <w:sz w:val="28"/>
          <w:szCs w:val="28"/>
        </w:rPr>
      </w:pPr>
    </w:p>
    <w:p w14:paraId="707264A8" w14:textId="77777777" w:rsidR="002B7319" w:rsidRPr="00513E3B" w:rsidRDefault="002B7319" w:rsidP="0060731B">
      <w:pPr>
        <w:spacing w:after="240" w:line="240" w:lineRule="auto"/>
        <w:jc w:val="center"/>
        <w:rPr>
          <w:rFonts w:ascii="Cambria" w:hAnsi="Cambria"/>
          <w:b/>
          <w:sz w:val="28"/>
          <w:szCs w:val="28"/>
        </w:rPr>
      </w:pPr>
    </w:p>
    <w:p w14:paraId="6F8C8607" w14:textId="77777777" w:rsidR="002B7319" w:rsidRPr="00513E3B" w:rsidRDefault="002B7319" w:rsidP="0060731B">
      <w:pPr>
        <w:spacing w:after="240" w:line="240" w:lineRule="auto"/>
        <w:jc w:val="center"/>
        <w:rPr>
          <w:rFonts w:ascii="Cambria" w:hAnsi="Cambria"/>
          <w:b/>
          <w:sz w:val="28"/>
          <w:szCs w:val="28"/>
        </w:rPr>
      </w:pPr>
      <w:r w:rsidRPr="00513E3B">
        <w:rPr>
          <w:rFonts w:ascii="Cambria" w:hAnsi="Cambria"/>
          <w:b/>
          <w:sz w:val="28"/>
          <w:szCs w:val="28"/>
        </w:rPr>
        <w:t xml:space="preserve">2023 г. </w:t>
      </w:r>
    </w:p>
    <w:p w14:paraId="7CFEA443" w14:textId="77777777" w:rsidR="00225880" w:rsidRPr="00513E3B" w:rsidRDefault="00225880" w:rsidP="000960C1">
      <w:pPr>
        <w:pStyle w:val="TOCHeading"/>
        <w:pageBreakBefore/>
        <w:spacing w:before="120" w:after="120" w:line="240" w:lineRule="auto"/>
        <w:jc w:val="center"/>
        <w:rPr>
          <w:rFonts w:ascii="Cambria" w:hAnsi="Cambria"/>
          <w:lang w:val="bg-BG"/>
        </w:rPr>
      </w:pPr>
      <w:r w:rsidRPr="00513E3B">
        <w:rPr>
          <w:rFonts w:ascii="Cambria" w:hAnsi="Cambria"/>
          <w:lang w:val="bg-BG"/>
        </w:rPr>
        <w:lastRenderedPageBreak/>
        <w:t>Съдържание</w:t>
      </w:r>
    </w:p>
    <w:p w14:paraId="4FF0A9EE" w14:textId="77777777" w:rsidR="00971821" w:rsidRPr="00513E3B" w:rsidRDefault="00971821" w:rsidP="000960C1">
      <w:pPr>
        <w:spacing w:before="120" w:after="120" w:line="240" w:lineRule="auto"/>
        <w:rPr>
          <w:rFonts w:ascii="Cambria" w:hAnsi="Cambria"/>
          <w:bCs/>
          <w:lang w:eastAsia="ja-JP"/>
        </w:rPr>
      </w:pPr>
    </w:p>
    <w:p w14:paraId="71A128EC" w14:textId="77777777" w:rsidR="001C1EF2" w:rsidRDefault="00434EC6">
      <w:pPr>
        <w:pStyle w:val="TOC1"/>
        <w:rPr>
          <w:rFonts w:asciiTheme="minorHAnsi" w:eastAsiaTheme="minorEastAsia" w:hAnsiTheme="minorHAnsi" w:cstheme="minorBidi"/>
          <w:b w:val="0"/>
          <w:bCs w:val="0"/>
          <w:caps w:val="0"/>
          <w:noProof/>
          <w:sz w:val="22"/>
          <w:szCs w:val="22"/>
          <w:lang w:eastAsia="bg-BG"/>
        </w:rPr>
      </w:pPr>
      <w:r w:rsidRPr="00513E3B">
        <w:rPr>
          <w:rFonts w:ascii="Cambria" w:hAnsi="Cambria"/>
        </w:rPr>
        <w:fldChar w:fldCharType="begin"/>
      </w:r>
      <w:r w:rsidR="00EF3C24" w:rsidRPr="00513E3B">
        <w:rPr>
          <w:rFonts w:ascii="Cambria" w:hAnsi="Cambria"/>
        </w:rPr>
        <w:instrText xml:space="preserve"> TOC \o "1-3" \h \z \u </w:instrText>
      </w:r>
      <w:r w:rsidRPr="00513E3B">
        <w:rPr>
          <w:rFonts w:ascii="Cambria" w:hAnsi="Cambria"/>
        </w:rPr>
        <w:fldChar w:fldCharType="separate"/>
      </w:r>
      <w:hyperlink w:anchor="_Toc136639585" w:history="1">
        <w:r w:rsidR="001C1EF2" w:rsidRPr="00CB73EC">
          <w:rPr>
            <w:rStyle w:val="Hyperlink"/>
            <w:rFonts w:ascii="Cambria" w:hAnsi="Cambria"/>
            <w:noProof/>
          </w:rPr>
          <w:t>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Финансиращ механизъм</w:t>
        </w:r>
        <w:r w:rsidR="001C1EF2">
          <w:rPr>
            <w:noProof/>
            <w:webHidden/>
          </w:rPr>
          <w:tab/>
        </w:r>
        <w:r w:rsidR="001C1EF2">
          <w:rPr>
            <w:noProof/>
            <w:webHidden/>
          </w:rPr>
          <w:fldChar w:fldCharType="begin"/>
        </w:r>
        <w:r w:rsidR="001C1EF2">
          <w:rPr>
            <w:noProof/>
            <w:webHidden/>
          </w:rPr>
          <w:instrText xml:space="preserve"> PAGEREF _Toc136639585 \h </w:instrText>
        </w:r>
        <w:r w:rsidR="001C1EF2">
          <w:rPr>
            <w:noProof/>
            <w:webHidden/>
          </w:rPr>
        </w:r>
        <w:r w:rsidR="001C1EF2">
          <w:rPr>
            <w:noProof/>
            <w:webHidden/>
          </w:rPr>
          <w:fldChar w:fldCharType="separate"/>
        </w:r>
        <w:r w:rsidR="001C1EF2">
          <w:rPr>
            <w:noProof/>
            <w:webHidden/>
          </w:rPr>
          <w:t>4</w:t>
        </w:r>
        <w:r w:rsidR="001C1EF2">
          <w:rPr>
            <w:noProof/>
            <w:webHidden/>
          </w:rPr>
          <w:fldChar w:fldCharType="end"/>
        </w:r>
      </w:hyperlink>
    </w:p>
    <w:p w14:paraId="4EABCB69"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586" w:history="1">
        <w:r w:rsidR="001C1EF2" w:rsidRPr="00CB73EC">
          <w:rPr>
            <w:rStyle w:val="Hyperlink"/>
            <w:rFonts w:ascii="Cambria" w:hAnsi="Cambria"/>
            <w:noProof/>
          </w:rPr>
          <w:t>2.</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Процедура за предоставяне на средства на крайни получатели</w:t>
        </w:r>
        <w:r w:rsidR="001C1EF2">
          <w:rPr>
            <w:noProof/>
            <w:webHidden/>
          </w:rPr>
          <w:tab/>
        </w:r>
        <w:r w:rsidR="001C1EF2">
          <w:rPr>
            <w:noProof/>
            <w:webHidden/>
          </w:rPr>
          <w:fldChar w:fldCharType="begin"/>
        </w:r>
        <w:r w:rsidR="001C1EF2">
          <w:rPr>
            <w:noProof/>
            <w:webHidden/>
          </w:rPr>
          <w:instrText xml:space="preserve"> PAGEREF _Toc136639586 \h </w:instrText>
        </w:r>
        <w:r w:rsidR="001C1EF2">
          <w:rPr>
            <w:noProof/>
            <w:webHidden/>
          </w:rPr>
        </w:r>
        <w:r w:rsidR="001C1EF2">
          <w:rPr>
            <w:noProof/>
            <w:webHidden/>
          </w:rPr>
          <w:fldChar w:fldCharType="separate"/>
        </w:r>
        <w:r w:rsidR="001C1EF2">
          <w:rPr>
            <w:noProof/>
            <w:webHidden/>
          </w:rPr>
          <w:t>4</w:t>
        </w:r>
        <w:r w:rsidR="001C1EF2">
          <w:rPr>
            <w:noProof/>
            <w:webHidden/>
          </w:rPr>
          <w:fldChar w:fldCharType="end"/>
        </w:r>
      </w:hyperlink>
    </w:p>
    <w:p w14:paraId="2FA767B8"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87" w:history="1">
        <w:r w:rsidR="001C1EF2" w:rsidRPr="00CB73EC">
          <w:rPr>
            <w:rStyle w:val="Hyperlink"/>
          </w:rPr>
          <w:t>2.1.</w:t>
        </w:r>
        <w:r w:rsidR="001C1EF2">
          <w:rPr>
            <w:rFonts w:asciiTheme="minorHAnsi" w:eastAsiaTheme="minorEastAsia" w:hAnsiTheme="minorHAnsi" w:cstheme="minorBidi"/>
            <w:b w:val="0"/>
            <w:bCs w:val="0"/>
            <w:sz w:val="22"/>
            <w:szCs w:val="22"/>
            <w:lang w:eastAsia="bg-BG"/>
          </w:rPr>
          <w:tab/>
        </w:r>
        <w:r w:rsidR="001C1EF2" w:rsidRPr="00CB73EC">
          <w:rPr>
            <w:rStyle w:val="Hyperlink"/>
          </w:rPr>
          <w:t>Код и наименование</w:t>
        </w:r>
        <w:r w:rsidR="001C1EF2">
          <w:rPr>
            <w:webHidden/>
          </w:rPr>
          <w:tab/>
        </w:r>
        <w:r w:rsidR="001C1EF2">
          <w:rPr>
            <w:webHidden/>
          </w:rPr>
          <w:fldChar w:fldCharType="begin"/>
        </w:r>
        <w:r w:rsidR="001C1EF2">
          <w:rPr>
            <w:webHidden/>
          </w:rPr>
          <w:instrText xml:space="preserve"> PAGEREF _Toc136639587 \h </w:instrText>
        </w:r>
        <w:r w:rsidR="001C1EF2">
          <w:rPr>
            <w:webHidden/>
          </w:rPr>
        </w:r>
        <w:r w:rsidR="001C1EF2">
          <w:rPr>
            <w:webHidden/>
          </w:rPr>
          <w:fldChar w:fldCharType="separate"/>
        </w:r>
        <w:r w:rsidR="001C1EF2">
          <w:rPr>
            <w:webHidden/>
          </w:rPr>
          <w:t>4</w:t>
        </w:r>
        <w:r w:rsidR="001C1EF2">
          <w:rPr>
            <w:webHidden/>
          </w:rPr>
          <w:fldChar w:fldCharType="end"/>
        </w:r>
      </w:hyperlink>
    </w:p>
    <w:p w14:paraId="4442B8E3"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88" w:history="1">
        <w:r w:rsidR="001C1EF2" w:rsidRPr="00CB73EC">
          <w:rPr>
            <w:rStyle w:val="Hyperlink"/>
          </w:rPr>
          <w:t>2.2.</w:t>
        </w:r>
        <w:r w:rsidR="001C1EF2">
          <w:rPr>
            <w:rFonts w:asciiTheme="minorHAnsi" w:eastAsiaTheme="minorEastAsia" w:hAnsiTheme="minorHAnsi" w:cstheme="minorBidi"/>
            <w:b w:val="0"/>
            <w:bCs w:val="0"/>
            <w:sz w:val="22"/>
            <w:szCs w:val="22"/>
            <w:lang w:eastAsia="bg-BG"/>
          </w:rPr>
          <w:tab/>
        </w:r>
        <w:r w:rsidR="001C1EF2" w:rsidRPr="00CB73EC">
          <w:rPr>
            <w:rStyle w:val="Hyperlink"/>
          </w:rPr>
          <w:t>Форма на финансиране</w:t>
        </w:r>
        <w:r w:rsidR="001C1EF2">
          <w:rPr>
            <w:webHidden/>
          </w:rPr>
          <w:tab/>
        </w:r>
        <w:r w:rsidR="001C1EF2">
          <w:rPr>
            <w:webHidden/>
          </w:rPr>
          <w:fldChar w:fldCharType="begin"/>
        </w:r>
        <w:r w:rsidR="001C1EF2">
          <w:rPr>
            <w:webHidden/>
          </w:rPr>
          <w:instrText xml:space="preserve"> PAGEREF _Toc136639588 \h </w:instrText>
        </w:r>
        <w:r w:rsidR="001C1EF2">
          <w:rPr>
            <w:webHidden/>
          </w:rPr>
        </w:r>
        <w:r w:rsidR="001C1EF2">
          <w:rPr>
            <w:webHidden/>
          </w:rPr>
          <w:fldChar w:fldCharType="separate"/>
        </w:r>
        <w:r w:rsidR="001C1EF2">
          <w:rPr>
            <w:webHidden/>
          </w:rPr>
          <w:t>4</w:t>
        </w:r>
        <w:r w:rsidR="001C1EF2">
          <w:rPr>
            <w:webHidden/>
          </w:rPr>
          <w:fldChar w:fldCharType="end"/>
        </w:r>
      </w:hyperlink>
    </w:p>
    <w:p w14:paraId="4EBBBB66"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89" w:history="1">
        <w:r w:rsidR="001C1EF2" w:rsidRPr="00CB73EC">
          <w:rPr>
            <w:rStyle w:val="Hyperlink"/>
          </w:rPr>
          <w:t>2.3.</w:t>
        </w:r>
        <w:r w:rsidR="001C1EF2">
          <w:rPr>
            <w:rFonts w:asciiTheme="minorHAnsi" w:eastAsiaTheme="minorEastAsia" w:hAnsiTheme="minorHAnsi" w:cstheme="minorBidi"/>
            <w:b w:val="0"/>
            <w:bCs w:val="0"/>
            <w:sz w:val="22"/>
            <w:szCs w:val="22"/>
            <w:lang w:eastAsia="bg-BG"/>
          </w:rPr>
          <w:tab/>
        </w:r>
        <w:r w:rsidR="001C1EF2" w:rsidRPr="00CB73EC">
          <w:rPr>
            <w:rStyle w:val="Hyperlink"/>
          </w:rPr>
          <w:t>Вид процедура</w:t>
        </w:r>
        <w:r w:rsidR="001C1EF2">
          <w:rPr>
            <w:webHidden/>
          </w:rPr>
          <w:tab/>
        </w:r>
        <w:r w:rsidR="001C1EF2">
          <w:rPr>
            <w:webHidden/>
          </w:rPr>
          <w:fldChar w:fldCharType="begin"/>
        </w:r>
        <w:r w:rsidR="001C1EF2">
          <w:rPr>
            <w:webHidden/>
          </w:rPr>
          <w:instrText xml:space="preserve"> PAGEREF _Toc136639589 \h </w:instrText>
        </w:r>
        <w:r w:rsidR="001C1EF2">
          <w:rPr>
            <w:webHidden/>
          </w:rPr>
        </w:r>
        <w:r w:rsidR="001C1EF2">
          <w:rPr>
            <w:webHidden/>
          </w:rPr>
          <w:fldChar w:fldCharType="separate"/>
        </w:r>
        <w:r w:rsidR="001C1EF2">
          <w:rPr>
            <w:webHidden/>
          </w:rPr>
          <w:t>4</w:t>
        </w:r>
        <w:r w:rsidR="001C1EF2">
          <w:rPr>
            <w:webHidden/>
          </w:rPr>
          <w:fldChar w:fldCharType="end"/>
        </w:r>
      </w:hyperlink>
    </w:p>
    <w:p w14:paraId="13111737"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90" w:history="1">
        <w:r w:rsidR="001C1EF2" w:rsidRPr="00CB73EC">
          <w:rPr>
            <w:rStyle w:val="Hyperlink"/>
          </w:rPr>
          <w:t>2.4.</w:t>
        </w:r>
        <w:r w:rsidR="001C1EF2">
          <w:rPr>
            <w:rFonts w:asciiTheme="minorHAnsi" w:eastAsiaTheme="minorEastAsia" w:hAnsiTheme="minorHAnsi" w:cstheme="minorBidi"/>
            <w:b w:val="0"/>
            <w:bCs w:val="0"/>
            <w:sz w:val="22"/>
            <w:szCs w:val="22"/>
            <w:lang w:eastAsia="bg-BG"/>
          </w:rPr>
          <w:tab/>
        </w:r>
        <w:r w:rsidR="001C1EF2" w:rsidRPr="00CB73EC">
          <w:rPr>
            <w:rStyle w:val="Hyperlink"/>
          </w:rPr>
          <w:t>Институционална рамка</w:t>
        </w:r>
        <w:r w:rsidR="001C1EF2">
          <w:rPr>
            <w:webHidden/>
          </w:rPr>
          <w:tab/>
        </w:r>
        <w:r w:rsidR="001C1EF2">
          <w:rPr>
            <w:webHidden/>
          </w:rPr>
          <w:fldChar w:fldCharType="begin"/>
        </w:r>
        <w:r w:rsidR="001C1EF2">
          <w:rPr>
            <w:webHidden/>
          </w:rPr>
          <w:instrText xml:space="preserve"> PAGEREF _Toc136639590 \h </w:instrText>
        </w:r>
        <w:r w:rsidR="001C1EF2">
          <w:rPr>
            <w:webHidden/>
          </w:rPr>
        </w:r>
        <w:r w:rsidR="001C1EF2">
          <w:rPr>
            <w:webHidden/>
          </w:rPr>
          <w:fldChar w:fldCharType="separate"/>
        </w:r>
        <w:r w:rsidR="001C1EF2">
          <w:rPr>
            <w:webHidden/>
          </w:rPr>
          <w:t>4</w:t>
        </w:r>
        <w:r w:rsidR="001C1EF2">
          <w:rPr>
            <w:webHidden/>
          </w:rPr>
          <w:fldChar w:fldCharType="end"/>
        </w:r>
      </w:hyperlink>
    </w:p>
    <w:p w14:paraId="11B466AF"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91" w:history="1">
        <w:r w:rsidR="001C1EF2" w:rsidRPr="00CB73EC">
          <w:rPr>
            <w:rStyle w:val="Hyperlink"/>
          </w:rPr>
          <w:t>2.5.</w:t>
        </w:r>
        <w:r w:rsidR="001C1EF2">
          <w:rPr>
            <w:rFonts w:asciiTheme="minorHAnsi" w:eastAsiaTheme="minorEastAsia" w:hAnsiTheme="minorHAnsi" w:cstheme="minorBidi"/>
            <w:b w:val="0"/>
            <w:bCs w:val="0"/>
            <w:sz w:val="22"/>
            <w:szCs w:val="22"/>
            <w:lang w:eastAsia="bg-BG"/>
          </w:rPr>
          <w:tab/>
        </w:r>
        <w:r w:rsidR="001C1EF2" w:rsidRPr="00CB73EC">
          <w:rPr>
            <w:rStyle w:val="Hyperlink"/>
          </w:rPr>
          <w:t>Териториален обхват</w:t>
        </w:r>
        <w:r w:rsidR="001C1EF2">
          <w:rPr>
            <w:webHidden/>
          </w:rPr>
          <w:tab/>
        </w:r>
        <w:r w:rsidR="001C1EF2">
          <w:rPr>
            <w:webHidden/>
          </w:rPr>
          <w:fldChar w:fldCharType="begin"/>
        </w:r>
        <w:r w:rsidR="001C1EF2">
          <w:rPr>
            <w:webHidden/>
          </w:rPr>
          <w:instrText xml:space="preserve"> PAGEREF _Toc136639591 \h </w:instrText>
        </w:r>
        <w:r w:rsidR="001C1EF2">
          <w:rPr>
            <w:webHidden/>
          </w:rPr>
        </w:r>
        <w:r w:rsidR="001C1EF2">
          <w:rPr>
            <w:webHidden/>
          </w:rPr>
          <w:fldChar w:fldCharType="separate"/>
        </w:r>
        <w:r w:rsidR="001C1EF2">
          <w:rPr>
            <w:webHidden/>
          </w:rPr>
          <w:t>6</w:t>
        </w:r>
        <w:r w:rsidR="001C1EF2">
          <w:rPr>
            <w:webHidden/>
          </w:rPr>
          <w:fldChar w:fldCharType="end"/>
        </w:r>
      </w:hyperlink>
    </w:p>
    <w:p w14:paraId="50D408E9"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592" w:history="1">
        <w:r w:rsidR="001C1EF2" w:rsidRPr="00CB73EC">
          <w:rPr>
            <w:rStyle w:val="Hyperlink"/>
            <w:rFonts w:ascii="Cambria" w:hAnsi="Cambria"/>
            <w:noProof/>
          </w:rPr>
          <w:t>3.</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Общ размер на средствата по процедурата</w:t>
        </w:r>
        <w:r w:rsidR="001C1EF2">
          <w:rPr>
            <w:noProof/>
            <w:webHidden/>
          </w:rPr>
          <w:tab/>
        </w:r>
        <w:r w:rsidR="001C1EF2">
          <w:rPr>
            <w:noProof/>
            <w:webHidden/>
          </w:rPr>
          <w:fldChar w:fldCharType="begin"/>
        </w:r>
        <w:r w:rsidR="001C1EF2">
          <w:rPr>
            <w:noProof/>
            <w:webHidden/>
          </w:rPr>
          <w:instrText xml:space="preserve"> PAGEREF _Toc136639592 \h </w:instrText>
        </w:r>
        <w:r w:rsidR="001C1EF2">
          <w:rPr>
            <w:noProof/>
            <w:webHidden/>
          </w:rPr>
        </w:r>
        <w:r w:rsidR="001C1EF2">
          <w:rPr>
            <w:noProof/>
            <w:webHidden/>
          </w:rPr>
          <w:fldChar w:fldCharType="separate"/>
        </w:r>
        <w:r w:rsidR="001C1EF2">
          <w:rPr>
            <w:noProof/>
            <w:webHidden/>
          </w:rPr>
          <w:t>7</w:t>
        </w:r>
        <w:r w:rsidR="001C1EF2">
          <w:rPr>
            <w:noProof/>
            <w:webHidden/>
          </w:rPr>
          <w:fldChar w:fldCharType="end"/>
        </w:r>
      </w:hyperlink>
    </w:p>
    <w:p w14:paraId="7166BB77"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593" w:history="1">
        <w:r w:rsidR="001C1EF2" w:rsidRPr="00CB73EC">
          <w:rPr>
            <w:rStyle w:val="Hyperlink"/>
            <w:rFonts w:ascii="Cambria" w:hAnsi="Cambria"/>
            <w:noProof/>
          </w:rPr>
          <w:t>4.</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Обща цел на процедурата</w:t>
        </w:r>
        <w:r w:rsidR="001C1EF2">
          <w:rPr>
            <w:noProof/>
            <w:webHidden/>
          </w:rPr>
          <w:tab/>
        </w:r>
        <w:r w:rsidR="001C1EF2">
          <w:rPr>
            <w:noProof/>
            <w:webHidden/>
          </w:rPr>
          <w:fldChar w:fldCharType="begin"/>
        </w:r>
        <w:r w:rsidR="001C1EF2">
          <w:rPr>
            <w:noProof/>
            <w:webHidden/>
          </w:rPr>
          <w:instrText xml:space="preserve"> PAGEREF _Toc136639593 \h </w:instrText>
        </w:r>
        <w:r w:rsidR="001C1EF2">
          <w:rPr>
            <w:noProof/>
            <w:webHidden/>
          </w:rPr>
        </w:r>
        <w:r w:rsidR="001C1EF2">
          <w:rPr>
            <w:noProof/>
            <w:webHidden/>
          </w:rPr>
          <w:fldChar w:fldCharType="separate"/>
        </w:r>
        <w:r w:rsidR="001C1EF2">
          <w:rPr>
            <w:noProof/>
            <w:webHidden/>
          </w:rPr>
          <w:t>9</w:t>
        </w:r>
        <w:r w:rsidR="001C1EF2">
          <w:rPr>
            <w:noProof/>
            <w:webHidden/>
          </w:rPr>
          <w:fldChar w:fldCharType="end"/>
        </w:r>
      </w:hyperlink>
    </w:p>
    <w:p w14:paraId="0D32C8DB"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594" w:history="1">
        <w:r w:rsidR="001C1EF2" w:rsidRPr="00CB73EC">
          <w:rPr>
            <w:rStyle w:val="Hyperlink"/>
            <w:rFonts w:ascii="Cambria" w:hAnsi="Cambria"/>
            <w:noProof/>
          </w:rPr>
          <w:t>5.</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Индикатори</w:t>
        </w:r>
        <w:r w:rsidR="001C1EF2">
          <w:rPr>
            <w:noProof/>
            <w:webHidden/>
          </w:rPr>
          <w:tab/>
        </w:r>
        <w:r w:rsidR="001C1EF2">
          <w:rPr>
            <w:noProof/>
            <w:webHidden/>
          </w:rPr>
          <w:fldChar w:fldCharType="begin"/>
        </w:r>
        <w:r w:rsidR="001C1EF2">
          <w:rPr>
            <w:noProof/>
            <w:webHidden/>
          </w:rPr>
          <w:instrText xml:space="preserve"> PAGEREF _Toc136639594 \h </w:instrText>
        </w:r>
        <w:r w:rsidR="001C1EF2">
          <w:rPr>
            <w:noProof/>
            <w:webHidden/>
          </w:rPr>
        </w:r>
        <w:r w:rsidR="001C1EF2">
          <w:rPr>
            <w:noProof/>
            <w:webHidden/>
          </w:rPr>
          <w:fldChar w:fldCharType="separate"/>
        </w:r>
        <w:r w:rsidR="001C1EF2">
          <w:rPr>
            <w:noProof/>
            <w:webHidden/>
          </w:rPr>
          <w:t>9</w:t>
        </w:r>
        <w:r w:rsidR="001C1EF2">
          <w:rPr>
            <w:noProof/>
            <w:webHidden/>
          </w:rPr>
          <w:fldChar w:fldCharType="end"/>
        </w:r>
      </w:hyperlink>
    </w:p>
    <w:p w14:paraId="70504083"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95" w:history="1">
        <w:r w:rsidR="001C1EF2" w:rsidRPr="00CB73EC">
          <w:rPr>
            <w:rStyle w:val="Hyperlink"/>
          </w:rPr>
          <w:t>5.1.</w:t>
        </w:r>
        <w:r w:rsidR="001C1EF2">
          <w:rPr>
            <w:rFonts w:asciiTheme="minorHAnsi" w:eastAsiaTheme="minorEastAsia" w:hAnsiTheme="minorHAnsi" w:cstheme="minorBidi"/>
            <w:b w:val="0"/>
            <w:bCs w:val="0"/>
            <w:sz w:val="22"/>
            <w:szCs w:val="22"/>
            <w:lang w:eastAsia="bg-BG"/>
          </w:rPr>
          <w:tab/>
        </w:r>
        <w:r w:rsidR="001C1EF2" w:rsidRPr="00CB73EC">
          <w:rPr>
            <w:rStyle w:val="Hyperlink"/>
          </w:rPr>
          <w:t>Индикатори за цели по процедурата, отчитани по ПВУ</w:t>
        </w:r>
        <w:r w:rsidR="001C1EF2">
          <w:rPr>
            <w:webHidden/>
          </w:rPr>
          <w:tab/>
        </w:r>
        <w:r w:rsidR="001C1EF2">
          <w:rPr>
            <w:webHidden/>
          </w:rPr>
          <w:fldChar w:fldCharType="begin"/>
        </w:r>
        <w:r w:rsidR="001C1EF2">
          <w:rPr>
            <w:webHidden/>
          </w:rPr>
          <w:instrText xml:space="preserve"> PAGEREF _Toc136639595 \h </w:instrText>
        </w:r>
        <w:r w:rsidR="001C1EF2">
          <w:rPr>
            <w:webHidden/>
          </w:rPr>
        </w:r>
        <w:r w:rsidR="001C1EF2">
          <w:rPr>
            <w:webHidden/>
          </w:rPr>
          <w:fldChar w:fldCharType="separate"/>
        </w:r>
        <w:r w:rsidR="001C1EF2">
          <w:rPr>
            <w:webHidden/>
          </w:rPr>
          <w:t>9</w:t>
        </w:r>
        <w:r w:rsidR="001C1EF2">
          <w:rPr>
            <w:webHidden/>
          </w:rPr>
          <w:fldChar w:fldCharType="end"/>
        </w:r>
      </w:hyperlink>
    </w:p>
    <w:p w14:paraId="51C7E251"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96" w:history="1">
        <w:r w:rsidR="001C1EF2" w:rsidRPr="00CB73EC">
          <w:rPr>
            <w:rStyle w:val="Hyperlink"/>
          </w:rPr>
          <w:t>5.2.</w:t>
        </w:r>
        <w:r w:rsidR="001C1EF2">
          <w:rPr>
            <w:rFonts w:asciiTheme="minorHAnsi" w:eastAsiaTheme="minorEastAsia" w:hAnsiTheme="minorHAnsi" w:cstheme="minorBidi"/>
            <w:b w:val="0"/>
            <w:bCs w:val="0"/>
            <w:sz w:val="22"/>
            <w:szCs w:val="22"/>
            <w:lang w:eastAsia="bg-BG"/>
          </w:rPr>
          <w:tab/>
        </w:r>
        <w:r w:rsidR="001C1EF2" w:rsidRPr="00CB73EC">
          <w:rPr>
            <w:rStyle w:val="Hyperlink"/>
          </w:rPr>
          <w:t>Индикатори по процедурата за етапни и крайни цели на изпълнение, отчитани по ПВУ</w:t>
        </w:r>
        <w:r w:rsidR="001C1EF2">
          <w:rPr>
            <w:webHidden/>
          </w:rPr>
          <w:tab/>
        </w:r>
        <w:r w:rsidR="001C1EF2">
          <w:rPr>
            <w:webHidden/>
          </w:rPr>
          <w:fldChar w:fldCharType="begin"/>
        </w:r>
        <w:r w:rsidR="001C1EF2">
          <w:rPr>
            <w:webHidden/>
          </w:rPr>
          <w:instrText xml:space="preserve"> PAGEREF _Toc136639596 \h </w:instrText>
        </w:r>
        <w:r w:rsidR="001C1EF2">
          <w:rPr>
            <w:webHidden/>
          </w:rPr>
        </w:r>
        <w:r w:rsidR="001C1EF2">
          <w:rPr>
            <w:webHidden/>
          </w:rPr>
          <w:fldChar w:fldCharType="separate"/>
        </w:r>
        <w:r w:rsidR="001C1EF2">
          <w:rPr>
            <w:webHidden/>
          </w:rPr>
          <w:t>13</w:t>
        </w:r>
        <w:r w:rsidR="001C1EF2">
          <w:rPr>
            <w:webHidden/>
          </w:rPr>
          <w:fldChar w:fldCharType="end"/>
        </w:r>
      </w:hyperlink>
    </w:p>
    <w:p w14:paraId="7C4219A9"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97" w:history="1">
        <w:r w:rsidR="001C1EF2" w:rsidRPr="00CB73EC">
          <w:rPr>
            <w:rStyle w:val="Hyperlink"/>
          </w:rPr>
          <w:t>5.3.</w:t>
        </w:r>
        <w:r w:rsidR="001C1EF2">
          <w:rPr>
            <w:rFonts w:asciiTheme="minorHAnsi" w:eastAsiaTheme="minorEastAsia" w:hAnsiTheme="minorHAnsi" w:cstheme="minorBidi"/>
            <w:b w:val="0"/>
            <w:bCs w:val="0"/>
            <w:sz w:val="22"/>
            <w:szCs w:val="22"/>
            <w:lang w:eastAsia="bg-BG"/>
          </w:rPr>
          <w:tab/>
        </w:r>
        <w:r w:rsidR="001C1EF2" w:rsidRPr="00CB73EC">
          <w:rPr>
            <w:rStyle w:val="Hyperlink"/>
          </w:rPr>
          <w:t>Общи индикатори по МВУ, отчитани по процедурата</w:t>
        </w:r>
        <w:r w:rsidR="001C1EF2">
          <w:rPr>
            <w:webHidden/>
          </w:rPr>
          <w:tab/>
        </w:r>
        <w:r w:rsidR="001C1EF2">
          <w:rPr>
            <w:webHidden/>
          </w:rPr>
          <w:fldChar w:fldCharType="begin"/>
        </w:r>
        <w:r w:rsidR="001C1EF2">
          <w:rPr>
            <w:webHidden/>
          </w:rPr>
          <w:instrText xml:space="preserve"> PAGEREF _Toc136639597 \h </w:instrText>
        </w:r>
        <w:r w:rsidR="001C1EF2">
          <w:rPr>
            <w:webHidden/>
          </w:rPr>
        </w:r>
        <w:r w:rsidR="001C1EF2">
          <w:rPr>
            <w:webHidden/>
          </w:rPr>
          <w:fldChar w:fldCharType="separate"/>
        </w:r>
        <w:r w:rsidR="001C1EF2">
          <w:rPr>
            <w:webHidden/>
          </w:rPr>
          <w:t>14</w:t>
        </w:r>
        <w:r w:rsidR="001C1EF2">
          <w:rPr>
            <w:webHidden/>
          </w:rPr>
          <w:fldChar w:fldCharType="end"/>
        </w:r>
      </w:hyperlink>
    </w:p>
    <w:p w14:paraId="0EDF593D"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598" w:history="1">
        <w:r w:rsidR="001C1EF2" w:rsidRPr="00CB73EC">
          <w:rPr>
            <w:rStyle w:val="Hyperlink"/>
            <w:rFonts w:ascii="Cambria" w:hAnsi="Cambria"/>
            <w:noProof/>
          </w:rPr>
          <w:t>6.</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Допустими кандидати</w:t>
        </w:r>
        <w:r w:rsidR="001C1EF2">
          <w:rPr>
            <w:noProof/>
            <w:webHidden/>
          </w:rPr>
          <w:tab/>
        </w:r>
        <w:r w:rsidR="001C1EF2">
          <w:rPr>
            <w:noProof/>
            <w:webHidden/>
          </w:rPr>
          <w:fldChar w:fldCharType="begin"/>
        </w:r>
        <w:r w:rsidR="001C1EF2">
          <w:rPr>
            <w:noProof/>
            <w:webHidden/>
          </w:rPr>
          <w:instrText xml:space="preserve"> PAGEREF _Toc136639598 \h </w:instrText>
        </w:r>
        <w:r w:rsidR="001C1EF2">
          <w:rPr>
            <w:noProof/>
            <w:webHidden/>
          </w:rPr>
        </w:r>
        <w:r w:rsidR="001C1EF2">
          <w:rPr>
            <w:noProof/>
            <w:webHidden/>
          </w:rPr>
          <w:fldChar w:fldCharType="separate"/>
        </w:r>
        <w:r w:rsidR="001C1EF2">
          <w:rPr>
            <w:noProof/>
            <w:webHidden/>
          </w:rPr>
          <w:t>14</w:t>
        </w:r>
        <w:r w:rsidR="001C1EF2">
          <w:rPr>
            <w:noProof/>
            <w:webHidden/>
          </w:rPr>
          <w:fldChar w:fldCharType="end"/>
        </w:r>
      </w:hyperlink>
    </w:p>
    <w:p w14:paraId="296F41EB"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599" w:history="1">
        <w:r w:rsidR="001C1EF2" w:rsidRPr="00CB73EC">
          <w:rPr>
            <w:rStyle w:val="Hyperlink"/>
          </w:rPr>
          <w:t>6.1.</w:t>
        </w:r>
        <w:r w:rsidR="001C1EF2">
          <w:rPr>
            <w:rFonts w:asciiTheme="minorHAnsi" w:eastAsiaTheme="minorEastAsia" w:hAnsiTheme="minorHAnsi" w:cstheme="minorBidi"/>
            <w:b w:val="0"/>
            <w:bCs w:val="0"/>
            <w:sz w:val="22"/>
            <w:szCs w:val="22"/>
            <w:lang w:eastAsia="bg-BG"/>
          </w:rPr>
          <w:tab/>
        </w:r>
        <w:r w:rsidR="001C1EF2" w:rsidRPr="00CB73EC">
          <w:rPr>
            <w:rStyle w:val="Hyperlink"/>
          </w:rPr>
          <w:t>Критерии за допустимост на кандидатите</w:t>
        </w:r>
        <w:r w:rsidR="001C1EF2">
          <w:rPr>
            <w:webHidden/>
          </w:rPr>
          <w:tab/>
        </w:r>
        <w:r w:rsidR="001C1EF2">
          <w:rPr>
            <w:webHidden/>
          </w:rPr>
          <w:fldChar w:fldCharType="begin"/>
        </w:r>
        <w:r w:rsidR="001C1EF2">
          <w:rPr>
            <w:webHidden/>
          </w:rPr>
          <w:instrText xml:space="preserve"> PAGEREF _Toc136639599 \h </w:instrText>
        </w:r>
        <w:r w:rsidR="001C1EF2">
          <w:rPr>
            <w:webHidden/>
          </w:rPr>
        </w:r>
        <w:r w:rsidR="001C1EF2">
          <w:rPr>
            <w:webHidden/>
          </w:rPr>
          <w:fldChar w:fldCharType="separate"/>
        </w:r>
        <w:r w:rsidR="001C1EF2">
          <w:rPr>
            <w:webHidden/>
          </w:rPr>
          <w:t>14</w:t>
        </w:r>
        <w:r w:rsidR="001C1EF2">
          <w:rPr>
            <w:webHidden/>
          </w:rPr>
          <w:fldChar w:fldCharType="end"/>
        </w:r>
      </w:hyperlink>
    </w:p>
    <w:p w14:paraId="2C409629"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0" w:history="1">
        <w:r w:rsidR="001C1EF2" w:rsidRPr="00CB73EC">
          <w:rPr>
            <w:rStyle w:val="Hyperlink"/>
          </w:rPr>
          <w:t>6.2.</w:t>
        </w:r>
        <w:r w:rsidR="001C1EF2">
          <w:rPr>
            <w:rFonts w:asciiTheme="minorHAnsi" w:eastAsiaTheme="minorEastAsia" w:hAnsiTheme="minorHAnsi" w:cstheme="minorBidi"/>
            <w:b w:val="0"/>
            <w:bCs w:val="0"/>
            <w:sz w:val="22"/>
            <w:szCs w:val="22"/>
            <w:lang w:eastAsia="bg-BG"/>
          </w:rPr>
          <w:tab/>
        </w:r>
        <w:r w:rsidR="001C1EF2" w:rsidRPr="00CB73EC">
          <w:rPr>
            <w:rStyle w:val="Hyperlink"/>
          </w:rPr>
          <w:t>Критерии за недопустимост на кандидатите/партньорите</w:t>
        </w:r>
        <w:r w:rsidR="001C1EF2">
          <w:rPr>
            <w:webHidden/>
          </w:rPr>
          <w:tab/>
        </w:r>
        <w:r w:rsidR="001C1EF2">
          <w:rPr>
            <w:webHidden/>
          </w:rPr>
          <w:fldChar w:fldCharType="begin"/>
        </w:r>
        <w:r w:rsidR="001C1EF2">
          <w:rPr>
            <w:webHidden/>
          </w:rPr>
          <w:instrText xml:space="preserve"> PAGEREF _Toc136639600 \h </w:instrText>
        </w:r>
        <w:r w:rsidR="001C1EF2">
          <w:rPr>
            <w:webHidden/>
          </w:rPr>
        </w:r>
        <w:r w:rsidR="001C1EF2">
          <w:rPr>
            <w:webHidden/>
          </w:rPr>
          <w:fldChar w:fldCharType="separate"/>
        </w:r>
        <w:r w:rsidR="001C1EF2">
          <w:rPr>
            <w:webHidden/>
          </w:rPr>
          <w:t>22</w:t>
        </w:r>
        <w:r w:rsidR="001C1EF2">
          <w:rPr>
            <w:webHidden/>
          </w:rPr>
          <w:fldChar w:fldCharType="end"/>
        </w:r>
      </w:hyperlink>
    </w:p>
    <w:p w14:paraId="44CD68CD"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01" w:history="1">
        <w:r w:rsidR="001C1EF2" w:rsidRPr="00CB73EC">
          <w:rPr>
            <w:rStyle w:val="Hyperlink"/>
            <w:rFonts w:ascii="Cambria" w:hAnsi="Cambria"/>
            <w:noProof/>
          </w:rPr>
          <w:t>7.</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Допустими партньори</w:t>
        </w:r>
        <w:r w:rsidR="001C1EF2">
          <w:rPr>
            <w:noProof/>
            <w:webHidden/>
          </w:rPr>
          <w:tab/>
        </w:r>
        <w:r w:rsidR="001C1EF2">
          <w:rPr>
            <w:noProof/>
            <w:webHidden/>
          </w:rPr>
          <w:fldChar w:fldCharType="begin"/>
        </w:r>
        <w:r w:rsidR="001C1EF2">
          <w:rPr>
            <w:noProof/>
            <w:webHidden/>
          </w:rPr>
          <w:instrText xml:space="preserve"> PAGEREF _Toc136639601 \h </w:instrText>
        </w:r>
        <w:r w:rsidR="001C1EF2">
          <w:rPr>
            <w:noProof/>
            <w:webHidden/>
          </w:rPr>
        </w:r>
        <w:r w:rsidR="001C1EF2">
          <w:rPr>
            <w:noProof/>
            <w:webHidden/>
          </w:rPr>
          <w:fldChar w:fldCharType="separate"/>
        </w:r>
        <w:r w:rsidR="001C1EF2">
          <w:rPr>
            <w:noProof/>
            <w:webHidden/>
          </w:rPr>
          <w:t>27</w:t>
        </w:r>
        <w:r w:rsidR="001C1EF2">
          <w:rPr>
            <w:noProof/>
            <w:webHidden/>
          </w:rPr>
          <w:fldChar w:fldCharType="end"/>
        </w:r>
      </w:hyperlink>
    </w:p>
    <w:p w14:paraId="173A6C5F"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02" w:history="1">
        <w:r w:rsidR="001C1EF2" w:rsidRPr="00CB73EC">
          <w:rPr>
            <w:rStyle w:val="Hyperlink"/>
            <w:rFonts w:ascii="Cambria" w:hAnsi="Cambria"/>
            <w:noProof/>
          </w:rPr>
          <w:t>8.</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Дейности, допустими за финансиране</w:t>
        </w:r>
        <w:r w:rsidR="001C1EF2">
          <w:rPr>
            <w:noProof/>
            <w:webHidden/>
          </w:rPr>
          <w:tab/>
        </w:r>
        <w:r w:rsidR="001C1EF2">
          <w:rPr>
            <w:noProof/>
            <w:webHidden/>
          </w:rPr>
          <w:fldChar w:fldCharType="begin"/>
        </w:r>
        <w:r w:rsidR="001C1EF2">
          <w:rPr>
            <w:noProof/>
            <w:webHidden/>
          </w:rPr>
          <w:instrText xml:space="preserve"> PAGEREF _Toc136639602 \h </w:instrText>
        </w:r>
        <w:r w:rsidR="001C1EF2">
          <w:rPr>
            <w:noProof/>
            <w:webHidden/>
          </w:rPr>
        </w:r>
        <w:r w:rsidR="001C1EF2">
          <w:rPr>
            <w:noProof/>
            <w:webHidden/>
          </w:rPr>
          <w:fldChar w:fldCharType="separate"/>
        </w:r>
        <w:r w:rsidR="001C1EF2">
          <w:rPr>
            <w:noProof/>
            <w:webHidden/>
          </w:rPr>
          <w:t>29</w:t>
        </w:r>
        <w:r w:rsidR="001C1EF2">
          <w:rPr>
            <w:noProof/>
            <w:webHidden/>
          </w:rPr>
          <w:fldChar w:fldCharType="end"/>
        </w:r>
      </w:hyperlink>
    </w:p>
    <w:p w14:paraId="375C4191"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3" w:history="1">
        <w:r w:rsidR="001C1EF2" w:rsidRPr="00CB73EC">
          <w:rPr>
            <w:rStyle w:val="Hyperlink"/>
          </w:rPr>
          <w:t>8.1.</w:t>
        </w:r>
        <w:r w:rsidR="001C1EF2">
          <w:rPr>
            <w:rFonts w:asciiTheme="minorHAnsi" w:eastAsiaTheme="minorEastAsia" w:hAnsiTheme="minorHAnsi" w:cstheme="minorBidi"/>
            <w:b w:val="0"/>
            <w:bCs w:val="0"/>
            <w:sz w:val="22"/>
            <w:szCs w:val="22"/>
            <w:lang w:eastAsia="bg-BG"/>
          </w:rPr>
          <w:tab/>
        </w:r>
        <w:r w:rsidR="001C1EF2" w:rsidRPr="00CB73EC">
          <w:rPr>
            <w:rStyle w:val="Hyperlink"/>
          </w:rPr>
          <w:t>Условия за допустимост на дейностите по инвестицията</w:t>
        </w:r>
        <w:r w:rsidR="001C1EF2">
          <w:rPr>
            <w:webHidden/>
          </w:rPr>
          <w:tab/>
        </w:r>
        <w:r w:rsidR="001C1EF2">
          <w:rPr>
            <w:webHidden/>
          </w:rPr>
          <w:fldChar w:fldCharType="begin"/>
        </w:r>
        <w:r w:rsidR="001C1EF2">
          <w:rPr>
            <w:webHidden/>
          </w:rPr>
          <w:instrText xml:space="preserve"> PAGEREF _Toc136639603 \h </w:instrText>
        </w:r>
        <w:r w:rsidR="001C1EF2">
          <w:rPr>
            <w:webHidden/>
          </w:rPr>
        </w:r>
        <w:r w:rsidR="001C1EF2">
          <w:rPr>
            <w:webHidden/>
          </w:rPr>
          <w:fldChar w:fldCharType="separate"/>
        </w:r>
        <w:r w:rsidR="001C1EF2">
          <w:rPr>
            <w:webHidden/>
          </w:rPr>
          <w:t>29</w:t>
        </w:r>
        <w:r w:rsidR="001C1EF2">
          <w:rPr>
            <w:webHidden/>
          </w:rPr>
          <w:fldChar w:fldCharType="end"/>
        </w:r>
      </w:hyperlink>
    </w:p>
    <w:p w14:paraId="694C3555"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4" w:history="1">
        <w:r w:rsidR="001C1EF2" w:rsidRPr="00CB73EC">
          <w:rPr>
            <w:rStyle w:val="Hyperlink"/>
          </w:rPr>
          <w:t>8.2.</w:t>
        </w:r>
        <w:r w:rsidR="001C1EF2">
          <w:rPr>
            <w:rFonts w:asciiTheme="minorHAnsi" w:eastAsiaTheme="minorEastAsia" w:hAnsiTheme="minorHAnsi" w:cstheme="minorBidi"/>
            <w:b w:val="0"/>
            <w:bCs w:val="0"/>
            <w:sz w:val="22"/>
            <w:szCs w:val="22"/>
            <w:lang w:eastAsia="bg-BG"/>
          </w:rPr>
          <w:tab/>
        </w:r>
        <w:r w:rsidR="001C1EF2" w:rsidRPr="00CB73EC">
          <w:rPr>
            <w:rStyle w:val="Hyperlink"/>
          </w:rPr>
          <w:t>Допустими категории дейности</w:t>
        </w:r>
        <w:r w:rsidR="001C1EF2">
          <w:rPr>
            <w:webHidden/>
          </w:rPr>
          <w:tab/>
        </w:r>
        <w:r w:rsidR="001C1EF2">
          <w:rPr>
            <w:webHidden/>
          </w:rPr>
          <w:fldChar w:fldCharType="begin"/>
        </w:r>
        <w:r w:rsidR="001C1EF2">
          <w:rPr>
            <w:webHidden/>
          </w:rPr>
          <w:instrText xml:space="preserve"> PAGEREF _Toc136639604 \h </w:instrText>
        </w:r>
        <w:r w:rsidR="001C1EF2">
          <w:rPr>
            <w:webHidden/>
          </w:rPr>
        </w:r>
        <w:r w:rsidR="001C1EF2">
          <w:rPr>
            <w:webHidden/>
          </w:rPr>
          <w:fldChar w:fldCharType="separate"/>
        </w:r>
        <w:r w:rsidR="001C1EF2">
          <w:rPr>
            <w:webHidden/>
          </w:rPr>
          <w:t>30</w:t>
        </w:r>
        <w:r w:rsidR="001C1EF2">
          <w:rPr>
            <w:webHidden/>
          </w:rPr>
          <w:fldChar w:fldCharType="end"/>
        </w:r>
      </w:hyperlink>
    </w:p>
    <w:p w14:paraId="2BA70008"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5" w:history="1">
        <w:r w:rsidR="001C1EF2" w:rsidRPr="00CB73EC">
          <w:rPr>
            <w:rStyle w:val="Hyperlink"/>
          </w:rPr>
          <w:t>8.3.</w:t>
        </w:r>
        <w:r w:rsidR="001C1EF2">
          <w:rPr>
            <w:rFonts w:asciiTheme="minorHAnsi" w:eastAsiaTheme="minorEastAsia" w:hAnsiTheme="minorHAnsi" w:cstheme="minorBidi"/>
            <w:b w:val="0"/>
            <w:bCs w:val="0"/>
            <w:sz w:val="22"/>
            <w:szCs w:val="22"/>
            <w:lang w:eastAsia="bg-BG"/>
          </w:rPr>
          <w:tab/>
        </w:r>
        <w:r w:rsidR="001C1EF2" w:rsidRPr="00CB73EC">
          <w:rPr>
            <w:rStyle w:val="Hyperlink"/>
          </w:rPr>
          <w:t>Недопустими дейности</w:t>
        </w:r>
        <w:r w:rsidR="001C1EF2">
          <w:rPr>
            <w:webHidden/>
          </w:rPr>
          <w:tab/>
        </w:r>
        <w:r w:rsidR="001C1EF2">
          <w:rPr>
            <w:webHidden/>
          </w:rPr>
          <w:fldChar w:fldCharType="begin"/>
        </w:r>
        <w:r w:rsidR="001C1EF2">
          <w:rPr>
            <w:webHidden/>
          </w:rPr>
          <w:instrText xml:space="preserve"> PAGEREF _Toc136639605 \h </w:instrText>
        </w:r>
        <w:r w:rsidR="001C1EF2">
          <w:rPr>
            <w:webHidden/>
          </w:rPr>
        </w:r>
        <w:r w:rsidR="001C1EF2">
          <w:rPr>
            <w:webHidden/>
          </w:rPr>
          <w:fldChar w:fldCharType="separate"/>
        </w:r>
        <w:r w:rsidR="001C1EF2">
          <w:rPr>
            <w:webHidden/>
          </w:rPr>
          <w:t>44</w:t>
        </w:r>
        <w:r w:rsidR="001C1EF2">
          <w:rPr>
            <w:webHidden/>
          </w:rPr>
          <w:fldChar w:fldCharType="end"/>
        </w:r>
      </w:hyperlink>
    </w:p>
    <w:p w14:paraId="40B8F9F0"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6" w:history="1">
        <w:r w:rsidR="001C1EF2" w:rsidRPr="00CB73EC">
          <w:rPr>
            <w:rStyle w:val="Hyperlink"/>
          </w:rPr>
          <w:t>8.4.</w:t>
        </w:r>
        <w:r w:rsidR="001C1EF2">
          <w:rPr>
            <w:rFonts w:asciiTheme="minorHAnsi" w:eastAsiaTheme="minorEastAsia" w:hAnsiTheme="minorHAnsi" w:cstheme="minorBidi"/>
            <w:b w:val="0"/>
            <w:bCs w:val="0"/>
            <w:sz w:val="22"/>
            <w:szCs w:val="22"/>
            <w:lang w:eastAsia="bg-BG"/>
          </w:rPr>
          <w:tab/>
        </w:r>
        <w:r w:rsidR="001C1EF2" w:rsidRPr="00CB73EC">
          <w:rPr>
            <w:rStyle w:val="Hyperlink"/>
          </w:rPr>
          <w:t>Допустими целеви групи</w:t>
        </w:r>
        <w:r w:rsidR="001C1EF2">
          <w:rPr>
            <w:webHidden/>
          </w:rPr>
          <w:tab/>
        </w:r>
        <w:r w:rsidR="001C1EF2">
          <w:rPr>
            <w:webHidden/>
          </w:rPr>
          <w:fldChar w:fldCharType="begin"/>
        </w:r>
        <w:r w:rsidR="001C1EF2">
          <w:rPr>
            <w:webHidden/>
          </w:rPr>
          <w:instrText xml:space="preserve"> PAGEREF _Toc136639606 \h </w:instrText>
        </w:r>
        <w:r w:rsidR="001C1EF2">
          <w:rPr>
            <w:webHidden/>
          </w:rPr>
        </w:r>
        <w:r w:rsidR="001C1EF2">
          <w:rPr>
            <w:webHidden/>
          </w:rPr>
          <w:fldChar w:fldCharType="separate"/>
        </w:r>
        <w:r w:rsidR="001C1EF2">
          <w:rPr>
            <w:webHidden/>
          </w:rPr>
          <w:t>46</w:t>
        </w:r>
        <w:r w:rsidR="001C1EF2">
          <w:rPr>
            <w:webHidden/>
          </w:rPr>
          <w:fldChar w:fldCharType="end"/>
        </w:r>
      </w:hyperlink>
    </w:p>
    <w:p w14:paraId="13594D86"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07" w:history="1">
        <w:r w:rsidR="001C1EF2" w:rsidRPr="00CB73EC">
          <w:rPr>
            <w:rStyle w:val="Hyperlink"/>
            <w:rFonts w:ascii="Cambria" w:hAnsi="Cambria"/>
            <w:noProof/>
          </w:rPr>
          <w:t>9.</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Разходи, допустими за финансиране</w:t>
        </w:r>
        <w:r w:rsidR="001C1EF2">
          <w:rPr>
            <w:noProof/>
            <w:webHidden/>
          </w:rPr>
          <w:tab/>
        </w:r>
        <w:r w:rsidR="001C1EF2">
          <w:rPr>
            <w:noProof/>
            <w:webHidden/>
          </w:rPr>
          <w:fldChar w:fldCharType="begin"/>
        </w:r>
        <w:r w:rsidR="001C1EF2">
          <w:rPr>
            <w:noProof/>
            <w:webHidden/>
          </w:rPr>
          <w:instrText xml:space="preserve"> PAGEREF _Toc136639607 \h </w:instrText>
        </w:r>
        <w:r w:rsidR="001C1EF2">
          <w:rPr>
            <w:noProof/>
            <w:webHidden/>
          </w:rPr>
        </w:r>
        <w:r w:rsidR="001C1EF2">
          <w:rPr>
            <w:noProof/>
            <w:webHidden/>
          </w:rPr>
          <w:fldChar w:fldCharType="separate"/>
        </w:r>
        <w:r w:rsidR="001C1EF2">
          <w:rPr>
            <w:noProof/>
            <w:webHidden/>
          </w:rPr>
          <w:t>46</w:t>
        </w:r>
        <w:r w:rsidR="001C1EF2">
          <w:rPr>
            <w:noProof/>
            <w:webHidden/>
          </w:rPr>
          <w:fldChar w:fldCharType="end"/>
        </w:r>
      </w:hyperlink>
    </w:p>
    <w:p w14:paraId="63FFBF48"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8" w:history="1">
        <w:r w:rsidR="001C1EF2" w:rsidRPr="00CB73EC">
          <w:rPr>
            <w:rStyle w:val="Hyperlink"/>
          </w:rPr>
          <w:t>9.1.</w:t>
        </w:r>
        <w:r w:rsidR="001C1EF2">
          <w:rPr>
            <w:rFonts w:asciiTheme="minorHAnsi" w:eastAsiaTheme="minorEastAsia" w:hAnsiTheme="minorHAnsi" w:cstheme="minorBidi"/>
            <w:b w:val="0"/>
            <w:bCs w:val="0"/>
            <w:sz w:val="22"/>
            <w:szCs w:val="22"/>
            <w:lang w:eastAsia="bg-BG"/>
          </w:rPr>
          <w:tab/>
        </w:r>
        <w:r w:rsidR="001C1EF2" w:rsidRPr="00CB73EC">
          <w:rPr>
            <w:rStyle w:val="Hyperlink"/>
          </w:rPr>
          <w:t>Условия за допустимост на разходите</w:t>
        </w:r>
        <w:r w:rsidR="001C1EF2">
          <w:rPr>
            <w:webHidden/>
          </w:rPr>
          <w:tab/>
        </w:r>
        <w:r w:rsidR="001C1EF2">
          <w:rPr>
            <w:webHidden/>
          </w:rPr>
          <w:fldChar w:fldCharType="begin"/>
        </w:r>
        <w:r w:rsidR="001C1EF2">
          <w:rPr>
            <w:webHidden/>
          </w:rPr>
          <w:instrText xml:space="preserve"> PAGEREF _Toc136639608 \h </w:instrText>
        </w:r>
        <w:r w:rsidR="001C1EF2">
          <w:rPr>
            <w:webHidden/>
          </w:rPr>
        </w:r>
        <w:r w:rsidR="001C1EF2">
          <w:rPr>
            <w:webHidden/>
          </w:rPr>
          <w:fldChar w:fldCharType="separate"/>
        </w:r>
        <w:r w:rsidR="001C1EF2">
          <w:rPr>
            <w:webHidden/>
          </w:rPr>
          <w:t>46</w:t>
        </w:r>
        <w:r w:rsidR="001C1EF2">
          <w:rPr>
            <w:webHidden/>
          </w:rPr>
          <w:fldChar w:fldCharType="end"/>
        </w:r>
      </w:hyperlink>
    </w:p>
    <w:p w14:paraId="655A106F"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09" w:history="1">
        <w:r w:rsidR="001C1EF2" w:rsidRPr="00CB73EC">
          <w:rPr>
            <w:rStyle w:val="Hyperlink"/>
          </w:rPr>
          <w:t>9.2.</w:t>
        </w:r>
        <w:r w:rsidR="001C1EF2">
          <w:rPr>
            <w:rFonts w:asciiTheme="minorHAnsi" w:eastAsiaTheme="minorEastAsia" w:hAnsiTheme="minorHAnsi" w:cstheme="minorBidi"/>
            <w:b w:val="0"/>
            <w:bCs w:val="0"/>
            <w:sz w:val="22"/>
            <w:szCs w:val="22"/>
            <w:lang w:eastAsia="bg-BG"/>
          </w:rPr>
          <w:tab/>
        </w:r>
        <w:r w:rsidR="001C1EF2" w:rsidRPr="00CB73EC">
          <w:rPr>
            <w:rStyle w:val="Hyperlink"/>
          </w:rPr>
          <w:t>Допустими категории разходи</w:t>
        </w:r>
        <w:r w:rsidR="001C1EF2">
          <w:rPr>
            <w:webHidden/>
          </w:rPr>
          <w:tab/>
        </w:r>
        <w:r w:rsidR="001C1EF2">
          <w:rPr>
            <w:webHidden/>
          </w:rPr>
          <w:fldChar w:fldCharType="begin"/>
        </w:r>
        <w:r w:rsidR="001C1EF2">
          <w:rPr>
            <w:webHidden/>
          </w:rPr>
          <w:instrText xml:space="preserve"> PAGEREF _Toc136639609 \h </w:instrText>
        </w:r>
        <w:r w:rsidR="001C1EF2">
          <w:rPr>
            <w:webHidden/>
          </w:rPr>
        </w:r>
        <w:r w:rsidR="001C1EF2">
          <w:rPr>
            <w:webHidden/>
          </w:rPr>
          <w:fldChar w:fldCharType="separate"/>
        </w:r>
        <w:r w:rsidR="001C1EF2">
          <w:rPr>
            <w:webHidden/>
          </w:rPr>
          <w:t>47</w:t>
        </w:r>
        <w:r w:rsidR="001C1EF2">
          <w:rPr>
            <w:webHidden/>
          </w:rPr>
          <w:fldChar w:fldCharType="end"/>
        </w:r>
      </w:hyperlink>
    </w:p>
    <w:p w14:paraId="4B356603"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10" w:history="1">
        <w:r w:rsidR="001C1EF2" w:rsidRPr="00CB73EC">
          <w:rPr>
            <w:rStyle w:val="Hyperlink"/>
          </w:rPr>
          <w:t>9.3.</w:t>
        </w:r>
        <w:r w:rsidR="001C1EF2">
          <w:rPr>
            <w:rFonts w:asciiTheme="minorHAnsi" w:eastAsiaTheme="minorEastAsia" w:hAnsiTheme="minorHAnsi" w:cstheme="minorBidi"/>
            <w:b w:val="0"/>
            <w:bCs w:val="0"/>
            <w:sz w:val="22"/>
            <w:szCs w:val="22"/>
            <w:lang w:eastAsia="bg-BG"/>
          </w:rPr>
          <w:tab/>
        </w:r>
        <w:r w:rsidR="001C1EF2" w:rsidRPr="00CB73EC">
          <w:rPr>
            <w:rStyle w:val="Hyperlink"/>
          </w:rPr>
          <w:t>Недопустими разходи</w:t>
        </w:r>
        <w:r w:rsidR="001C1EF2">
          <w:rPr>
            <w:webHidden/>
          </w:rPr>
          <w:tab/>
        </w:r>
        <w:r w:rsidR="001C1EF2">
          <w:rPr>
            <w:webHidden/>
          </w:rPr>
          <w:fldChar w:fldCharType="begin"/>
        </w:r>
        <w:r w:rsidR="001C1EF2">
          <w:rPr>
            <w:webHidden/>
          </w:rPr>
          <w:instrText xml:space="preserve"> PAGEREF _Toc136639610 \h </w:instrText>
        </w:r>
        <w:r w:rsidR="001C1EF2">
          <w:rPr>
            <w:webHidden/>
          </w:rPr>
        </w:r>
        <w:r w:rsidR="001C1EF2">
          <w:rPr>
            <w:webHidden/>
          </w:rPr>
          <w:fldChar w:fldCharType="separate"/>
        </w:r>
        <w:r w:rsidR="001C1EF2">
          <w:rPr>
            <w:webHidden/>
          </w:rPr>
          <w:t>50</w:t>
        </w:r>
        <w:r w:rsidR="001C1EF2">
          <w:rPr>
            <w:webHidden/>
          </w:rPr>
          <w:fldChar w:fldCharType="end"/>
        </w:r>
      </w:hyperlink>
    </w:p>
    <w:p w14:paraId="5A976C50"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1" w:history="1">
        <w:r w:rsidR="001C1EF2" w:rsidRPr="00CB73EC">
          <w:rPr>
            <w:rStyle w:val="Hyperlink"/>
            <w:rFonts w:ascii="Cambria" w:hAnsi="Cambria"/>
            <w:noProof/>
          </w:rPr>
          <w:t>10.</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Приложим режим на държавни помощи</w:t>
        </w:r>
        <w:r w:rsidR="001C1EF2">
          <w:rPr>
            <w:noProof/>
            <w:webHidden/>
          </w:rPr>
          <w:tab/>
        </w:r>
        <w:r w:rsidR="001C1EF2">
          <w:rPr>
            <w:noProof/>
            <w:webHidden/>
          </w:rPr>
          <w:fldChar w:fldCharType="begin"/>
        </w:r>
        <w:r w:rsidR="001C1EF2">
          <w:rPr>
            <w:noProof/>
            <w:webHidden/>
          </w:rPr>
          <w:instrText xml:space="preserve"> PAGEREF _Toc136639611 \h </w:instrText>
        </w:r>
        <w:r w:rsidR="001C1EF2">
          <w:rPr>
            <w:noProof/>
            <w:webHidden/>
          </w:rPr>
        </w:r>
        <w:r w:rsidR="001C1EF2">
          <w:rPr>
            <w:noProof/>
            <w:webHidden/>
          </w:rPr>
          <w:fldChar w:fldCharType="separate"/>
        </w:r>
        <w:r w:rsidR="001C1EF2">
          <w:rPr>
            <w:noProof/>
            <w:webHidden/>
          </w:rPr>
          <w:t>52</w:t>
        </w:r>
        <w:r w:rsidR="001C1EF2">
          <w:rPr>
            <w:noProof/>
            <w:webHidden/>
          </w:rPr>
          <w:fldChar w:fldCharType="end"/>
        </w:r>
      </w:hyperlink>
    </w:p>
    <w:p w14:paraId="7E231020"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2" w:history="1">
        <w:r w:rsidR="001C1EF2" w:rsidRPr="00CB73EC">
          <w:rPr>
            <w:rStyle w:val="Hyperlink"/>
            <w:rFonts w:ascii="Cambria" w:hAnsi="Cambria"/>
            <w:noProof/>
          </w:rPr>
          <w:t>11.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Интензитет на безвъзмездното финансиране</w:t>
        </w:r>
        <w:r w:rsidR="001C1EF2">
          <w:rPr>
            <w:noProof/>
            <w:webHidden/>
          </w:rPr>
          <w:tab/>
        </w:r>
        <w:r w:rsidR="001C1EF2">
          <w:rPr>
            <w:noProof/>
            <w:webHidden/>
          </w:rPr>
          <w:fldChar w:fldCharType="begin"/>
        </w:r>
        <w:r w:rsidR="001C1EF2">
          <w:rPr>
            <w:noProof/>
            <w:webHidden/>
          </w:rPr>
          <w:instrText xml:space="preserve"> PAGEREF _Toc136639612 \h </w:instrText>
        </w:r>
        <w:r w:rsidR="001C1EF2">
          <w:rPr>
            <w:noProof/>
            <w:webHidden/>
          </w:rPr>
        </w:r>
        <w:r w:rsidR="001C1EF2">
          <w:rPr>
            <w:noProof/>
            <w:webHidden/>
          </w:rPr>
          <w:fldChar w:fldCharType="separate"/>
        </w:r>
        <w:r w:rsidR="001C1EF2">
          <w:rPr>
            <w:noProof/>
            <w:webHidden/>
          </w:rPr>
          <w:t>67</w:t>
        </w:r>
        <w:r w:rsidR="001C1EF2">
          <w:rPr>
            <w:noProof/>
            <w:webHidden/>
          </w:rPr>
          <w:fldChar w:fldCharType="end"/>
        </w:r>
      </w:hyperlink>
    </w:p>
    <w:p w14:paraId="222E9E61"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3" w:history="1">
        <w:r w:rsidR="001C1EF2" w:rsidRPr="00CB73EC">
          <w:rPr>
            <w:rStyle w:val="Hyperlink"/>
            <w:rFonts w:ascii="Cambria" w:hAnsi="Cambria"/>
            <w:noProof/>
          </w:rPr>
          <w:t>12.</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Минимален и максимален размер на безвъзмездно финансиране за индивидуално предложение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_Toc136639613 \h </w:instrText>
        </w:r>
        <w:r w:rsidR="001C1EF2">
          <w:rPr>
            <w:noProof/>
            <w:webHidden/>
          </w:rPr>
        </w:r>
        <w:r w:rsidR="001C1EF2">
          <w:rPr>
            <w:noProof/>
            <w:webHidden/>
          </w:rPr>
          <w:fldChar w:fldCharType="separate"/>
        </w:r>
        <w:r w:rsidR="001C1EF2">
          <w:rPr>
            <w:noProof/>
            <w:webHidden/>
          </w:rPr>
          <w:t>72</w:t>
        </w:r>
        <w:r w:rsidR="001C1EF2">
          <w:rPr>
            <w:noProof/>
            <w:webHidden/>
          </w:rPr>
          <w:fldChar w:fldCharType="end"/>
        </w:r>
      </w:hyperlink>
    </w:p>
    <w:p w14:paraId="717EA15D"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4" w:history="1">
        <w:r w:rsidR="001C1EF2" w:rsidRPr="00CB73EC">
          <w:rPr>
            <w:rStyle w:val="Hyperlink"/>
            <w:rFonts w:ascii="Cambria" w:hAnsi="Cambria"/>
            <w:noProof/>
          </w:rPr>
          <w:t>13.</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Срок за изпълнение на индивидуалните предложения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_Toc136639614 \h </w:instrText>
        </w:r>
        <w:r w:rsidR="001C1EF2">
          <w:rPr>
            <w:noProof/>
            <w:webHidden/>
          </w:rPr>
        </w:r>
        <w:r w:rsidR="001C1EF2">
          <w:rPr>
            <w:noProof/>
            <w:webHidden/>
          </w:rPr>
          <w:fldChar w:fldCharType="separate"/>
        </w:r>
        <w:r w:rsidR="001C1EF2">
          <w:rPr>
            <w:noProof/>
            <w:webHidden/>
          </w:rPr>
          <w:t>73</w:t>
        </w:r>
        <w:r w:rsidR="001C1EF2">
          <w:rPr>
            <w:noProof/>
            <w:webHidden/>
          </w:rPr>
          <w:fldChar w:fldCharType="end"/>
        </w:r>
      </w:hyperlink>
    </w:p>
    <w:p w14:paraId="22015A7B"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5" w:history="1">
        <w:r w:rsidR="001C1EF2" w:rsidRPr="00CB73EC">
          <w:rPr>
            <w:rStyle w:val="Hyperlink"/>
            <w:rFonts w:ascii="Cambria" w:hAnsi="Cambria"/>
            <w:noProof/>
          </w:rPr>
          <w:t>14.</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Хоризонтални принципи</w:t>
        </w:r>
        <w:r w:rsidR="001C1EF2">
          <w:rPr>
            <w:noProof/>
            <w:webHidden/>
          </w:rPr>
          <w:tab/>
        </w:r>
        <w:r w:rsidR="001C1EF2">
          <w:rPr>
            <w:noProof/>
            <w:webHidden/>
          </w:rPr>
          <w:fldChar w:fldCharType="begin"/>
        </w:r>
        <w:r w:rsidR="001C1EF2">
          <w:rPr>
            <w:noProof/>
            <w:webHidden/>
          </w:rPr>
          <w:instrText xml:space="preserve"> PAGEREF _Toc136639615 \h </w:instrText>
        </w:r>
        <w:r w:rsidR="001C1EF2">
          <w:rPr>
            <w:noProof/>
            <w:webHidden/>
          </w:rPr>
        </w:r>
        <w:r w:rsidR="001C1EF2">
          <w:rPr>
            <w:noProof/>
            <w:webHidden/>
          </w:rPr>
          <w:fldChar w:fldCharType="separate"/>
        </w:r>
        <w:r w:rsidR="001C1EF2">
          <w:rPr>
            <w:noProof/>
            <w:webHidden/>
          </w:rPr>
          <w:t>73</w:t>
        </w:r>
        <w:r w:rsidR="001C1EF2">
          <w:rPr>
            <w:noProof/>
            <w:webHidden/>
          </w:rPr>
          <w:fldChar w:fldCharType="end"/>
        </w:r>
      </w:hyperlink>
    </w:p>
    <w:p w14:paraId="28F8F787"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6" w:history="1">
        <w:r w:rsidR="001C1EF2" w:rsidRPr="00CB73EC">
          <w:rPr>
            <w:rStyle w:val="Hyperlink"/>
            <w:rFonts w:ascii="Cambria" w:hAnsi="Cambria"/>
            <w:noProof/>
          </w:rPr>
          <w:t>15.</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Начин на подаване на предложенията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_Toc136639616 \h </w:instrText>
        </w:r>
        <w:r w:rsidR="001C1EF2">
          <w:rPr>
            <w:noProof/>
            <w:webHidden/>
          </w:rPr>
        </w:r>
        <w:r w:rsidR="001C1EF2">
          <w:rPr>
            <w:noProof/>
            <w:webHidden/>
          </w:rPr>
          <w:fldChar w:fldCharType="separate"/>
        </w:r>
        <w:r w:rsidR="001C1EF2">
          <w:rPr>
            <w:noProof/>
            <w:webHidden/>
          </w:rPr>
          <w:t>78</w:t>
        </w:r>
        <w:r w:rsidR="001C1EF2">
          <w:rPr>
            <w:noProof/>
            <w:webHidden/>
          </w:rPr>
          <w:fldChar w:fldCharType="end"/>
        </w:r>
      </w:hyperlink>
    </w:p>
    <w:p w14:paraId="723CBD86"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7" w:history="1">
        <w:r w:rsidR="001C1EF2" w:rsidRPr="00CB73EC">
          <w:rPr>
            <w:rStyle w:val="Hyperlink"/>
            <w:rFonts w:ascii="Cambria" w:hAnsi="Cambria"/>
            <w:noProof/>
          </w:rPr>
          <w:t>16.</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Списък на документите, които се подават на етап кандидатстване</w:t>
        </w:r>
        <w:r w:rsidR="001C1EF2">
          <w:rPr>
            <w:noProof/>
            <w:webHidden/>
          </w:rPr>
          <w:tab/>
        </w:r>
        <w:r w:rsidR="001C1EF2">
          <w:rPr>
            <w:noProof/>
            <w:webHidden/>
          </w:rPr>
          <w:fldChar w:fldCharType="begin"/>
        </w:r>
        <w:r w:rsidR="001C1EF2">
          <w:rPr>
            <w:noProof/>
            <w:webHidden/>
          </w:rPr>
          <w:instrText xml:space="preserve"> PAGEREF _Toc136639617 \h </w:instrText>
        </w:r>
        <w:r w:rsidR="001C1EF2">
          <w:rPr>
            <w:noProof/>
            <w:webHidden/>
          </w:rPr>
        </w:r>
        <w:r w:rsidR="001C1EF2">
          <w:rPr>
            <w:noProof/>
            <w:webHidden/>
          </w:rPr>
          <w:fldChar w:fldCharType="separate"/>
        </w:r>
        <w:r w:rsidR="001C1EF2">
          <w:rPr>
            <w:noProof/>
            <w:webHidden/>
          </w:rPr>
          <w:t>79</w:t>
        </w:r>
        <w:r w:rsidR="001C1EF2">
          <w:rPr>
            <w:noProof/>
            <w:webHidden/>
          </w:rPr>
          <w:fldChar w:fldCharType="end"/>
        </w:r>
      </w:hyperlink>
    </w:p>
    <w:p w14:paraId="1F3FA276"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8" w:history="1">
        <w:r w:rsidR="001C1EF2" w:rsidRPr="00CB73EC">
          <w:rPr>
            <w:rStyle w:val="Hyperlink"/>
            <w:rFonts w:ascii="Cambria" w:hAnsi="Cambria"/>
            <w:noProof/>
          </w:rPr>
          <w:t>17.</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Краен срок за подаване на предложения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_Toc136639618 \h </w:instrText>
        </w:r>
        <w:r w:rsidR="001C1EF2">
          <w:rPr>
            <w:noProof/>
            <w:webHidden/>
          </w:rPr>
        </w:r>
        <w:r w:rsidR="001C1EF2">
          <w:rPr>
            <w:noProof/>
            <w:webHidden/>
          </w:rPr>
          <w:fldChar w:fldCharType="separate"/>
        </w:r>
        <w:r w:rsidR="001C1EF2">
          <w:rPr>
            <w:noProof/>
            <w:webHidden/>
          </w:rPr>
          <w:t>89</w:t>
        </w:r>
        <w:r w:rsidR="001C1EF2">
          <w:rPr>
            <w:noProof/>
            <w:webHidden/>
          </w:rPr>
          <w:fldChar w:fldCharType="end"/>
        </w:r>
      </w:hyperlink>
    </w:p>
    <w:p w14:paraId="6748482E"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19" w:history="1">
        <w:r w:rsidR="001C1EF2" w:rsidRPr="00CB73EC">
          <w:rPr>
            <w:rStyle w:val="Hyperlink"/>
            <w:rFonts w:ascii="Cambria" w:hAnsi="Cambria"/>
            <w:noProof/>
          </w:rPr>
          <w:t>18.</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Критерии и методика за оценка на предложенията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_Toc136639619 \h </w:instrText>
        </w:r>
        <w:r w:rsidR="001C1EF2">
          <w:rPr>
            <w:noProof/>
            <w:webHidden/>
          </w:rPr>
        </w:r>
        <w:r w:rsidR="001C1EF2">
          <w:rPr>
            <w:noProof/>
            <w:webHidden/>
          </w:rPr>
          <w:fldChar w:fldCharType="separate"/>
        </w:r>
        <w:r w:rsidR="001C1EF2">
          <w:rPr>
            <w:noProof/>
            <w:webHidden/>
          </w:rPr>
          <w:t>89</w:t>
        </w:r>
        <w:r w:rsidR="001C1EF2">
          <w:rPr>
            <w:noProof/>
            <w:webHidden/>
          </w:rPr>
          <w:fldChar w:fldCharType="end"/>
        </w:r>
      </w:hyperlink>
    </w:p>
    <w:p w14:paraId="5B05F935"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20" w:history="1">
        <w:r w:rsidR="001C1EF2" w:rsidRPr="00CB73EC">
          <w:rPr>
            <w:rStyle w:val="Hyperlink"/>
            <w:rFonts w:ascii="Cambria" w:hAnsi="Cambria"/>
            <w:noProof/>
          </w:rPr>
          <w:t>19.</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Ред за оценяване на предложенията за изпълнение на инвестиции</w:t>
        </w:r>
        <w:r w:rsidR="001C1EF2">
          <w:rPr>
            <w:noProof/>
            <w:webHidden/>
          </w:rPr>
          <w:tab/>
        </w:r>
        <w:r w:rsidR="001C1EF2">
          <w:rPr>
            <w:noProof/>
            <w:webHidden/>
          </w:rPr>
          <w:fldChar w:fldCharType="begin"/>
        </w:r>
        <w:r w:rsidR="001C1EF2">
          <w:rPr>
            <w:noProof/>
            <w:webHidden/>
          </w:rPr>
          <w:instrText xml:space="preserve"> PAGEREF _Toc136639620 \h </w:instrText>
        </w:r>
        <w:r w:rsidR="001C1EF2">
          <w:rPr>
            <w:noProof/>
            <w:webHidden/>
          </w:rPr>
        </w:r>
        <w:r w:rsidR="001C1EF2">
          <w:rPr>
            <w:noProof/>
            <w:webHidden/>
          </w:rPr>
          <w:fldChar w:fldCharType="separate"/>
        </w:r>
        <w:r w:rsidR="001C1EF2">
          <w:rPr>
            <w:noProof/>
            <w:webHidden/>
          </w:rPr>
          <w:t>89</w:t>
        </w:r>
        <w:r w:rsidR="001C1EF2">
          <w:rPr>
            <w:noProof/>
            <w:webHidden/>
          </w:rPr>
          <w:fldChar w:fldCharType="end"/>
        </w:r>
      </w:hyperlink>
    </w:p>
    <w:p w14:paraId="0F3640B2"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21" w:history="1">
        <w:r w:rsidR="001C1EF2" w:rsidRPr="00CB73EC">
          <w:rPr>
            <w:rStyle w:val="Hyperlink"/>
            <w:rFonts w:ascii="Cambria" w:hAnsi="Cambria"/>
            <w:noProof/>
          </w:rPr>
          <w:t>20.</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Допълнителна информация</w:t>
        </w:r>
        <w:r w:rsidR="001C1EF2">
          <w:rPr>
            <w:noProof/>
            <w:webHidden/>
          </w:rPr>
          <w:tab/>
        </w:r>
        <w:r w:rsidR="001C1EF2">
          <w:rPr>
            <w:noProof/>
            <w:webHidden/>
          </w:rPr>
          <w:fldChar w:fldCharType="begin"/>
        </w:r>
        <w:r w:rsidR="001C1EF2">
          <w:rPr>
            <w:noProof/>
            <w:webHidden/>
          </w:rPr>
          <w:instrText xml:space="preserve"> PAGEREF _Toc136639621 \h </w:instrText>
        </w:r>
        <w:r w:rsidR="001C1EF2">
          <w:rPr>
            <w:noProof/>
            <w:webHidden/>
          </w:rPr>
        </w:r>
        <w:r w:rsidR="001C1EF2">
          <w:rPr>
            <w:noProof/>
            <w:webHidden/>
          </w:rPr>
          <w:fldChar w:fldCharType="separate"/>
        </w:r>
        <w:r w:rsidR="001C1EF2">
          <w:rPr>
            <w:noProof/>
            <w:webHidden/>
          </w:rPr>
          <w:t>93</w:t>
        </w:r>
        <w:r w:rsidR="001C1EF2">
          <w:rPr>
            <w:noProof/>
            <w:webHidden/>
          </w:rPr>
          <w:fldChar w:fldCharType="end"/>
        </w:r>
      </w:hyperlink>
    </w:p>
    <w:p w14:paraId="2F5CA95B"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22" w:history="1">
        <w:r w:rsidR="001C1EF2" w:rsidRPr="00CB73EC">
          <w:rPr>
            <w:rStyle w:val="Hyperlink"/>
          </w:rPr>
          <w:t>20.1.</w:t>
        </w:r>
        <w:r w:rsidR="001C1EF2">
          <w:rPr>
            <w:rFonts w:asciiTheme="minorHAnsi" w:eastAsiaTheme="minorEastAsia" w:hAnsiTheme="minorHAnsi" w:cstheme="minorBidi"/>
            <w:b w:val="0"/>
            <w:bCs w:val="0"/>
            <w:sz w:val="22"/>
            <w:szCs w:val="22"/>
            <w:lang w:eastAsia="bg-BG"/>
          </w:rPr>
          <w:tab/>
        </w:r>
        <w:r w:rsidR="001C1EF2" w:rsidRPr="00CB73EC">
          <w:rPr>
            <w:rStyle w:val="Hyperlink"/>
          </w:rPr>
          <w:t>Процедура за уведомяване на одобрените кандидати и сключване на договори,  за предоставяне на средства по МВУ</w:t>
        </w:r>
        <w:r w:rsidR="001C1EF2">
          <w:rPr>
            <w:webHidden/>
          </w:rPr>
          <w:tab/>
        </w:r>
        <w:r w:rsidR="001C1EF2">
          <w:rPr>
            <w:webHidden/>
          </w:rPr>
          <w:fldChar w:fldCharType="begin"/>
        </w:r>
        <w:r w:rsidR="001C1EF2">
          <w:rPr>
            <w:webHidden/>
          </w:rPr>
          <w:instrText xml:space="preserve"> PAGEREF _Toc136639622 \h </w:instrText>
        </w:r>
        <w:r w:rsidR="001C1EF2">
          <w:rPr>
            <w:webHidden/>
          </w:rPr>
        </w:r>
        <w:r w:rsidR="001C1EF2">
          <w:rPr>
            <w:webHidden/>
          </w:rPr>
          <w:fldChar w:fldCharType="separate"/>
        </w:r>
        <w:r w:rsidR="001C1EF2">
          <w:rPr>
            <w:webHidden/>
          </w:rPr>
          <w:t>93</w:t>
        </w:r>
        <w:r w:rsidR="001C1EF2">
          <w:rPr>
            <w:webHidden/>
          </w:rPr>
          <w:fldChar w:fldCharType="end"/>
        </w:r>
      </w:hyperlink>
    </w:p>
    <w:p w14:paraId="10D9E6D9" w14:textId="77777777" w:rsidR="001C1EF2" w:rsidRDefault="003C41C0">
      <w:pPr>
        <w:pStyle w:val="TOC2"/>
        <w:rPr>
          <w:rFonts w:asciiTheme="minorHAnsi" w:eastAsiaTheme="minorEastAsia" w:hAnsiTheme="minorHAnsi" w:cstheme="minorBidi"/>
          <w:b w:val="0"/>
          <w:bCs w:val="0"/>
          <w:sz w:val="22"/>
          <w:szCs w:val="22"/>
          <w:lang w:eastAsia="bg-BG"/>
        </w:rPr>
      </w:pPr>
      <w:hyperlink w:anchor="_Toc136639623" w:history="1">
        <w:r w:rsidR="001C1EF2" w:rsidRPr="00CB73EC">
          <w:rPr>
            <w:rStyle w:val="Hyperlink"/>
          </w:rPr>
          <w:t>20.2.</w:t>
        </w:r>
        <w:r w:rsidR="001C1EF2">
          <w:rPr>
            <w:rFonts w:asciiTheme="minorHAnsi" w:eastAsiaTheme="minorEastAsia" w:hAnsiTheme="minorHAnsi" w:cstheme="minorBidi"/>
            <w:b w:val="0"/>
            <w:bCs w:val="0"/>
            <w:sz w:val="22"/>
            <w:szCs w:val="22"/>
            <w:lang w:eastAsia="bg-BG"/>
          </w:rPr>
          <w:tab/>
        </w:r>
        <w:r w:rsidR="001C1EF2" w:rsidRPr="00CB73EC">
          <w:rPr>
            <w:rStyle w:val="Hyperlink"/>
          </w:rPr>
          <w:t>Условия, приложими към изпълнението на сключените договори за предоставяне на средства</w:t>
        </w:r>
        <w:r w:rsidR="001C1EF2">
          <w:rPr>
            <w:webHidden/>
          </w:rPr>
          <w:tab/>
        </w:r>
        <w:r w:rsidR="001C1EF2">
          <w:rPr>
            <w:webHidden/>
          </w:rPr>
          <w:fldChar w:fldCharType="begin"/>
        </w:r>
        <w:r w:rsidR="001C1EF2">
          <w:rPr>
            <w:webHidden/>
          </w:rPr>
          <w:instrText xml:space="preserve"> PAGEREF _Toc136639623 \h </w:instrText>
        </w:r>
        <w:r w:rsidR="001C1EF2">
          <w:rPr>
            <w:webHidden/>
          </w:rPr>
        </w:r>
        <w:r w:rsidR="001C1EF2">
          <w:rPr>
            <w:webHidden/>
          </w:rPr>
          <w:fldChar w:fldCharType="separate"/>
        </w:r>
        <w:r w:rsidR="001C1EF2">
          <w:rPr>
            <w:webHidden/>
          </w:rPr>
          <w:t>104</w:t>
        </w:r>
        <w:r w:rsidR="001C1EF2">
          <w:rPr>
            <w:webHidden/>
          </w:rPr>
          <w:fldChar w:fldCharType="end"/>
        </w:r>
      </w:hyperlink>
    </w:p>
    <w:p w14:paraId="1279BDB2" w14:textId="77777777" w:rsidR="001C1EF2" w:rsidRDefault="003C41C0">
      <w:pPr>
        <w:pStyle w:val="TOC1"/>
        <w:rPr>
          <w:rFonts w:asciiTheme="minorHAnsi" w:eastAsiaTheme="minorEastAsia" w:hAnsiTheme="minorHAnsi" w:cstheme="minorBidi"/>
          <w:b w:val="0"/>
          <w:bCs w:val="0"/>
          <w:caps w:val="0"/>
          <w:noProof/>
          <w:sz w:val="22"/>
          <w:szCs w:val="22"/>
          <w:lang w:eastAsia="bg-BG"/>
        </w:rPr>
      </w:pPr>
      <w:hyperlink w:anchor="_Toc136639624" w:history="1">
        <w:r w:rsidR="001C1EF2" w:rsidRPr="00CB73EC">
          <w:rPr>
            <w:rStyle w:val="Hyperlink"/>
            <w:rFonts w:ascii="Cambria" w:hAnsi="Cambria"/>
            <w:noProof/>
          </w:rPr>
          <w:t>21.</w:t>
        </w:r>
        <w:r w:rsidR="001C1EF2">
          <w:rPr>
            <w:rFonts w:asciiTheme="minorHAnsi" w:eastAsiaTheme="minorEastAsia" w:hAnsiTheme="minorHAnsi" w:cstheme="minorBidi"/>
            <w:b w:val="0"/>
            <w:bCs w:val="0"/>
            <w:caps w:val="0"/>
            <w:noProof/>
            <w:sz w:val="22"/>
            <w:szCs w:val="22"/>
            <w:lang w:eastAsia="bg-BG"/>
          </w:rPr>
          <w:tab/>
        </w:r>
        <w:r w:rsidR="001C1EF2" w:rsidRPr="00CB73EC">
          <w:rPr>
            <w:rStyle w:val="Hyperlink"/>
            <w:rFonts w:ascii="Cambria" w:hAnsi="Cambria"/>
            <w:noProof/>
          </w:rPr>
          <w:t>Приложения към Условията за кандидатстване за кандидатстване и Условията за изпълнение</w:t>
        </w:r>
        <w:r w:rsidR="001C1EF2">
          <w:rPr>
            <w:noProof/>
            <w:webHidden/>
          </w:rPr>
          <w:tab/>
        </w:r>
        <w:r w:rsidR="001C1EF2">
          <w:rPr>
            <w:noProof/>
            <w:webHidden/>
          </w:rPr>
          <w:fldChar w:fldCharType="begin"/>
        </w:r>
        <w:r w:rsidR="001C1EF2">
          <w:rPr>
            <w:noProof/>
            <w:webHidden/>
          </w:rPr>
          <w:instrText xml:space="preserve"> PAGEREF _Toc136639624 \h </w:instrText>
        </w:r>
        <w:r w:rsidR="001C1EF2">
          <w:rPr>
            <w:noProof/>
            <w:webHidden/>
          </w:rPr>
        </w:r>
        <w:r w:rsidR="001C1EF2">
          <w:rPr>
            <w:noProof/>
            <w:webHidden/>
          </w:rPr>
          <w:fldChar w:fldCharType="separate"/>
        </w:r>
        <w:r w:rsidR="001C1EF2">
          <w:rPr>
            <w:noProof/>
            <w:webHidden/>
          </w:rPr>
          <w:t>105</w:t>
        </w:r>
        <w:r w:rsidR="001C1EF2">
          <w:rPr>
            <w:noProof/>
            <w:webHidden/>
          </w:rPr>
          <w:fldChar w:fldCharType="end"/>
        </w:r>
      </w:hyperlink>
    </w:p>
    <w:p w14:paraId="270B3B2D" w14:textId="77777777" w:rsidR="00EF3C24" w:rsidRPr="00513E3B" w:rsidRDefault="00434EC6" w:rsidP="000960C1">
      <w:pPr>
        <w:spacing w:before="120" w:after="120" w:line="240" w:lineRule="auto"/>
        <w:rPr>
          <w:rFonts w:ascii="Cambria" w:hAnsi="Cambria"/>
          <w:bCs/>
          <w:sz w:val="20"/>
          <w:szCs w:val="20"/>
        </w:rPr>
      </w:pPr>
      <w:r w:rsidRPr="00513E3B">
        <w:rPr>
          <w:rFonts w:ascii="Cambria" w:hAnsi="Cambria"/>
          <w:bCs/>
          <w:sz w:val="24"/>
          <w:szCs w:val="24"/>
        </w:rPr>
        <w:fldChar w:fldCharType="end"/>
      </w:r>
    </w:p>
    <w:p w14:paraId="74E9F31A" w14:textId="77777777" w:rsidR="008F3529" w:rsidRPr="00513E3B" w:rsidRDefault="008F3529" w:rsidP="000960C1">
      <w:pPr>
        <w:pStyle w:val="Heading1"/>
        <w:pageBreakBefore/>
        <w:spacing w:before="120" w:after="120" w:line="240" w:lineRule="auto"/>
        <w:rPr>
          <w:rFonts w:ascii="Cambria" w:hAnsi="Cambria"/>
          <w:lang w:val="bg-BG"/>
        </w:rPr>
        <w:sectPr w:rsidR="008F3529" w:rsidRPr="00513E3B" w:rsidSect="002B7319">
          <w:headerReference w:type="even" r:id="rId9"/>
          <w:headerReference w:type="default" r:id="rId10"/>
          <w:footerReference w:type="even" r:id="rId11"/>
          <w:footerReference w:type="default" r:id="rId12"/>
          <w:headerReference w:type="first" r:id="rId13"/>
          <w:footerReference w:type="first" r:id="rId14"/>
          <w:footnotePr>
            <w:numFmt w:val="chicago"/>
          </w:footnotePr>
          <w:type w:val="continuous"/>
          <w:pgSz w:w="11906" w:h="16838"/>
          <w:pgMar w:top="1134" w:right="1134" w:bottom="1134" w:left="1134" w:header="284" w:footer="284" w:gutter="0"/>
          <w:pgNumType w:fmt="lowerRoman"/>
          <w:cols w:space="708"/>
          <w:titlePg/>
          <w:docGrid w:linePitch="360"/>
        </w:sectPr>
      </w:pPr>
      <w:bookmarkStart w:id="3" w:name="_Toc444074947"/>
    </w:p>
    <w:p w14:paraId="4E2030C5" w14:textId="77777777" w:rsidR="007057A9" w:rsidRPr="00513E3B" w:rsidRDefault="00BC7205" w:rsidP="00562E47">
      <w:pPr>
        <w:pStyle w:val="Heading1"/>
        <w:numPr>
          <w:ilvl w:val="0"/>
          <w:numId w:val="1"/>
        </w:numPr>
        <w:spacing w:before="120" w:after="120" w:line="240" w:lineRule="auto"/>
        <w:rPr>
          <w:rFonts w:ascii="Cambria" w:hAnsi="Cambria"/>
          <w:lang w:val="bg-BG"/>
        </w:rPr>
      </w:pPr>
      <w:bookmarkStart w:id="4" w:name="_Toc110441156"/>
      <w:bookmarkStart w:id="5" w:name="_Toc136639585"/>
      <w:r w:rsidRPr="00513E3B">
        <w:rPr>
          <w:rFonts w:ascii="Cambria" w:hAnsi="Cambria"/>
          <w:lang w:val="bg-BG"/>
        </w:rPr>
        <w:lastRenderedPageBreak/>
        <w:t>Ф</w:t>
      </w:r>
      <w:r w:rsidR="00AA25F6" w:rsidRPr="00513E3B">
        <w:rPr>
          <w:rFonts w:ascii="Cambria" w:hAnsi="Cambria"/>
          <w:lang w:val="bg-BG"/>
        </w:rPr>
        <w:t>инансиращ</w:t>
      </w:r>
      <w:bookmarkEnd w:id="3"/>
      <w:r w:rsidR="00A81313" w:rsidRPr="00513E3B">
        <w:rPr>
          <w:rFonts w:ascii="Cambria" w:hAnsi="Cambria"/>
          <w:lang w:val="bg-BG"/>
        </w:rPr>
        <w:t xml:space="preserve"> механизъм</w:t>
      </w:r>
      <w:bookmarkEnd w:id="4"/>
      <w:bookmarkEnd w:id="5"/>
    </w:p>
    <w:tbl>
      <w:tblPr>
        <w:tblStyle w:val="TableGrid"/>
        <w:tblW w:w="10207" w:type="dxa"/>
        <w:tblInd w:w="-431" w:type="dxa"/>
        <w:tblLook w:val="04A0" w:firstRow="1" w:lastRow="0" w:firstColumn="1" w:lastColumn="0" w:noHBand="0" w:noVBand="1"/>
      </w:tblPr>
      <w:tblGrid>
        <w:gridCol w:w="10207"/>
      </w:tblGrid>
      <w:tr w:rsidR="00C159D9" w:rsidRPr="00513E3B" w14:paraId="2673D9C7" w14:textId="77777777" w:rsidTr="00D96E40">
        <w:trPr>
          <w:trHeight w:val="2862"/>
        </w:trPr>
        <w:tc>
          <w:tcPr>
            <w:tcW w:w="10207" w:type="dxa"/>
          </w:tcPr>
          <w:p w14:paraId="43FBC703" w14:textId="77777777" w:rsidR="00C159D9" w:rsidRPr="00513E3B" w:rsidRDefault="00A81313" w:rsidP="00F27593">
            <w:pPr>
              <w:jc w:val="both"/>
              <w:rPr>
                <w:rFonts w:ascii="Cambria" w:hAnsi="Cambria"/>
                <w:sz w:val="24"/>
                <w:szCs w:val="24"/>
                <w:lang w:eastAsia="x-none"/>
              </w:rPr>
            </w:pPr>
            <w:r w:rsidRPr="00513E3B">
              <w:rPr>
                <w:rFonts w:ascii="Cambria" w:hAnsi="Cambria"/>
                <w:sz w:val="24"/>
                <w:szCs w:val="24"/>
                <w:lang w:eastAsia="x-none"/>
              </w:rPr>
              <w:t>Механиз</w:t>
            </w:r>
            <w:r w:rsidR="000D7EF2" w:rsidRPr="00513E3B">
              <w:rPr>
                <w:rFonts w:ascii="Cambria" w:hAnsi="Cambria"/>
                <w:sz w:val="24"/>
                <w:szCs w:val="24"/>
                <w:lang w:eastAsia="x-none"/>
              </w:rPr>
              <w:t>ъм</w:t>
            </w:r>
            <w:r w:rsidRPr="00513E3B">
              <w:rPr>
                <w:rFonts w:ascii="Cambria" w:hAnsi="Cambria"/>
                <w:sz w:val="24"/>
                <w:szCs w:val="24"/>
                <w:lang w:eastAsia="x-none"/>
              </w:rPr>
              <w:t xml:space="preserve"> за възстановяване и устойчивост (МВУ) на ЕС, създаден с Регламент (ЕС) 2021/241.</w:t>
            </w:r>
            <w:r w:rsidR="004B33E3" w:rsidRPr="00513E3B">
              <w:rPr>
                <w:rFonts w:ascii="Cambria" w:hAnsi="Cambria"/>
                <w:sz w:val="24"/>
                <w:szCs w:val="24"/>
                <w:lang w:eastAsia="x-none"/>
              </w:rPr>
              <w:t xml:space="preserve"> </w:t>
            </w:r>
            <w:r w:rsidR="00C159D9" w:rsidRPr="00513E3B">
              <w:rPr>
                <w:rFonts w:ascii="Cambria" w:hAnsi="Cambria"/>
                <w:sz w:val="24"/>
                <w:szCs w:val="24"/>
                <w:lang w:eastAsia="x-none"/>
              </w:rPr>
              <w:t xml:space="preserve">Финансирането по процедурата е по </w:t>
            </w:r>
            <w:r w:rsidR="00F27593" w:rsidRPr="00513E3B">
              <w:rPr>
                <w:rFonts w:ascii="Cambria" w:hAnsi="Cambria"/>
                <w:sz w:val="24"/>
                <w:szCs w:val="24"/>
                <w:lang w:eastAsia="x-none"/>
              </w:rPr>
              <w:t>Стълб 1 „Иновативна България“ на МВУ (чл. 3, буква „в“ от Регламент (ЕС) 2021/241).</w:t>
            </w:r>
          </w:p>
          <w:p w14:paraId="2D0EA8F0" w14:textId="77777777" w:rsidR="00F62F99" w:rsidRPr="00513E3B" w:rsidRDefault="00CB0E1A" w:rsidP="00131DCC">
            <w:pPr>
              <w:jc w:val="both"/>
              <w:rPr>
                <w:rFonts w:ascii="Cambria" w:hAnsi="Cambria"/>
                <w:sz w:val="24"/>
                <w:szCs w:val="24"/>
                <w:lang w:eastAsia="x-none"/>
              </w:rPr>
            </w:pPr>
            <w:r w:rsidRPr="00513E3B">
              <w:rPr>
                <w:rFonts w:ascii="Cambria" w:hAnsi="Cambria"/>
                <w:sz w:val="24"/>
                <w:szCs w:val="24"/>
                <w:lang w:eastAsia="x-none"/>
              </w:rPr>
              <w:t xml:space="preserve">Средствата от МВУ по настоящата процедура се предоставят на крайни получатели </w:t>
            </w:r>
            <w:r w:rsidR="004B33E3" w:rsidRPr="00513E3B">
              <w:rPr>
                <w:rFonts w:ascii="Cambria" w:hAnsi="Cambria"/>
                <w:sz w:val="24"/>
                <w:szCs w:val="24"/>
                <w:lang w:eastAsia="x-none"/>
              </w:rPr>
              <w:t xml:space="preserve"> за </w:t>
            </w:r>
            <w:r w:rsidR="000960D4" w:rsidRPr="00513E3B">
              <w:rPr>
                <w:rFonts w:ascii="Cambria" w:hAnsi="Cambria"/>
                <w:sz w:val="24"/>
                <w:szCs w:val="24"/>
                <w:lang w:eastAsia="x-none"/>
              </w:rPr>
              <w:t>изпълнение</w:t>
            </w:r>
            <w:r w:rsidR="004B33E3" w:rsidRPr="00513E3B">
              <w:rPr>
                <w:rFonts w:ascii="Cambria" w:hAnsi="Cambria"/>
                <w:sz w:val="24"/>
                <w:szCs w:val="24"/>
                <w:lang w:eastAsia="x-none"/>
              </w:rPr>
              <w:t xml:space="preserve"> на инвестиции по</w:t>
            </w:r>
            <w:r w:rsidR="000960D4" w:rsidRPr="00513E3B">
              <w:rPr>
                <w:rFonts w:ascii="Cambria" w:hAnsi="Cambria"/>
                <w:sz w:val="24"/>
                <w:szCs w:val="24"/>
                <w:lang w:eastAsia="x-none"/>
              </w:rPr>
              <w:t xml:space="preserve"> </w:t>
            </w:r>
            <w:r w:rsidR="00F62F99" w:rsidRPr="00513E3B">
              <w:rPr>
                <w:rFonts w:ascii="Cambria" w:hAnsi="Cambria"/>
                <w:sz w:val="24"/>
                <w:szCs w:val="24"/>
                <w:lang w:eastAsia="x-none"/>
              </w:rPr>
              <w:t xml:space="preserve">Компонент 3 „Интелигентна индустрия“, Инвестиция C3.I1: „Програма за публична подкрепа за развитието на индустриални райони, паркове и подобни територии и за привличане на инвестиции („AttractInvestBG“)“ </w:t>
            </w:r>
            <w:r w:rsidR="000960D4" w:rsidRPr="00513E3B">
              <w:rPr>
                <w:rFonts w:ascii="Cambria" w:hAnsi="Cambria"/>
                <w:sz w:val="24"/>
                <w:szCs w:val="24"/>
                <w:lang w:eastAsia="x-none"/>
              </w:rPr>
              <w:t>от Плана за възстановяване и устойчивост (ПВУ) на Република България.</w:t>
            </w:r>
          </w:p>
        </w:tc>
      </w:tr>
    </w:tbl>
    <w:p w14:paraId="457671EC" w14:textId="77777777" w:rsidR="006A2DB8" w:rsidRPr="00513E3B" w:rsidRDefault="005F6B7B" w:rsidP="002E7FE5">
      <w:pPr>
        <w:pStyle w:val="Heading1"/>
        <w:numPr>
          <w:ilvl w:val="0"/>
          <w:numId w:val="1"/>
        </w:numPr>
        <w:spacing w:before="120" w:after="120" w:line="240" w:lineRule="auto"/>
        <w:rPr>
          <w:rFonts w:ascii="Cambria" w:hAnsi="Cambria"/>
          <w:lang w:val="bg-BG"/>
        </w:rPr>
      </w:pPr>
      <w:bookmarkStart w:id="6" w:name="_Toc444074949"/>
      <w:bookmarkStart w:id="7" w:name="_Toc110441157"/>
      <w:bookmarkStart w:id="8" w:name="_Toc136639586"/>
      <w:r w:rsidRPr="00513E3B">
        <w:rPr>
          <w:rFonts w:ascii="Cambria" w:hAnsi="Cambria"/>
          <w:lang w:val="bg-BG"/>
        </w:rPr>
        <w:t>П</w:t>
      </w:r>
      <w:r w:rsidR="007057A9" w:rsidRPr="00513E3B">
        <w:rPr>
          <w:rFonts w:ascii="Cambria" w:hAnsi="Cambria"/>
          <w:lang w:val="bg-BG"/>
        </w:rPr>
        <w:t>роцедура</w:t>
      </w:r>
      <w:bookmarkEnd w:id="6"/>
      <w:r w:rsidR="001B67AA" w:rsidRPr="00513E3B">
        <w:rPr>
          <w:rFonts w:ascii="Cambria" w:hAnsi="Cambria"/>
          <w:lang w:val="bg-BG"/>
        </w:rPr>
        <w:t xml:space="preserve"> за предоставяне на </w:t>
      </w:r>
      <w:r w:rsidR="007E0BB1" w:rsidRPr="00513E3B">
        <w:rPr>
          <w:rFonts w:ascii="Cambria" w:hAnsi="Cambria"/>
          <w:lang w:val="bg-BG"/>
        </w:rPr>
        <w:t>средства на крайни получатели</w:t>
      </w:r>
      <w:bookmarkEnd w:id="7"/>
      <w:bookmarkEnd w:id="8"/>
    </w:p>
    <w:p w14:paraId="6BFD4146" w14:textId="77777777" w:rsidR="009C1CDE" w:rsidRPr="00513E3B" w:rsidRDefault="005C14EA" w:rsidP="008037ED">
      <w:pPr>
        <w:pStyle w:val="Heading2"/>
      </w:pPr>
      <w:bookmarkStart w:id="9" w:name="_Toc110441158"/>
      <w:bookmarkStart w:id="10" w:name="_Toc136639587"/>
      <w:r w:rsidRPr="00513E3B">
        <w:t xml:space="preserve">Код и </w:t>
      </w:r>
      <w:r w:rsidR="00007C79" w:rsidRPr="00513E3B">
        <w:t>наименование</w:t>
      </w:r>
      <w:bookmarkEnd w:id="9"/>
      <w:bookmarkEnd w:id="10"/>
    </w:p>
    <w:tbl>
      <w:tblPr>
        <w:tblStyle w:val="TableGrid"/>
        <w:tblW w:w="10207" w:type="dxa"/>
        <w:tblInd w:w="-431" w:type="dxa"/>
        <w:tblLook w:val="04A0" w:firstRow="1" w:lastRow="0" w:firstColumn="1" w:lastColumn="0" w:noHBand="0" w:noVBand="1"/>
      </w:tblPr>
      <w:tblGrid>
        <w:gridCol w:w="10207"/>
      </w:tblGrid>
      <w:tr w:rsidR="00C159D9" w:rsidRPr="00513E3B" w14:paraId="2FE2B841" w14:textId="77777777" w:rsidTr="00D96E40">
        <w:trPr>
          <w:trHeight w:val="837"/>
        </w:trPr>
        <w:tc>
          <w:tcPr>
            <w:tcW w:w="10207" w:type="dxa"/>
          </w:tcPr>
          <w:p w14:paraId="6DBE12C3" w14:textId="77777777" w:rsidR="004E573E" w:rsidRPr="00513E3B" w:rsidRDefault="00930925" w:rsidP="007417AC">
            <w:pPr>
              <w:jc w:val="both"/>
              <w:rPr>
                <w:rFonts w:ascii="Cambria" w:hAnsi="Cambria" w:cstheme="minorHAnsi"/>
                <w:sz w:val="24"/>
                <w:szCs w:val="24"/>
                <w:lang w:val="en-US" w:eastAsia="x-none"/>
              </w:rPr>
            </w:pPr>
            <w:r w:rsidRPr="00513E3B">
              <w:rPr>
                <w:rFonts w:ascii="Cambria" w:hAnsi="Cambria"/>
                <w:bCs/>
                <w:sz w:val="24"/>
                <w:szCs w:val="24"/>
              </w:rPr>
              <w:t>BG-RRP-3.007</w:t>
            </w:r>
            <w:r w:rsidR="007417AC" w:rsidRPr="00513E3B">
              <w:rPr>
                <w:rFonts w:ascii="Cambria" w:hAnsi="Cambria"/>
                <w:bCs/>
                <w:sz w:val="24"/>
                <w:szCs w:val="24"/>
              </w:rPr>
              <w:t xml:space="preserve"> „Програма за публична подкрепа за развитието на индустриални райони, паркове и подобни територии и за привличане на инвестиции („AttractInvestBG“)“</w:t>
            </w:r>
          </w:p>
        </w:tc>
      </w:tr>
    </w:tbl>
    <w:p w14:paraId="27C3615E" w14:textId="77777777" w:rsidR="00875252" w:rsidRPr="00513E3B" w:rsidRDefault="00875252" w:rsidP="008037ED">
      <w:pPr>
        <w:pStyle w:val="Heading2"/>
      </w:pPr>
      <w:bookmarkStart w:id="11" w:name="_Toc110440778"/>
      <w:bookmarkStart w:id="12" w:name="_Toc110441159"/>
      <w:bookmarkStart w:id="13" w:name="_Toc136639588"/>
      <w:bookmarkStart w:id="14" w:name="_Toc444074950"/>
      <w:bookmarkStart w:id="15" w:name="_Toc33615552"/>
      <w:bookmarkEnd w:id="11"/>
      <w:r w:rsidRPr="00513E3B">
        <w:t>Форма на финансиране</w:t>
      </w:r>
      <w:bookmarkEnd w:id="12"/>
      <w:bookmarkEnd w:id="13"/>
    </w:p>
    <w:tbl>
      <w:tblPr>
        <w:tblStyle w:val="TableGrid"/>
        <w:tblW w:w="10207" w:type="dxa"/>
        <w:tblInd w:w="-431" w:type="dxa"/>
        <w:tblLook w:val="04A0" w:firstRow="1" w:lastRow="0" w:firstColumn="1" w:lastColumn="0" w:noHBand="0" w:noVBand="1"/>
      </w:tblPr>
      <w:tblGrid>
        <w:gridCol w:w="10207"/>
      </w:tblGrid>
      <w:tr w:rsidR="00875252" w:rsidRPr="00513E3B" w14:paraId="4765EF82" w14:textId="77777777" w:rsidTr="00D96E40">
        <w:trPr>
          <w:trHeight w:val="780"/>
        </w:trPr>
        <w:tc>
          <w:tcPr>
            <w:tcW w:w="10207" w:type="dxa"/>
          </w:tcPr>
          <w:p w14:paraId="0D7B1F21" w14:textId="77777777" w:rsidR="00875252" w:rsidRPr="00513E3B" w:rsidRDefault="00875252" w:rsidP="00AE4CB6">
            <w:pPr>
              <w:spacing w:before="120" w:after="120" w:line="240" w:lineRule="auto"/>
              <w:jc w:val="both"/>
              <w:rPr>
                <w:rFonts w:ascii="Cambria" w:hAnsi="Cambria"/>
                <w:lang w:eastAsia="x-none"/>
              </w:rPr>
            </w:pPr>
            <w:r w:rsidRPr="00513E3B">
              <w:rPr>
                <w:rFonts w:ascii="Cambria" w:hAnsi="Cambria"/>
                <w:bCs/>
                <w:sz w:val="24"/>
                <w:szCs w:val="24"/>
              </w:rPr>
              <w:t>Финансиране, свързано с разходите по съответните инве</w:t>
            </w:r>
            <w:r w:rsidR="00047721" w:rsidRPr="00513E3B">
              <w:rPr>
                <w:rFonts w:ascii="Cambria" w:hAnsi="Cambria"/>
                <w:bCs/>
                <w:sz w:val="24"/>
                <w:szCs w:val="24"/>
              </w:rPr>
              <w:t xml:space="preserve">стиции, изплащано въз основа на </w:t>
            </w:r>
            <w:r w:rsidRPr="00513E3B">
              <w:rPr>
                <w:rFonts w:ascii="Cambria" w:hAnsi="Cambria"/>
                <w:bCs/>
                <w:sz w:val="24"/>
                <w:szCs w:val="24"/>
              </w:rPr>
              <w:t>възстановяване на действите</w:t>
            </w:r>
            <w:r w:rsidR="00047721" w:rsidRPr="00513E3B">
              <w:rPr>
                <w:rFonts w:ascii="Cambria" w:hAnsi="Cambria"/>
                <w:bCs/>
                <w:sz w:val="24"/>
                <w:szCs w:val="24"/>
              </w:rPr>
              <w:t>лно направени допустими разходи</w:t>
            </w:r>
            <w:r w:rsidR="00AE4CB6" w:rsidRPr="00513E3B">
              <w:rPr>
                <w:rFonts w:ascii="Cambria" w:hAnsi="Cambria"/>
                <w:bCs/>
                <w:sz w:val="24"/>
                <w:szCs w:val="24"/>
              </w:rPr>
              <w:t>.</w:t>
            </w:r>
          </w:p>
        </w:tc>
      </w:tr>
    </w:tbl>
    <w:p w14:paraId="2CA222BF" w14:textId="77777777" w:rsidR="003F43D4" w:rsidRPr="00513E3B" w:rsidRDefault="008515C8" w:rsidP="008037ED">
      <w:pPr>
        <w:pStyle w:val="Heading2"/>
      </w:pPr>
      <w:bookmarkStart w:id="16" w:name="_Toc110440784"/>
      <w:bookmarkStart w:id="17" w:name="_Toc110441160"/>
      <w:bookmarkStart w:id="18" w:name="_Toc136639589"/>
      <w:bookmarkEnd w:id="16"/>
      <w:r w:rsidRPr="00513E3B">
        <w:t>Вид процедура</w:t>
      </w:r>
      <w:bookmarkEnd w:id="17"/>
      <w:bookmarkEnd w:id="18"/>
    </w:p>
    <w:tbl>
      <w:tblPr>
        <w:tblStyle w:val="TableGrid"/>
        <w:tblW w:w="10207" w:type="dxa"/>
        <w:tblInd w:w="-431" w:type="dxa"/>
        <w:tblLook w:val="04A0" w:firstRow="1" w:lastRow="0" w:firstColumn="1" w:lastColumn="0" w:noHBand="0" w:noVBand="1"/>
      </w:tblPr>
      <w:tblGrid>
        <w:gridCol w:w="10207"/>
      </w:tblGrid>
      <w:tr w:rsidR="00C159D9" w:rsidRPr="00513E3B" w14:paraId="3CE230FC" w14:textId="77777777" w:rsidTr="00D96E40">
        <w:trPr>
          <w:trHeight w:val="1089"/>
        </w:trPr>
        <w:tc>
          <w:tcPr>
            <w:tcW w:w="10207" w:type="dxa"/>
          </w:tcPr>
          <w:p w14:paraId="631BCF07" w14:textId="7F7E0DCB" w:rsidR="00C159D9" w:rsidRPr="00513E3B" w:rsidRDefault="00C159D9" w:rsidP="00F03770">
            <w:pPr>
              <w:jc w:val="both"/>
              <w:rPr>
                <w:rFonts w:ascii="Cambria" w:hAnsi="Cambria"/>
                <w:lang w:eastAsia="x-none"/>
              </w:rPr>
            </w:pPr>
            <w:r w:rsidRPr="00513E3B">
              <w:rPr>
                <w:rFonts w:ascii="Cambria" w:hAnsi="Cambria"/>
                <w:sz w:val="24"/>
                <w:szCs w:val="24"/>
              </w:rPr>
              <w:t xml:space="preserve">Процедура за предоставяне на безвъзмездни средства чрез подбор на </w:t>
            </w:r>
            <w:r w:rsidR="00046C58" w:rsidRPr="00513E3B">
              <w:rPr>
                <w:rFonts w:ascii="Cambria" w:hAnsi="Cambria"/>
                <w:sz w:val="24"/>
                <w:szCs w:val="24"/>
              </w:rPr>
              <w:t>предложения за изпълнение на инвестиции от крайни получатели</w:t>
            </w:r>
            <w:r w:rsidR="00046C58" w:rsidRPr="00513E3B">
              <w:rPr>
                <w:rFonts w:ascii="Cambria" w:hAnsi="Cambria"/>
                <w:sz w:val="24"/>
              </w:rPr>
              <w:t xml:space="preserve">, </w:t>
            </w:r>
            <w:r w:rsidR="00046C58" w:rsidRPr="00513E3B">
              <w:rPr>
                <w:rFonts w:ascii="Cambria" w:hAnsi="Cambria"/>
                <w:sz w:val="24"/>
                <w:szCs w:val="24"/>
              </w:rPr>
              <w:t>които не са изрично посочени в Плана за възстановяване и устойчиво</w:t>
            </w:r>
            <w:r w:rsidR="008F3F77" w:rsidRPr="00513E3B">
              <w:rPr>
                <w:rFonts w:ascii="Cambria" w:hAnsi="Cambria"/>
                <w:sz w:val="24"/>
                <w:szCs w:val="24"/>
              </w:rPr>
              <w:t>ст</w:t>
            </w:r>
            <w:r w:rsidR="00607316" w:rsidRPr="00513E3B">
              <w:t xml:space="preserve"> </w:t>
            </w:r>
            <w:r w:rsidR="00607316" w:rsidRPr="00513E3B">
              <w:rPr>
                <w:rFonts w:ascii="Cambria" w:hAnsi="Cambria"/>
                <w:sz w:val="24"/>
                <w:szCs w:val="24"/>
              </w:rPr>
              <w:t>по смисъла на чл. 3, ал. 2, т. 1 от Постановление № 114 на Министерския съвет  от 08.06.2022 г. за определяне на детайлни правила за предоставяне на средства на крайни получатели от Механизма за възстановяване и устойчивост</w:t>
            </w:r>
            <w:r w:rsidR="00F03770" w:rsidRPr="00513E3B">
              <w:rPr>
                <w:rFonts w:ascii="Cambria" w:hAnsi="Cambria"/>
                <w:sz w:val="24"/>
                <w:szCs w:val="24"/>
              </w:rPr>
              <w:t>, обн. ДВ. бр. 43 от 10.06.2022 г., изм. и доп. бр. 70 от 30.08.2022 г., изм. и доп. ДВ. бр. 47 от 30 Май 2023 г.</w:t>
            </w:r>
            <w:r w:rsidR="00F03770" w:rsidRPr="00513E3B" w:rsidDel="00F03770">
              <w:rPr>
                <w:rFonts w:ascii="Cambria" w:hAnsi="Cambria"/>
                <w:sz w:val="24"/>
                <w:szCs w:val="24"/>
              </w:rPr>
              <w:t xml:space="preserve"> </w:t>
            </w:r>
            <w:r w:rsidR="00607316" w:rsidRPr="00513E3B">
              <w:rPr>
                <w:rFonts w:ascii="Cambria" w:hAnsi="Cambria"/>
                <w:sz w:val="24"/>
                <w:szCs w:val="24"/>
              </w:rPr>
              <w:t>(ПМС № 114/2022 г.)</w:t>
            </w:r>
            <w:r w:rsidRPr="00513E3B">
              <w:rPr>
                <w:rFonts w:ascii="Cambria" w:hAnsi="Cambria"/>
                <w:bCs/>
                <w:iCs/>
                <w:sz w:val="24"/>
                <w:szCs w:val="24"/>
              </w:rPr>
              <w:t>.</w:t>
            </w:r>
          </w:p>
        </w:tc>
      </w:tr>
    </w:tbl>
    <w:p w14:paraId="4C7E0D89" w14:textId="77777777" w:rsidR="00DB1B69" w:rsidRPr="00513E3B" w:rsidRDefault="00DB1B69" w:rsidP="008037ED">
      <w:pPr>
        <w:pStyle w:val="Heading2"/>
      </w:pPr>
      <w:bookmarkStart w:id="19" w:name="_Toc444074951"/>
      <w:bookmarkStart w:id="20" w:name="_Toc33615554"/>
      <w:bookmarkStart w:id="21" w:name="_Toc110441161"/>
      <w:bookmarkStart w:id="22" w:name="_Toc136639590"/>
      <w:bookmarkEnd w:id="14"/>
      <w:bookmarkEnd w:id="15"/>
      <w:r w:rsidRPr="00513E3B">
        <w:t>Институционална рамка</w:t>
      </w:r>
      <w:bookmarkEnd w:id="19"/>
      <w:bookmarkEnd w:id="20"/>
      <w:bookmarkEnd w:id="21"/>
      <w:bookmarkEnd w:id="22"/>
    </w:p>
    <w:tbl>
      <w:tblPr>
        <w:tblStyle w:val="TableGrid"/>
        <w:tblW w:w="10207" w:type="dxa"/>
        <w:tblInd w:w="-431" w:type="dxa"/>
        <w:tblLook w:val="04A0" w:firstRow="1" w:lastRow="0" w:firstColumn="1" w:lastColumn="0" w:noHBand="0" w:noVBand="1"/>
      </w:tblPr>
      <w:tblGrid>
        <w:gridCol w:w="10207"/>
      </w:tblGrid>
      <w:tr w:rsidR="00C159D9" w:rsidRPr="00513E3B" w14:paraId="757FB4C0" w14:textId="77777777" w:rsidTr="00D96E40">
        <w:tc>
          <w:tcPr>
            <w:tcW w:w="10207" w:type="dxa"/>
          </w:tcPr>
          <w:p w14:paraId="1ADA2061" w14:textId="77777777" w:rsidR="00C159D9" w:rsidRPr="00513E3B" w:rsidRDefault="006B02AC" w:rsidP="005C14EA">
            <w:pPr>
              <w:spacing w:after="120"/>
              <w:jc w:val="both"/>
              <w:rPr>
                <w:rFonts w:ascii="Cambria" w:hAnsi="Cambria"/>
                <w:b/>
                <w:bCs/>
                <w:sz w:val="24"/>
                <w:szCs w:val="24"/>
                <w:lang w:eastAsia="x-none"/>
              </w:rPr>
            </w:pPr>
            <w:r w:rsidRPr="00513E3B">
              <w:rPr>
                <w:rFonts w:ascii="Cambria" w:hAnsi="Cambria"/>
                <w:b/>
                <w:bCs/>
                <w:sz w:val="24"/>
                <w:szCs w:val="24"/>
                <w:lang w:eastAsia="x-none"/>
              </w:rPr>
              <w:t>Структура за наблюдение и докладване</w:t>
            </w:r>
          </w:p>
          <w:p w14:paraId="3D18FA63" w14:textId="43884F81" w:rsidR="00C159D9" w:rsidRPr="00513E3B" w:rsidRDefault="000A412A"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Министерство на иновациите и растежа </w:t>
            </w:r>
            <w:r w:rsidR="00F04E89" w:rsidRPr="00513E3B">
              <w:rPr>
                <w:rFonts w:ascii="Cambria" w:hAnsi="Cambria"/>
                <w:sz w:val="24"/>
                <w:szCs w:val="24"/>
                <w:lang w:eastAsia="x-none"/>
              </w:rPr>
              <w:t>(МИР)</w:t>
            </w:r>
            <w:r w:rsidR="00C80DC7" w:rsidRPr="00513E3B">
              <w:rPr>
                <w:rFonts w:ascii="Cambria" w:hAnsi="Cambria"/>
                <w:sz w:val="24"/>
                <w:szCs w:val="24"/>
                <w:lang w:eastAsia="x-none"/>
              </w:rPr>
              <w:t xml:space="preserve"> </w:t>
            </w:r>
            <w:r w:rsidR="00C159D9" w:rsidRPr="00513E3B">
              <w:rPr>
                <w:rFonts w:ascii="Cambria" w:hAnsi="Cambria"/>
                <w:sz w:val="24"/>
                <w:szCs w:val="24"/>
                <w:lang w:eastAsia="x-none"/>
              </w:rPr>
              <w:t xml:space="preserve">е определено </w:t>
            </w:r>
            <w:r w:rsidR="00460776" w:rsidRPr="00513E3B">
              <w:rPr>
                <w:rFonts w:ascii="Cambria" w:hAnsi="Cambria"/>
                <w:sz w:val="24"/>
                <w:szCs w:val="24"/>
                <w:lang w:eastAsia="x-none"/>
              </w:rPr>
              <w:t>за Структура за наблюдение и докладване (СНД) на Инвестиция (C3.I1):</w:t>
            </w:r>
            <w:r w:rsidR="00460776" w:rsidRPr="00513E3B">
              <w:rPr>
                <w:rFonts w:ascii="Cambria" w:hAnsi="Cambria"/>
                <w:i/>
                <w:sz w:val="24"/>
                <w:szCs w:val="24"/>
                <w:lang w:eastAsia="x-none"/>
              </w:rPr>
              <w:t xml:space="preserve"> „Програма за публична подкрепа за развитието на индустриални райони, паркове и подобни територии и за привличане на инвестиции („AttractInvestBG“)“ </w:t>
            </w:r>
            <w:r w:rsidR="00460776" w:rsidRPr="00513E3B">
              <w:rPr>
                <w:rFonts w:ascii="Cambria" w:hAnsi="Cambria"/>
                <w:sz w:val="24"/>
                <w:szCs w:val="24"/>
                <w:lang w:eastAsia="x-none"/>
              </w:rPr>
              <w:t>от Компонент 3 „Интелигентна индустрия“ на ПВУ, съгласно</w:t>
            </w:r>
            <w:r w:rsidR="000B1B12" w:rsidRPr="00513E3B">
              <w:rPr>
                <w:rFonts w:ascii="Cambria" w:hAnsi="Cambria"/>
                <w:sz w:val="24"/>
                <w:szCs w:val="24"/>
                <w:lang w:eastAsia="x-none"/>
              </w:rPr>
              <w:t xml:space="preserve"> Приложение № 1 към чл. 3, ал. 1, т. 3 от </w:t>
            </w:r>
            <w:r w:rsidR="00F121A1" w:rsidRPr="00513E3B">
              <w:rPr>
                <w:rFonts w:ascii="Cambria" w:hAnsi="Cambria"/>
                <w:iCs/>
                <w:sz w:val="24"/>
                <w:szCs w:val="24"/>
                <w:lang w:eastAsia="x-none"/>
              </w:rPr>
              <w:t xml:space="preserve">Постановление № 157 от 7 юли 2022 г. за определяне на органите и структурите, отговорни за изпълнението на Плана за възстановяване и </w:t>
            </w:r>
            <w:r w:rsidR="00F121A1" w:rsidRPr="00513E3B">
              <w:rPr>
                <w:rFonts w:ascii="Cambria" w:hAnsi="Cambria"/>
                <w:iCs/>
                <w:sz w:val="24"/>
                <w:szCs w:val="24"/>
                <w:lang w:eastAsia="x-none"/>
              </w:rPr>
              <w:lastRenderedPageBreak/>
              <w:t xml:space="preserve">устойчивост </w:t>
            </w:r>
            <w:r w:rsidR="008B0B96" w:rsidRPr="00513E3B">
              <w:rPr>
                <w:rFonts w:ascii="Cambria" w:hAnsi="Cambria"/>
                <w:iCs/>
                <w:sz w:val="24"/>
                <w:szCs w:val="24"/>
                <w:lang w:eastAsia="x-none"/>
              </w:rPr>
              <w:t xml:space="preserve">(ПВУ) </w:t>
            </w:r>
            <w:r w:rsidR="00F121A1" w:rsidRPr="00513E3B">
              <w:rPr>
                <w:rFonts w:ascii="Cambria" w:hAnsi="Cambria"/>
                <w:iCs/>
                <w:sz w:val="24"/>
                <w:szCs w:val="24"/>
                <w:lang w:eastAsia="x-none"/>
              </w:rPr>
              <w:t xml:space="preserve">на </w:t>
            </w:r>
            <w:r w:rsidR="008B0B96" w:rsidRPr="00513E3B">
              <w:rPr>
                <w:rFonts w:ascii="Cambria" w:hAnsi="Cambria"/>
                <w:iCs/>
                <w:sz w:val="24"/>
                <w:szCs w:val="24"/>
                <w:lang w:eastAsia="x-none"/>
              </w:rPr>
              <w:t>Р</w:t>
            </w:r>
            <w:r w:rsidR="00F121A1" w:rsidRPr="00513E3B">
              <w:rPr>
                <w:rFonts w:ascii="Cambria" w:hAnsi="Cambria"/>
                <w:iCs/>
                <w:sz w:val="24"/>
                <w:szCs w:val="24"/>
                <w:lang w:eastAsia="x-none"/>
              </w:rPr>
              <w:t>епублика България, и на техните основни функции</w:t>
            </w:r>
            <w:r w:rsidR="000A6A53" w:rsidRPr="00513E3B">
              <w:rPr>
                <w:rFonts w:ascii="Cambria" w:hAnsi="Cambria"/>
                <w:sz w:val="24"/>
                <w:szCs w:val="24"/>
                <w:lang w:eastAsia="x-none"/>
              </w:rPr>
              <w:t xml:space="preserve">, </w:t>
            </w:r>
            <w:r w:rsidR="00B1617C" w:rsidRPr="00513E3B">
              <w:rPr>
                <w:rFonts w:ascii="Cambria" w:hAnsi="Cambria"/>
                <w:sz w:val="24"/>
                <w:szCs w:val="24"/>
                <w:lang w:eastAsia="x-none"/>
              </w:rPr>
              <w:t xml:space="preserve">обн. ДВ. бр. 54 от 12 юли 2022 г., изм. и доп. ДВ. бр. 70 от 30 август 2022 г., изм. ДВ. бр. 85 от 25 октомври 2022г., изм. и доп. ДВ. бр.47 от 30 май 2023 г. </w:t>
            </w:r>
            <w:r w:rsidR="000A6A53" w:rsidRPr="00513E3B">
              <w:rPr>
                <w:rFonts w:ascii="Cambria" w:hAnsi="Cambria"/>
                <w:sz w:val="24"/>
                <w:szCs w:val="24"/>
                <w:lang w:eastAsia="x-none"/>
              </w:rPr>
              <w:t xml:space="preserve"> (ПМС № 157/2022</w:t>
            </w:r>
            <w:r w:rsidR="00B1617C" w:rsidRPr="00513E3B">
              <w:rPr>
                <w:rFonts w:ascii="Cambria" w:hAnsi="Cambria"/>
                <w:sz w:val="24"/>
                <w:szCs w:val="24"/>
                <w:lang w:eastAsia="x-none"/>
              </w:rPr>
              <w:t xml:space="preserve"> г.</w:t>
            </w:r>
            <w:r w:rsidR="000A6A53" w:rsidRPr="00513E3B">
              <w:rPr>
                <w:rFonts w:ascii="Cambria" w:hAnsi="Cambria"/>
                <w:sz w:val="24"/>
                <w:szCs w:val="24"/>
                <w:lang w:eastAsia="x-none"/>
              </w:rPr>
              <w:t>)</w:t>
            </w:r>
            <w:r w:rsidR="00D95731" w:rsidRPr="00513E3B">
              <w:rPr>
                <w:rFonts w:ascii="Cambria" w:hAnsi="Cambria"/>
                <w:sz w:val="24"/>
                <w:szCs w:val="24"/>
                <w:lang w:eastAsia="x-none"/>
              </w:rPr>
              <w:t xml:space="preserve">. </w:t>
            </w:r>
            <w:r w:rsidR="00111753" w:rsidRPr="00513E3B">
              <w:rPr>
                <w:rFonts w:ascii="Cambria" w:hAnsi="Cambria"/>
                <w:sz w:val="24"/>
                <w:szCs w:val="24"/>
                <w:lang w:eastAsia="x-none"/>
              </w:rPr>
              <w:t xml:space="preserve">На основание чл. 8, ал. 1 от ПМС № 157/2022 </w:t>
            </w:r>
            <w:r w:rsidR="00F03770" w:rsidRPr="00513E3B">
              <w:rPr>
                <w:rFonts w:ascii="Cambria" w:hAnsi="Cambria"/>
                <w:sz w:val="24"/>
                <w:szCs w:val="24"/>
                <w:lang w:eastAsia="x-none"/>
              </w:rPr>
              <w:t xml:space="preserve">г. </w:t>
            </w:r>
            <w:r w:rsidR="00111753" w:rsidRPr="00513E3B">
              <w:rPr>
                <w:rFonts w:ascii="Cambria" w:hAnsi="Cambria"/>
                <w:sz w:val="24"/>
                <w:szCs w:val="24"/>
                <w:lang w:eastAsia="x-none"/>
              </w:rPr>
              <w:t xml:space="preserve">и чл. 3 и чл. 5 от </w:t>
            </w:r>
            <w:r w:rsidR="00F03770" w:rsidRPr="00513E3B">
              <w:rPr>
                <w:rFonts w:ascii="Cambria" w:hAnsi="Cambria"/>
                <w:sz w:val="24"/>
                <w:szCs w:val="24"/>
                <w:lang w:eastAsia="x-none"/>
              </w:rPr>
              <w:t xml:space="preserve">ПМС № 114/2022 г., </w:t>
            </w:r>
            <w:r w:rsidR="00D95731" w:rsidRPr="00513E3B">
              <w:rPr>
                <w:rFonts w:ascii="Cambria" w:hAnsi="Cambria"/>
                <w:sz w:val="24"/>
                <w:szCs w:val="24"/>
                <w:lang w:eastAsia="x-none"/>
              </w:rPr>
              <w:t xml:space="preserve">СНД </w:t>
            </w:r>
            <w:r w:rsidR="00C159D9" w:rsidRPr="00513E3B">
              <w:rPr>
                <w:rFonts w:ascii="Cambria" w:hAnsi="Cambria"/>
                <w:sz w:val="24"/>
                <w:szCs w:val="24"/>
                <w:lang w:eastAsia="x-none"/>
              </w:rPr>
              <w:t>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 и за осъществяването на контрол върху финансовото и техническо изпълнение на инвестицията.</w:t>
            </w:r>
          </w:p>
          <w:p w14:paraId="024A76F1" w14:textId="77777777" w:rsidR="00B80BA4" w:rsidRPr="00513E3B" w:rsidRDefault="00C159D9" w:rsidP="005C14EA">
            <w:pPr>
              <w:spacing w:after="120"/>
              <w:jc w:val="both"/>
              <w:rPr>
                <w:rFonts w:ascii="Cambria" w:hAnsi="Cambria"/>
                <w:sz w:val="24"/>
                <w:szCs w:val="24"/>
                <w:lang w:eastAsia="x-none"/>
              </w:rPr>
            </w:pPr>
            <w:r w:rsidRPr="00513E3B">
              <w:rPr>
                <w:rFonts w:ascii="Cambria" w:hAnsi="Cambria"/>
                <w:b/>
                <w:sz w:val="24"/>
                <w:szCs w:val="24"/>
                <w:lang w:eastAsia="x-none"/>
              </w:rPr>
              <w:t>Кандидати за средства</w:t>
            </w:r>
          </w:p>
          <w:p w14:paraId="7DC1C042" w14:textId="77777777" w:rsidR="00C159D9" w:rsidRPr="00513E3B" w:rsidRDefault="0024440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По смисъла на настоящата процедура, </w:t>
            </w:r>
            <w:r w:rsidR="00236CBA" w:rsidRPr="00513E3B">
              <w:rPr>
                <w:rFonts w:ascii="Cambria" w:hAnsi="Cambria"/>
                <w:sz w:val="24"/>
                <w:szCs w:val="24"/>
                <w:lang w:eastAsia="x-none"/>
              </w:rPr>
              <w:t>„</w:t>
            </w:r>
            <w:r w:rsidRPr="00513E3B">
              <w:rPr>
                <w:rFonts w:ascii="Cambria" w:hAnsi="Cambria"/>
                <w:sz w:val="24"/>
                <w:szCs w:val="24"/>
                <w:lang w:eastAsia="x-none"/>
              </w:rPr>
              <w:t>к</w:t>
            </w:r>
            <w:r w:rsidR="00C159D9" w:rsidRPr="00513E3B">
              <w:rPr>
                <w:rFonts w:ascii="Cambria" w:hAnsi="Cambria"/>
                <w:sz w:val="24"/>
                <w:szCs w:val="24"/>
                <w:lang w:eastAsia="x-none"/>
              </w:rPr>
              <w:t xml:space="preserve">андидати за средства“ от Механизма за възстановяване и устойчивост (МВУ) са всички юридически лица, които кандидатстват за средства от </w:t>
            </w:r>
            <w:r w:rsidR="001B10A0" w:rsidRPr="00513E3B">
              <w:rPr>
                <w:rFonts w:ascii="Cambria" w:hAnsi="Cambria"/>
                <w:sz w:val="24"/>
                <w:szCs w:val="24"/>
                <w:lang w:eastAsia="x-none"/>
              </w:rPr>
              <w:t>МВУ</w:t>
            </w:r>
            <w:r w:rsidR="00C159D9" w:rsidRPr="00513E3B">
              <w:rPr>
                <w:rFonts w:ascii="Cambria" w:hAnsi="Cambria"/>
                <w:sz w:val="24"/>
                <w:szCs w:val="24"/>
                <w:lang w:eastAsia="x-none"/>
              </w:rPr>
              <w:t xml:space="preserve"> чрез подаване на предлож</w:t>
            </w:r>
            <w:r w:rsidR="008F0FEF" w:rsidRPr="00513E3B">
              <w:rPr>
                <w:rFonts w:ascii="Cambria" w:hAnsi="Cambria"/>
                <w:sz w:val="24"/>
                <w:szCs w:val="24"/>
                <w:lang w:eastAsia="x-none"/>
              </w:rPr>
              <w:t>ение за изпълнение на инвестиции, съобразно изискванията на СНД.</w:t>
            </w:r>
            <w:r w:rsidR="00593572" w:rsidRPr="00513E3B">
              <w:rPr>
                <w:rFonts w:ascii="Cambria" w:hAnsi="Cambria"/>
                <w:sz w:val="24"/>
                <w:szCs w:val="24"/>
                <w:lang w:eastAsia="x-none"/>
              </w:rPr>
              <w:t xml:space="preserve"> </w:t>
            </w:r>
            <w:r w:rsidR="00845B33" w:rsidRPr="00513E3B">
              <w:rPr>
                <w:rFonts w:ascii="Cambria" w:hAnsi="Cambria"/>
                <w:sz w:val="24"/>
                <w:szCs w:val="24"/>
                <w:lang w:eastAsia="x-none"/>
              </w:rPr>
              <w:t>По-конкретно, к</w:t>
            </w:r>
            <w:r w:rsidR="00593572" w:rsidRPr="00513E3B">
              <w:rPr>
                <w:rFonts w:ascii="Cambria" w:hAnsi="Cambria"/>
                <w:sz w:val="24"/>
                <w:szCs w:val="24"/>
                <w:lang w:eastAsia="x-none"/>
              </w:rPr>
              <w:t xml:space="preserve">андидати са оператори на индустриални зони и паркове </w:t>
            </w:r>
            <w:r w:rsidR="003D1025" w:rsidRPr="00513E3B">
              <w:rPr>
                <w:rFonts w:ascii="Cambria" w:hAnsi="Cambria"/>
                <w:sz w:val="24"/>
                <w:szCs w:val="24"/>
                <w:lang w:val="en-US" w:eastAsia="x-none"/>
              </w:rPr>
              <w:t>(</w:t>
            </w:r>
            <w:r w:rsidR="003D1025" w:rsidRPr="00513E3B">
              <w:rPr>
                <w:rFonts w:ascii="Cambria" w:hAnsi="Cambria"/>
                <w:sz w:val="24"/>
                <w:szCs w:val="24"/>
                <w:lang w:eastAsia="x-none"/>
              </w:rPr>
              <w:t>съществуващи, нови и в процес на изграждане</w:t>
            </w:r>
            <w:r w:rsidR="003D1025" w:rsidRPr="00513E3B">
              <w:rPr>
                <w:rFonts w:ascii="Cambria" w:hAnsi="Cambria"/>
                <w:sz w:val="24"/>
                <w:szCs w:val="24"/>
                <w:lang w:val="en-US" w:eastAsia="x-none"/>
              </w:rPr>
              <w:t xml:space="preserve">) </w:t>
            </w:r>
            <w:r w:rsidR="00593572" w:rsidRPr="00513E3B">
              <w:rPr>
                <w:rFonts w:ascii="Cambria" w:hAnsi="Cambria"/>
                <w:sz w:val="24"/>
                <w:szCs w:val="24"/>
                <w:lang w:eastAsia="x-none"/>
              </w:rPr>
              <w:t>в Република България.</w:t>
            </w:r>
            <w:r w:rsidR="003D1025" w:rsidRPr="00513E3B">
              <w:rPr>
                <w:rStyle w:val="FootnoteReference"/>
                <w:rFonts w:ascii="Cambria" w:hAnsi="Cambria"/>
                <w:sz w:val="24"/>
                <w:szCs w:val="24"/>
                <w:lang w:eastAsia="x-none"/>
              </w:rPr>
              <w:footnoteReference w:id="2"/>
            </w:r>
            <w:r w:rsidR="00593572" w:rsidRPr="00513E3B">
              <w:rPr>
                <w:rFonts w:ascii="Cambria" w:hAnsi="Cambria"/>
                <w:sz w:val="24"/>
                <w:szCs w:val="24"/>
                <w:lang w:eastAsia="x-none"/>
              </w:rPr>
              <w:t xml:space="preserve"> </w:t>
            </w:r>
          </w:p>
          <w:p w14:paraId="0CF9937A"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Крайни получатели</w:t>
            </w:r>
          </w:p>
          <w:p w14:paraId="5D9B5E4D" w14:textId="77777777" w:rsidR="00C159D9" w:rsidRPr="00513E3B" w:rsidRDefault="00236CBA" w:rsidP="005C14EA">
            <w:pPr>
              <w:spacing w:after="120"/>
              <w:jc w:val="both"/>
              <w:rPr>
                <w:rFonts w:ascii="Cambria" w:hAnsi="Cambria"/>
                <w:sz w:val="24"/>
                <w:szCs w:val="24"/>
                <w:lang w:eastAsia="x-none"/>
              </w:rPr>
            </w:pPr>
            <w:r w:rsidRPr="00513E3B">
              <w:rPr>
                <w:rFonts w:ascii="Cambria" w:hAnsi="Cambria"/>
                <w:sz w:val="24"/>
                <w:szCs w:val="24"/>
                <w:lang w:eastAsia="x-none"/>
              </w:rPr>
              <w:t>„</w:t>
            </w:r>
            <w:r w:rsidR="00C159D9" w:rsidRPr="00513E3B">
              <w:rPr>
                <w:rFonts w:ascii="Cambria" w:hAnsi="Cambria"/>
                <w:sz w:val="24"/>
                <w:szCs w:val="24"/>
                <w:lang w:eastAsia="x-none"/>
              </w:rPr>
              <w:t>Краен получател</w:t>
            </w:r>
            <w:r w:rsidRPr="00513E3B">
              <w:rPr>
                <w:rFonts w:ascii="Cambria" w:hAnsi="Cambria"/>
                <w:sz w:val="24"/>
                <w:szCs w:val="24"/>
                <w:lang w:eastAsia="x-none"/>
              </w:rPr>
              <w:t>“</w:t>
            </w:r>
            <w:r w:rsidR="00C159D9" w:rsidRPr="00513E3B">
              <w:rPr>
                <w:rFonts w:ascii="Cambria" w:hAnsi="Cambria"/>
                <w:sz w:val="24"/>
                <w:szCs w:val="24"/>
                <w:lang w:eastAsia="x-none"/>
              </w:rPr>
              <w:t xml:space="preserve"> е кандидат за средства от МВУ, чието предложение за изпълнение на инвест</w:t>
            </w:r>
            <w:r w:rsidR="0038144B" w:rsidRPr="00513E3B">
              <w:rPr>
                <w:rFonts w:ascii="Cambria" w:hAnsi="Cambria"/>
                <w:sz w:val="24"/>
                <w:szCs w:val="24"/>
                <w:lang w:eastAsia="x-none"/>
              </w:rPr>
              <w:t>иции</w:t>
            </w:r>
            <w:r w:rsidR="00C159D9" w:rsidRPr="00513E3B">
              <w:rPr>
                <w:rFonts w:ascii="Cambria" w:hAnsi="Cambria"/>
                <w:sz w:val="24"/>
                <w:szCs w:val="24"/>
                <w:lang w:eastAsia="x-none"/>
              </w:rPr>
              <w:t xml:space="preserve"> е одобрено с решение на ръководителя на </w:t>
            </w:r>
            <w:r w:rsidR="001B331D" w:rsidRPr="00513E3B">
              <w:rPr>
                <w:rFonts w:ascii="Cambria" w:hAnsi="Cambria"/>
                <w:iCs/>
                <w:sz w:val="24"/>
                <w:szCs w:val="24"/>
                <w:lang w:eastAsia="x-none"/>
              </w:rPr>
              <w:t>СНД</w:t>
            </w:r>
            <w:r w:rsidR="00C159D9" w:rsidRPr="00513E3B">
              <w:rPr>
                <w:rFonts w:ascii="Cambria" w:hAnsi="Cambria"/>
                <w:sz w:val="24"/>
                <w:szCs w:val="24"/>
                <w:lang w:eastAsia="x-none"/>
              </w:rPr>
              <w:t xml:space="preserve"> в резултат на извършена процедура чрез подбор или чрез директно предоставяне на средства по реда на ПМС № 114/08.06.2022 г.  и с когото е сключен договор за предоставяне на средства от МВУ</w:t>
            </w:r>
            <w:r w:rsidRPr="00513E3B">
              <w:rPr>
                <w:rFonts w:ascii="Cambria" w:hAnsi="Cambria"/>
                <w:sz w:val="24"/>
                <w:szCs w:val="24"/>
                <w:lang w:eastAsia="x-none"/>
              </w:rPr>
              <w:t>.</w:t>
            </w:r>
          </w:p>
          <w:p w14:paraId="2C7D858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Дирекция „Национален фонд“</w:t>
            </w:r>
          </w:p>
          <w:p w14:paraId="6678E99B" w14:textId="77777777" w:rsidR="00C159D9" w:rsidRPr="00513E3B" w:rsidRDefault="00C159D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Дирекция „Национален фонд“ в Министерството на финансите изпълнява функциите на координиращо звено на национално равнище на </w:t>
            </w:r>
            <w:r w:rsidR="00B9323B" w:rsidRPr="00513E3B">
              <w:rPr>
                <w:rFonts w:ascii="Cambria" w:hAnsi="Cambria"/>
                <w:sz w:val="24"/>
                <w:szCs w:val="24"/>
                <w:lang w:eastAsia="x-none"/>
              </w:rPr>
              <w:t>НП</w:t>
            </w:r>
            <w:r w:rsidRPr="00513E3B">
              <w:rPr>
                <w:rFonts w:ascii="Cambria" w:hAnsi="Cambria"/>
                <w:sz w:val="24"/>
                <w:szCs w:val="24"/>
                <w:lang w:eastAsia="x-none"/>
              </w:rPr>
              <w:t>ВУ, като отговаря за сключването на споразумения със структурите, определени за СНД, за извършването на наблюдение, контрол, плащанията и поддържане на финансово-счетоводна отчетност съгласно споразуменията.</w:t>
            </w:r>
          </w:p>
          <w:p w14:paraId="47A6BD6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 xml:space="preserve">Дирекция „Централно координационно звено“ </w:t>
            </w:r>
          </w:p>
          <w:p w14:paraId="62BD911A" w14:textId="77777777" w:rsidR="00C159D9" w:rsidRPr="00513E3B" w:rsidRDefault="00C159D9" w:rsidP="005C14EA">
            <w:pPr>
              <w:spacing w:after="120"/>
              <w:jc w:val="both"/>
              <w:rPr>
                <w:rFonts w:ascii="Cambria" w:hAnsi="Cambria"/>
                <w:sz w:val="24"/>
                <w:szCs w:val="24"/>
                <w:lang w:eastAsia="x-none"/>
              </w:rPr>
            </w:pPr>
            <w:r w:rsidRPr="00513E3B">
              <w:rPr>
                <w:rFonts w:ascii="Cambria" w:hAnsi="Cambria"/>
                <w:sz w:val="24"/>
                <w:szCs w:val="24"/>
                <w:lang w:eastAsia="x-none"/>
              </w:rPr>
              <w:t xml:space="preserve">Дирекция „Централно координационно звено“ в </w:t>
            </w:r>
            <w:r w:rsidR="00047721" w:rsidRPr="00513E3B">
              <w:rPr>
                <w:rFonts w:ascii="Cambria" w:hAnsi="Cambria"/>
                <w:sz w:val="24"/>
                <w:szCs w:val="24"/>
                <w:lang w:eastAsia="x-none"/>
              </w:rPr>
              <w:t>администрацията на Министерския съвет</w:t>
            </w:r>
            <w:r w:rsidRPr="00513E3B">
              <w:rPr>
                <w:rFonts w:ascii="Cambria" w:hAnsi="Cambria"/>
                <w:sz w:val="24"/>
                <w:szCs w:val="24"/>
                <w:lang w:eastAsia="x-none"/>
              </w:rPr>
              <w:t xml:space="preserve"> отговаря за наблюдението на изпълнението на етапите и целите в </w:t>
            </w:r>
            <w:r w:rsidR="00C33072" w:rsidRPr="00513E3B">
              <w:rPr>
                <w:rFonts w:ascii="Cambria" w:hAnsi="Cambria"/>
                <w:sz w:val="24"/>
                <w:szCs w:val="24"/>
                <w:lang w:eastAsia="x-none"/>
              </w:rPr>
              <w:t>НПВУ</w:t>
            </w:r>
            <w:r w:rsidRPr="00513E3B">
              <w:rPr>
                <w:rFonts w:ascii="Cambria" w:hAnsi="Cambria"/>
                <w:sz w:val="24"/>
                <w:szCs w:val="24"/>
                <w:lang w:eastAsia="x-none"/>
              </w:rPr>
              <w:t xml:space="preserve">, включително напредъка по общите показатели, зеления и дигиталния принос на инвестициите и равнището на социалните разходи, както и изготвянето на стратегическа рамка за осъществяване на информационни и комуникационни дейности по отношение на </w:t>
            </w:r>
            <w:r w:rsidR="00C33072" w:rsidRPr="00513E3B">
              <w:rPr>
                <w:rFonts w:ascii="Cambria" w:hAnsi="Cambria"/>
                <w:sz w:val="24"/>
                <w:szCs w:val="24"/>
                <w:lang w:eastAsia="x-none"/>
              </w:rPr>
              <w:t>НПВУ</w:t>
            </w:r>
            <w:r w:rsidRPr="00513E3B">
              <w:rPr>
                <w:rFonts w:ascii="Cambria" w:hAnsi="Cambria"/>
                <w:sz w:val="24"/>
                <w:szCs w:val="24"/>
                <w:lang w:eastAsia="x-none"/>
              </w:rPr>
              <w:t>.</w:t>
            </w:r>
          </w:p>
          <w:p w14:paraId="1D748D7B" w14:textId="77777777" w:rsidR="00C159D9" w:rsidRPr="00513E3B" w:rsidRDefault="00C159D9" w:rsidP="005C14EA">
            <w:pPr>
              <w:spacing w:after="120"/>
              <w:jc w:val="both"/>
              <w:rPr>
                <w:rFonts w:ascii="Cambria" w:hAnsi="Cambria"/>
                <w:b/>
                <w:bCs/>
                <w:sz w:val="24"/>
                <w:szCs w:val="24"/>
                <w:lang w:eastAsia="x-none"/>
              </w:rPr>
            </w:pPr>
            <w:r w:rsidRPr="00513E3B">
              <w:rPr>
                <w:rFonts w:ascii="Cambria" w:hAnsi="Cambria"/>
                <w:b/>
                <w:bCs/>
                <w:sz w:val="24"/>
                <w:szCs w:val="24"/>
                <w:lang w:eastAsia="x-none"/>
              </w:rPr>
              <w:t xml:space="preserve">Изпълнителна агенция „Одит на средствата от ЕС“ </w:t>
            </w:r>
          </w:p>
          <w:p w14:paraId="1B6464E7" w14:textId="77777777" w:rsidR="00C159D9" w:rsidRPr="00513E3B" w:rsidRDefault="00C159D9" w:rsidP="005C14EA">
            <w:pPr>
              <w:spacing w:after="120"/>
              <w:jc w:val="both"/>
              <w:rPr>
                <w:rFonts w:ascii="Cambria" w:hAnsi="Cambria"/>
                <w:lang w:eastAsia="x-none"/>
              </w:rPr>
            </w:pPr>
            <w:r w:rsidRPr="00513E3B">
              <w:rPr>
                <w:rFonts w:ascii="Cambria" w:hAnsi="Cambria"/>
                <w:sz w:val="24"/>
                <w:szCs w:val="24"/>
                <w:lang w:eastAsia="x-none"/>
              </w:rPr>
              <w:t xml:space="preserve">Изпълнителна агенция „Одит на средствата от ЕС“ към министъра на финансите извършва одитната дейност по </w:t>
            </w:r>
            <w:r w:rsidR="00C33072" w:rsidRPr="00513E3B">
              <w:rPr>
                <w:rFonts w:ascii="Cambria" w:hAnsi="Cambria"/>
                <w:sz w:val="24"/>
                <w:szCs w:val="24"/>
                <w:lang w:eastAsia="x-none"/>
              </w:rPr>
              <w:t>ПВУ</w:t>
            </w:r>
            <w:r w:rsidRPr="00513E3B">
              <w:rPr>
                <w:rFonts w:ascii="Cambria" w:hAnsi="Cambria"/>
                <w:sz w:val="24"/>
                <w:szCs w:val="24"/>
                <w:lang w:eastAsia="x-none"/>
              </w:rPr>
              <w:t xml:space="preserve"> с цел осигуряване на увереност относно надеждността на данните за изпълнение на етапите и целите и на начина на тяхното събиране, както и увереност, че при изпълнението е гарантирано недопускането на двойно финансиране, на измами, корупция и на конфликт на интереси и е спазен принципът за добро финансово управление.</w:t>
            </w:r>
          </w:p>
        </w:tc>
      </w:tr>
    </w:tbl>
    <w:p w14:paraId="3F462ADA" w14:textId="77777777" w:rsidR="004A58E5" w:rsidRPr="00513E3B" w:rsidRDefault="005D71C6" w:rsidP="008037ED">
      <w:pPr>
        <w:pStyle w:val="Heading2"/>
      </w:pPr>
      <w:bookmarkStart w:id="23" w:name="_Toc444074953"/>
      <w:bookmarkStart w:id="24" w:name="_Toc110441162"/>
      <w:bookmarkStart w:id="25" w:name="_Toc136639591"/>
      <w:r w:rsidRPr="00513E3B">
        <w:lastRenderedPageBreak/>
        <w:t>Териториален обхват</w:t>
      </w:r>
      <w:bookmarkEnd w:id="23"/>
      <w:bookmarkEnd w:id="24"/>
      <w:bookmarkEnd w:id="25"/>
    </w:p>
    <w:tbl>
      <w:tblPr>
        <w:tblStyle w:val="TableGrid"/>
        <w:tblW w:w="10207" w:type="dxa"/>
        <w:tblInd w:w="-431" w:type="dxa"/>
        <w:tblLook w:val="04A0" w:firstRow="1" w:lastRow="0" w:firstColumn="1" w:lastColumn="0" w:noHBand="0" w:noVBand="1"/>
      </w:tblPr>
      <w:tblGrid>
        <w:gridCol w:w="10207"/>
      </w:tblGrid>
      <w:tr w:rsidR="00BF54CA" w:rsidRPr="00513E3B" w14:paraId="0D407804" w14:textId="77777777" w:rsidTr="00D96E40">
        <w:trPr>
          <w:trHeight w:val="799"/>
        </w:trPr>
        <w:tc>
          <w:tcPr>
            <w:tcW w:w="10207" w:type="dxa"/>
          </w:tcPr>
          <w:p w14:paraId="01E6C5D7" w14:textId="77777777" w:rsidR="00BF54CA" w:rsidRPr="00513E3B" w:rsidRDefault="005B17A2" w:rsidP="005B17A2">
            <w:pPr>
              <w:jc w:val="both"/>
              <w:rPr>
                <w:rFonts w:ascii="Cambria" w:hAnsi="Cambria"/>
                <w:lang w:eastAsia="x-none"/>
              </w:rPr>
            </w:pPr>
            <w:r w:rsidRPr="00513E3B">
              <w:rPr>
                <w:rFonts w:ascii="Cambria" w:hAnsi="Cambria"/>
                <w:sz w:val="24"/>
                <w:szCs w:val="24"/>
                <w:lang w:eastAsia="x-none"/>
              </w:rPr>
              <w:t>Предложен</w:t>
            </w:r>
            <w:r w:rsidR="009457DD" w:rsidRPr="00513E3B">
              <w:rPr>
                <w:rFonts w:ascii="Cambria" w:hAnsi="Cambria"/>
                <w:sz w:val="24"/>
                <w:szCs w:val="24"/>
                <w:lang w:eastAsia="x-none"/>
              </w:rPr>
              <w:t>ията за изпълнение на инвестиции</w:t>
            </w:r>
            <w:r w:rsidRPr="00513E3B">
              <w:rPr>
                <w:rFonts w:ascii="Cambria" w:hAnsi="Cambria"/>
                <w:sz w:val="24"/>
                <w:szCs w:val="24"/>
                <w:lang w:eastAsia="x-none"/>
              </w:rPr>
              <w:t xml:space="preserve"> по процедурата следва да бъдат изпълнени на територията на Република България.</w:t>
            </w:r>
          </w:p>
        </w:tc>
      </w:tr>
    </w:tbl>
    <w:p w14:paraId="7D48D9B0" w14:textId="77777777" w:rsidR="00135EB8" w:rsidRPr="00513E3B" w:rsidRDefault="00135EB8" w:rsidP="002E7FE5">
      <w:pPr>
        <w:pStyle w:val="Heading1"/>
        <w:numPr>
          <w:ilvl w:val="0"/>
          <w:numId w:val="1"/>
        </w:numPr>
        <w:spacing w:before="120" w:after="120" w:line="240" w:lineRule="auto"/>
        <w:rPr>
          <w:rFonts w:ascii="Cambria" w:hAnsi="Cambria"/>
          <w:lang w:val="bg-BG"/>
        </w:rPr>
        <w:sectPr w:rsidR="00135EB8" w:rsidRPr="00513E3B" w:rsidSect="0000211C">
          <w:headerReference w:type="default" r:id="rId15"/>
          <w:footerReference w:type="default" r:id="rId16"/>
          <w:pgSz w:w="11906" w:h="16838"/>
          <w:pgMar w:top="527" w:right="1133" w:bottom="567" w:left="1418" w:header="284" w:footer="284" w:gutter="0"/>
          <w:cols w:space="708"/>
          <w:docGrid w:linePitch="360"/>
        </w:sectPr>
      </w:pPr>
      <w:bookmarkStart w:id="26" w:name="_Toc110441164"/>
    </w:p>
    <w:p w14:paraId="6ED43A86" w14:textId="77777777" w:rsidR="0045545D" w:rsidRPr="00513E3B" w:rsidRDefault="003D66B4" w:rsidP="002E7FE5">
      <w:pPr>
        <w:pStyle w:val="Heading1"/>
        <w:numPr>
          <w:ilvl w:val="0"/>
          <w:numId w:val="1"/>
        </w:numPr>
        <w:spacing w:before="120" w:after="120" w:line="240" w:lineRule="auto"/>
        <w:rPr>
          <w:rFonts w:ascii="Cambria" w:hAnsi="Cambria"/>
          <w:lang w:val="bg-BG"/>
        </w:rPr>
      </w:pPr>
      <w:bookmarkStart w:id="27" w:name="_Toc136639592"/>
      <w:r w:rsidRPr="00513E3B">
        <w:rPr>
          <w:rFonts w:ascii="Cambria" w:hAnsi="Cambria"/>
          <w:lang w:val="bg-BG"/>
        </w:rPr>
        <w:lastRenderedPageBreak/>
        <w:t>Общ размер на средствата по процедурата</w:t>
      </w:r>
      <w:bookmarkEnd w:id="26"/>
      <w:bookmarkEnd w:id="27"/>
    </w:p>
    <w:tbl>
      <w:tblPr>
        <w:tblStyle w:val="TableGrid"/>
        <w:tblW w:w="5000" w:type="pct"/>
        <w:tblLook w:val="04A0" w:firstRow="1" w:lastRow="0" w:firstColumn="1" w:lastColumn="0" w:noHBand="0" w:noVBand="1"/>
      </w:tblPr>
      <w:tblGrid>
        <w:gridCol w:w="15570"/>
      </w:tblGrid>
      <w:tr w:rsidR="009334C0" w:rsidRPr="00513E3B" w14:paraId="12BAD29B" w14:textId="77777777" w:rsidTr="002D3872">
        <w:trPr>
          <w:trHeight w:val="665"/>
        </w:trPr>
        <w:tc>
          <w:tcPr>
            <w:tcW w:w="5000" w:type="pct"/>
          </w:tcPr>
          <w:p w14:paraId="5ED61280" w14:textId="77777777" w:rsidR="00616164" w:rsidRPr="00513E3B" w:rsidRDefault="00147CC0" w:rsidP="00D75037">
            <w:pPr>
              <w:spacing w:after="0" w:line="230" w:lineRule="exact"/>
              <w:jc w:val="both"/>
              <w:rPr>
                <w:rFonts w:ascii="Cambria" w:hAnsi="Cambria"/>
                <w:b/>
                <w:sz w:val="24"/>
                <w:szCs w:val="24"/>
                <w:u w:val="single"/>
                <w:lang w:eastAsia="x-none"/>
              </w:rPr>
            </w:pPr>
            <w:r w:rsidRPr="00513E3B">
              <w:rPr>
                <w:rFonts w:ascii="Cambria" w:hAnsi="Cambria"/>
                <w:sz w:val="24"/>
                <w:szCs w:val="24"/>
                <w:lang w:eastAsia="x-none"/>
              </w:rPr>
              <w:t xml:space="preserve">Общият размер на средствата по процедурата за предоставяне на средства на крайни получатели чрез подбор на предложения </w:t>
            </w:r>
            <w:r w:rsidR="00930925" w:rsidRPr="00513E3B">
              <w:rPr>
                <w:rFonts w:ascii="Cambria" w:hAnsi="Cambria"/>
                <w:sz w:val="24"/>
                <w:szCs w:val="24"/>
                <w:lang w:eastAsia="x-none"/>
              </w:rPr>
              <w:t>BG-RRP-3.007</w:t>
            </w:r>
            <w:r w:rsidRPr="00513E3B">
              <w:rPr>
                <w:rFonts w:ascii="Cambria" w:hAnsi="Cambria"/>
                <w:sz w:val="24"/>
                <w:szCs w:val="24"/>
                <w:lang w:eastAsia="x-none"/>
              </w:rPr>
              <w:t xml:space="preserve"> </w:t>
            </w:r>
            <w:r w:rsidR="00F50013" w:rsidRPr="00513E3B">
              <w:rPr>
                <w:rFonts w:ascii="Cambria" w:hAnsi="Cambria"/>
                <w:sz w:val="24"/>
                <w:szCs w:val="24"/>
                <w:lang w:eastAsia="x-none"/>
              </w:rPr>
              <w:t>„</w:t>
            </w:r>
            <w:r w:rsidRPr="00513E3B">
              <w:rPr>
                <w:rFonts w:ascii="Cambria" w:hAnsi="Cambria"/>
                <w:sz w:val="24"/>
                <w:szCs w:val="24"/>
                <w:lang w:eastAsia="x-none"/>
              </w:rPr>
              <w:t xml:space="preserve">Програма за публична подкрепа за развитието на индустриални райони, паркове и подобни територии и за привличане на инвестиции („AttractInvestBG“)“ е </w:t>
            </w:r>
            <w:r w:rsidRPr="00513E3B">
              <w:rPr>
                <w:rFonts w:ascii="Cambria" w:hAnsi="Cambria"/>
                <w:b/>
                <w:sz w:val="24"/>
                <w:szCs w:val="24"/>
                <w:u w:val="single"/>
                <w:lang w:eastAsia="x-none"/>
              </w:rPr>
              <w:t>212 500 000 лева</w:t>
            </w:r>
            <w:r w:rsidR="00E559CE" w:rsidRPr="00513E3B">
              <w:rPr>
                <w:rFonts w:ascii="Cambria" w:hAnsi="Cambria"/>
                <w:b/>
                <w:sz w:val="24"/>
                <w:szCs w:val="24"/>
                <w:u w:val="single"/>
                <w:lang w:eastAsia="x-none"/>
              </w:rPr>
              <w:t>.</w:t>
            </w:r>
          </w:p>
          <w:p w14:paraId="627C68DA" w14:textId="27DAFC1D" w:rsidR="00F61788" w:rsidRPr="00513E3B" w:rsidRDefault="00E43978" w:rsidP="00D75037">
            <w:pPr>
              <w:spacing w:after="0" w:line="230" w:lineRule="exact"/>
              <w:jc w:val="both"/>
              <w:rPr>
                <w:rFonts w:ascii="Cambria" w:hAnsi="Cambria"/>
                <w:sz w:val="24"/>
                <w:szCs w:val="24"/>
                <w:lang w:val="en-US" w:eastAsia="x-none"/>
              </w:rPr>
            </w:pPr>
            <w:r w:rsidRPr="00513E3B">
              <w:rPr>
                <w:rFonts w:ascii="Cambria" w:hAnsi="Cambria"/>
                <w:sz w:val="24"/>
                <w:szCs w:val="24"/>
                <w:lang w:eastAsia="x-none"/>
              </w:rPr>
              <w:t>Средният годишен бюджет за държавната помощ по процедурата, попадаща в обхвата на Регламент (ЕС) № 651/2014 на Комисията, не трябва да надхвърля</w:t>
            </w:r>
            <w:r w:rsidR="002D3872" w:rsidRPr="00513E3B">
              <w:rPr>
                <w:rFonts w:ascii="Cambria" w:hAnsi="Cambria"/>
                <w:sz w:val="24"/>
                <w:szCs w:val="24"/>
                <w:lang w:eastAsia="x-none"/>
              </w:rPr>
              <w:t xml:space="preserve"> 293 374 500 лв.</w:t>
            </w:r>
            <w:r w:rsidRPr="00513E3B">
              <w:rPr>
                <w:rFonts w:ascii="Cambria" w:hAnsi="Cambria"/>
                <w:sz w:val="24"/>
                <w:szCs w:val="24"/>
                <w:lang w:eastAsia="x-none"/>
              </w:rPr>
              <w:t xml:space="preserve"> </w:t>
            </w:r>
            <w:r w:rsidR="002D3872" w:rsidRPr="00513E3B">
              <w:rPr>
                <w:rFonts w:ascii="Cambria" w:hAnsi="Cambria"/>
                <w:sz w:val="24"/>
                <w:szCs w:val="24"/>
                <w:lang w:eastAsia="x-none"/>
              </w:rPr>
              <w:t>(</w:t>
            </w:r>
            <w:r w:rsidR="00951298" w:rsidRPr="00513E3B">
              <w:rPr>
                <w:rFonts w:ascii="Cambria" w:hAnsi="Cambria"/>
                <w:sz w:val="24"/>
                <w:szCs w:val="24"/>
                <w:lang w:eastAsia="x-none"/>
              </w:rPr>
              <w:t xml:space="preserve">левовата равностойност на </w:t>
            </w:r>
            <w:r w:rsidRPr="00513E3B">
              <w:rPr>
                <w:rFonts w:ascii="Cambria" w:hAnsi="Cambria"/>
                <w:sz w:val="24"/>
                <w:szCs w:val="24"/>
                <w:lang w:eastAsia="x-none"/>
              </w:rPr>
              <w:t xml:space="preserve">150 млн. </w:t>
            </w:r>
            <w:r w:rsidR="002D3872" w:rsidRPr="00513E3B">
              <w:rPr>
                <w:rFonts w:ascii="Cambria" w:hAnsi="Cambria"/>
                <w:sz w:val="24"/>
                <w:szCs w:val="24"/>
                <w:lang w:eastAsia="x-none"/>
              </w:rPr>
              <w:t>Е</w:t>
            </w:r>
            <w:r w:rsidRPr="00513E3B">
              <w:rPr>
                <w:rFonts w:ascii="Cambria" w:hAnsi="Cambria"/>
                <w:sz w:val="24"/>
                <w:szCs w:val="24"/>
                <w:lang w:eastAsia="x-none"/>
              </w:rPr>
              <w:t>вро</w:t>
            </w:r>
            <w:r w:rsidR="002D3872" w:rsidRPr="00513E3B">
              <w:rPr>
                <w:rFonts w:ascii="Cambria" w:hAnsi="Cambria"/>
                <w:sz w:val="24"/>
                <w:szCs w:val="24"/>
                <w:lang w:eastAsia="x-none"/>
              </w:rPr>
              <w:t>)</w:t>
            </w:r>
            <w:r w:rsidRPr="00513E3B">
              <w:rPr>
                <w:rFonts w:ascii="Cambria" w:hAnsi="Cambria"/>
                <w:sz w:val="24"/>
                <w:szCs w:val="24"/>
                <w:lang w:eastAsia="x-none"/>
              </w:rPr>
              <w:t>. Предвидено е бюджетът по процедурата да бъде разделен</w:t>
            </w:r>
            <w:r w:rsidR="00135EB8" w:rsidRPr="00513E3B">
              <w:rPr>
                <w:rFonts w:ascii="Cambria" w:hAnsi="Cambria"/>
                <w:sz w:val="24"/>
                <w:szCs w:val="24"/>
                <w:lang w:eastAsia="x-none"/>
              </w:rPr>
              <w:t xml:space="preserve"> </w:t>
            </w:r>
            <w:r w:rsidRPr="00513E3B">
              <w:rPr>
                <w:rFonts w:ascii="Cambria" w:hAnsi="Cambria"/>
                <w:sz w:val="24"/>
                <w:szCs w:val="24"/>
                <w:lang w:eastAsia="x-none"/>
              </w:rPr>
              <w:t>пропорционално в зависимост от вида помощ и по дейности,</w:t>
            </w:r>
            <w:r w:rsidR="00CA6B97" w:rsidRPr="00513E3B">
              <w:rPr>
                <w:rFonts w:ascii="Cambria" w:hAnsi="Cambria"/>
                <w:sz w:val="24"/>
                <w:szCs w:val="24"/>
                <w:lang w:eastAsia="x-none"/>
              </w:rPr>
              <w:t xml:space="preserve"> както и</w:t>
            </w:r>
            <w:r w:rsidRPr="00513E3B">
              <w:rPr>
                <w:rFonts w:ascii="Cambria" w:hAnsi="Cambria"/>
                <w:sz w:val="24"/>
                <w:szCs w:val="24"/>
                <w:lang w:eastAsia="x-none"/>
              </w:rPr>
              <w:t xml:space="preserve"> </w:t>
            </w:r>
            <w:r w:rsidR="00CA6B97" w:rsidRPr="00513E3B">
              <w:rPr>
                <w:rFonts w:ascii="Cambria" w:hAnsi="Cambria"/>
                <w:sz w:val="24"/>
                <w:szCs w:val="24"/>
                <w:lang w:eastAsia="x-none"/>
              </w:rPr>
              <w:t>по компоненти: Компонент 1 за</w:t>
            </w:r>
            <w:r w:rsidR="00610F1D" w:rsidRPr="00513E3B">
              <w:rPr>
                <w:rFonts w:ascii="Cambria" w:hAnsi="Cambria"/>
                <w:sz w:val="24"/>
                <w:szCs w:val="24"/>
                <w:lang w:eastAsia="x-none"/>
              </w:rPr>
              <w:t xml:space="preserve"> съществуващи</w:t>
            </w:r>
            <w:r w:rsidR="00CA6B97" w:rsidRPr="00513E3B">
              <w:rPr>
                <w:rFonts w:ascii="Cambria" w:hAnsi="Cambria"/>
                <w:sz w:val="24"/>
                <w:szCs w:val="24"/>
                <w:lang w:eastAsia="x-none"/>
              </w:rPr>
              <w:t xml:space="preserve"> </w:t>
            </w:r>
            <w:r w:rsidR="005C1E87" w:rsidRPr="00513E3B">
              <w:rPr>
                <w:rFonts w:ascii="Cambria" w:hAnsi="Cambria"/>
                <w:sz w:val="24"/>
                <w:szCs w:val="24"/>
                <w:lang w:eastAsia="x-none"/>
              </w:rPr>
              <w:t>и</w:t>
            </w:r>
            <w:r w:rsidR="00CA6B97" w:rsidRPr="00513E3B">
              <w:rPr>
                <w:rFonts w:ascii="Cambria" w:hAnsi="Cambria"/>
                <w:sz w:val="24"/>
                <w:szCs w:val="24"/>
                <w:lang w:eastAsia="x-none"/>
              </w:rPr>
              <w:t>ндустриални паркове/зони</w:t>
            </w:r>
            <w:r w:rsidR="00610F1D" w:rsidRPr="00513E3B">
              <w:rPr>
                <w:rFonts w:ascii="Cambria" w:hAnsi="Cambria"/>
                <w:sz w:val="24"/>
                <w:szCs w:val="24"/>
                <w:lang w:eastAsia="x-none"/>
              </w:rPr>
              <w:t xml:space="preserve">, </w:t>
            </w:r>
            <w:r w:rsidR="001C0EBF" w:rsidRPr="00513E3B">
              <w:rPr>
                <w:rFonts w:ascii="Cambria" w:hAnsi="Cambria"/>
                <w:sz w:val="24"/>
                <w:szCs w:val="24"/>
                <w:lang w:eastAsia="x-none"/>
              </w:rPr>
              <w:t>създадени</w:t>
            </w:r>
            <w:r w:rsidR="00510A63" w:rsidRPr="00513E3B">
              <w:rPr>
                <w:rFonts w:ascii="Cambria" w:hAnsi="Cambria"/>
                <w:sz w:val="24"/>
                <w:szCs w:val="24"/>
                <w:lang w:eastAsia="x-none"/>
              </w:rPr>
              <w:t xml:space="preserve"> преди 28.04.2022 г.</w:t>
            </w:r>
            <w:r w:rsidR="00510A63" w:rsidRPr="00513E3B">
              <w:rPr>
                <w:rStyle w:val="FootnoteReference"/>
                <w:rFonts w:ascii="Cambria" w:hAnsi="Cambria"/>
                <w:sz w:val="24"/>
                <w:szCs w:val="24"/>
                <w:lang w:eastAsia="x-none"/>
              </w:rPr>
              <w:footnoteReference w:id="3"/>
            </w:r>
            <w:r w:rsidR="00CA6B97" w:rsidRPr="00513E3B">
              <w:rPr>
                <w:rFonts w:ascii="Cambria" w:hAnsi="Cambria"/>
                <w:sz w:val="24"/>
                <w:szCs w:val="24"/>
                <w:lang w:eastAsia="x-none"/>
              </w:rPr>
              <w:t xml:space="preserve"> и Компонент 2 за </w:t>
            </w:r>
            <w:r w:rsidR="00451A33" w:rsidRPr="00513E3B">
              <w:rPr>
                <w:rFonts w:ascii="Cambria" w:hAnsi="Cambria"/>
                <w:sz w:val="24"/>
                <w:szCs w:val="24"/>
                <w:lang w:eastAsia="x-none"/>
              </w:rPr>
              <w:t>нови</w:t>
            </w:r>
            <w:r w:rsidR="005C1E87" w:rsidRPr="00513E3B">
              <w:rPr>
                <w:rFonts w:ascii="Cambria" w:hAnsi="Cambria"/>
                <w:sz w:val="24"/>
                <w:szCs w:val="24"/>
                <w:lang w:eastAsia="x-none"/>
              </w:rPr>
              <w:t xml:space="preserve"> и</w:t>
            </w:r>
            <w:r w:rsidR="00C93700" w:rsidRPr="00513E3B">
              <w:rPr>
                <w:rFonts w:ascii="Cambria" w:hAnsi="Cambria"/>
                <w:sz w:val="24"/>
                <w:szCs w:val="24"/>
                <w:lang w:eastAsia="x-none"/>
              </w:rPr>
              <w:t xml:space="preserve"> в процес на изграждане </w:t>
            </w:r>
            <w:r w:rsidR="005C1E87" w:rsidRPr="00513E3B">
              <w:rPr>
                <w:rFonts w:ascii="Cambria" w:hAnsi="Cambria"/>
                <w:sz w:val="24"/>
                <w:szCs w:val="24"/>
                <w:lang w:eastAsia="x-none"/>
              </w:rPr>
              <w:t>и</w:t>
            </w:r>
            <w:r w:rsidR="00CA6B97" w:rsidRPr="00513E3B">
              <w:rPr>
                <w:rFonts w:ascii="Cambria" w:hAnsi="Cambria"/>
                <w:sz w:val="24"/>
                <w:szCs w:val="24"/>
                <w:lang w:eastAsia="x-none"/>
              </w:rPr>
              <w:t>ндустриални паркове/зони</w:t>
            </w:r>
            <w:r w:rsidR="00510A63" w:rsidRPr="00513E3B">
              <w:rPr>
                <w:rFonts w:ascii="Cambria" w:hAnsi="Cambria"/>
                <w:sz w:val="24"/>
                <w:szCs w:val="24"/>
                <w:lang w:eastAsia="x-none"/>
              </w:rPr>
              <w:t>,</w:t>
            </w:r>
            <w:r w:rsidR="00BE18DC" w:rsidRPr="00513E3B">
              <w:rPr>
                <w:rFonts w:ascii="Cambria" w:hAnsi="Cambria"/>
                <w:sz w:val="24"/>
                <w:szCs w:val="24"/>
                <w:lang w:eastAsia="x-none"/>
              </w:rPr>
              <w:t xml:space="preserve"> </w:t>
            </w:r>
            <w:r w:rsidR="00510A63" w:rsidRPr="00513E3B">
              <w:rPr>
                <w:rFonts w:ascii="Cambria" w:hAnsi="Cambria"/>
                <w:sz w:val="24"/>
                <w:szCs w:val="24"/>
                <w:lang w:eastAsia="x-none"/>
              </w:rPr>
              <w:t>създадени след 28.04.202</w:t>
            </w:r>
            <w:r w:rsidR="00C5176D" w:rsidRPr="00513E3B">
              <w:rPr>
                <w:rFonts w:ascii="Cambria" w:hAnsi="Cambria"/>
                <w:sz w:val="24"/>
                <w:szCs w:val="24"/>
                <w:lang w:eastAsia="x-none"/>
              </w:rPr>
              <w:t>2</w:t>
            </w:r>
            <w:r w:rsidR="00510A63" w:rsidRPr="00513E3B">
              <w:rPr>
                <w:rFonts w:ascii="Cambria" w:hAnsi="Cambria"/>
                <w:sz w:val="24"/>
                <w:szCs w:val="24"/>
                <w:lang w:eastAsia="x-none"/>
              </w:rPr>
              <w:t xml:space="preserve"> г</w:t>
            </w:r>
            <w:r w:rsidR="00C67BD1" w:rsidRPr="00513E3B">
              <w:rPr>
                <w:rFonts w:ascii="Cambria" w:hAnsi="Cambria"/>
                <w:sz w:val="24"/>
                <w:szCs w:val="24"/>
                <w:lang w:eastAsia="x-none"/>
              </w:rPr>
              <w:t>.</w:t>
            </w:r>
            <w:r w:rsidR="00857632" w:rsidRPr="00513E3B">
              <w:rPr>
                <w:rFonts w:ascii="Cambria" w:hAnsi="Cambria"/>
                <w:sz w:val="24"/>
                <w:szCs w:val="24"/>
                <w:lang w:eastAsia="x-none"/>
              </w:rPr>
              <w:t>,</w:t>
            </w:r>
            <w:r w:rsidR="00052F8F" w:rsidRPr="00513E3B">
              <w:rPr>
                <w:rFonts w:ascii="Cambria" w:hAnsi="Cambria"/>
                <w:sz w:val="24"/>
                <w:szCs w:val="24"/>
                <w:lang w:eastAsia="x-none"/>
              </w:rPr>
              <w:t xml:space="preserve"> съгласно Решението за създаване на индустриалния парк/зона</w:t>
            </w:r>
            <w:r w:rsidR="00CA6B97" w:rsidRPr="00513E3B">
              <w:rPr>
                <w:rFonts w:ascii="Cambria" w:hAnsi="Cambria"/>
                <w:sz w:val="24"/>
                <w:szCs w:val="24"/>
                <w:lang w:eastAsia="x-none"/>
              </w:rPr>
              <w:t xml:space="preserve">, </w:t>
            </w:r>
            <w:r w:rsidRPr="00513E3B">
              <w:rPr>
                <w:rFonts w:ascii="Cambria" w:hAnsi="Cambria"/>
                <w:sz w:val="24"/>
                <w:szCs w:val="24"/>
                <w:lang w:eastAsia="x-none"/>
              </w:rPr>
              <w:t>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4717"/>
              <w:gridCol w:w="1657"/>
              <w:gridCol w:w="1516"/>
              <w:gridCol w:w="1514"/>
            </w:tblGrid>
            <w:tr w:rsidR="002F6839" w:rsidRPr="00513E3B" w14:paraId="47D00AB9" w14:textId="77777777" w:rsidTr="001363BD">
              <w:trPr>
                <w:trHeight w:val="675"/>
              </w:trPr>
              <w:tc>
                <w:tcPr>
                  <w:tcW w:w="1936" w:type="pct"/>
                  <w:shd w:val="clear" w:color="auto" w:fill="D9D9D9"/>
                </w:tcPr>
                <w:p w14:paraId="2C76770B" w14:textId="77777777" w:rsidR="00135EB8" w:rsidRPr="00513E3B" w:rsidRDefault="00135EB8" w:rsidP="007E5131">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Дейности</w:t>
                  </w:r>
                  <w:r w:rsidR="00C542D1" w:rsidRPr="00513E3B">
                    <w:rPr>
                      <w:rFonts w:ascii="Cambria" w:eastAsia="Times New Roman" w:hAnsi="Cambria" w:cs="Calibri"/>
                      <w:b/>
                      <w:sz w:val="24"/>
                      <w:szCs w:val="24"/>
                      <w:lang w:eastAsia="bg-BG"/>
                    </w:rPr>
                    <w:t>:</w:t>
                  </w:r>
                </w:p>
              </w:tc>
              <w:tc>
                <w:tcPr>
                  <w:tcW w:w="1537" w:type="pct"/>
                  <w:shd w:val="clear" w:color="auto" w:fill="D9D9D9"/>
                </w:tcPr>
                <w:p w14:paraId="57C1AD0C"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Вид помощ:</w:t>
                  </w:r>
                </w:p>
              </w:tc>
              <w:tc>
                <w:tcPr>
                  <w:tcW w:w="540" w:type="pct"/>
                  <w:shd w:val="clear" w:color="auto" w:fill="D9D9D9"/>
                </w:tcPr>
                <w:p w14:paraId="14EE2105" w14:textId="6DAFF417" w:rsidR="00135EB8" w:rsidRPr="00513E3B" w:rsidRDefault="00135EB8" w:rsidP="002D3872">
                  <w:pPr>
                    <w:spacing w:after="0" w:line="240" w:lineRule="auto"/>
                    <w:contextualSpacing/>
                    <w:rPr>
                      <w:rFonts w:ascii="Cambria" w:eastAsia="Times New Roman" w:hAnsi="Cambria"/>
                      <w:b/>
                      <w:sz w:val="24"/>
                      <w:szCs w:val="24"/>
                      <w:lang w:eastAsia="bg-BG"/>
                    </w:rPr>
                  </w:pPr>
                  <w:r w:rsidRPr="00513E3B">
                    <w:rPr>
                      <w:rFonts w:ascii="Cambria" w:eastAsia="Times New Roman" w:hAnsi="Cambria" w:cs="Calibri"/>
                      <w:b/>
                      <w:sz w:val="24"/>
                      <w:szCs w:val="24"/>
                      <w:lang w:eastAsia="bg-BG"/>
                    </w:rPr>
                    <w:t>Общ бюджет</w:t>
                  </w:r>
                </w:p>
              </w:tc>
              <w:tc>
                <w:tcPr>
                  <w:tcW w:w="494" w:type="pct"/>
                  <w:shd w:val="clear" w:color="auto" w:fill="D9D9D9"/>
                </w:tcPr>
                <w:p w14:paraId="0E756C79"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 1</w:t>
                  </w:r>
                  <w:r w:rsidR="00C542D1" w:rsidRPr="00513E3B">
                    <w:rPr>
                      <w:rFonts w:ascii="Cambria" w:eastAsia="Times New Roman" w:hAnsi="Cambria" w:cs="Calibri"/>
                      <w:b/>
                      <w:sz w:val="24"/>
                      <w:szCs w:val="24"/>
                      <w:lang w:eastAsia="bg-BG"/>
                    </w:rPr>
                    <w:t xml:space="preserve"> </w:t>
                  </w:r>
                  <w:r w:rsidR="00C542D1" w:rsidRPr="00513E3B">
                    <w:rPr>
                      <w:rFonts w:ascii="Cambria" w:eastAsia="Times New Roman" w:hAnsi="Cambria" w:cs="Calibri"/>
                      <w:b/>
                      <w:sz w:val="24"/>
                      <w:szCs w:val="24"/>
                      <w:lang w:val="en-US" w:eastAsia="bg-BG"/>
                    </w:rPr>
                    <w:t>(6</w:t>
                  </w:r>
                  <w:r w:rsidR="001824DE" w:rsidRPr="00513E3B">
                    <w:rPr>
                      <w:rFonts w:ascii="Cambria" w:eastAsia="Times New Roman" w:hAnsi="Cambria" w:cs="Calibri"/>
                      <w:b/>
                      <w:sz w:val="24"/>
                      <w:szCs w:val="24"/>
                      <w:lang w:eastAsia="bg-BG"/>
                    </w:rPr>
                    <w:t>0</w:t>
                  </w:r>
                  <w:r w:rsidR="00C542D1" w:rsidRPr="00513E3B">
                    <w:rPr>
                      <w:rFonts w:ascii="Cambria" w:eastAsia="Times New Roman" w:hAnsi="Cambria" w:cs="Calibri"/>
                      <w:b/>
                      <w:sz w:val="24"/>
                      <w:szCs w:val="24"/>
                      <w:lang w:val="en-US" w:eastAsia="bg-BG"/>
                    </w:rPr>
                    <w:t>%)</w:t>
                  </w:r>
                </w:p>
              </w:tc>
              <w:tc>
                <w:tcPr>
                  <w:tcW w:w="494" w:type="pct"/>
                  <w:shd w:val="clear" w:color="auto" w:fill="D9D9D9"/>
                </w:tcPr>
                <w:p w14:paraId="49CF2583" w14:textId="77777777" w:rsidR="002F6839"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w:t>
                  </w:r>
                </w:p>
                <w:p w14:paraId="2ADEFE57" w14:textId="77777777" w:rsidR="00135EB8" w:rsidRPr="00513E3B" w:rsidRDefault="00135EB8" w:rsidP="00E43978">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2</w:t>
                  </w:r>
                  <w:r w:rsidR="00C542D1" w:rsidRPr="00513E3B">
                    <w:rPr>
                      <w:rFonts w:ascii="Cambria" w:eastAsia="Times New Roman" w:hAnsi="Cambria" w:cs="Calibri"/>
                      <w:b/>
                      <w:sz w:val="24"/>
                      <w:szCs w:val="24"/>
                      <w:lang w:eastAsia="bg-BG"/>
                    </w:rPr>
                    <w:t xml:space="preserve"> </w:t>
                  </w:r>
                  <w:r w:rsidR="00C542D1" w:rsidRPr="00513E3B">
                    <w:rPr>
                      <w:rFonts w:ascii="Cambria" w:eastAsia="Times New Roman" w:hAnsi="Cambria" w:cs="Calibri"/>
                      <w:b/>
                      <w:sz w:val="24"/>
                      <w:szCs w:val="24"/>
                      <w:lang w:val="en-US" w:eastAsia="bg-BG"/>
                    </w:rPr>
                    <w:t>(</w:t>
                  </w:r>
                  <w:r w:rsidR="001824DE" w:rsidRPr="00513E3B">
                    <w:rPr>
                      <w:rFonts w:ascii="Cambria" w:eastAsia="Times New Roman" w:hAnsi="Cambria" w:cs="Calibri"/>
                      <w:b/>
                      <w:sz w:val="24"/>
                      <w:szCs w:val="24"/>
                      <w:lang w:eastAsia="bg-BG"/>
                    </w:rPr>
                    <w:t>40</w:t>
                  </w:r>
                  <w:r w:rsidR="00C542D1" w:rsidRPr="00513E3B">
                    <w:rPr>
                      <w:rFonts w:ascii="Cambria" w:eastAsia="Times New Roman" w:hAnsi="Cambria" w:cs="Calibri"/>
                      <w:b/>
                      <w:sz w:val="24"/>
                      <w:szCs w:val="24"/>
                      <w:lang w:val="en-US" w:eastAsia="bg-BG"/>
                    </w:rPr>
                    <w:t>%)</w:t>
                  </w:r>
                </w:p>
              </w:tc>
            </w:tr>
            <w:tr w:rsidR="002F6839" w:rsidRPr="00513E3B" w14:paraId="45512F6F" w14:textId="77777777" w:rsidTr="001363BD">
              <w:tc>
                <w:tcPr>
                  <w:tcW w:w="1936" w:type="pct"/>
                  <w:shd w:val="clear" w:color="auto" w:fill="D9D9D9"/>
                  <w:vAlign w:val="center"/>
                </w:tcPr>
                <w:p w14:paraId="1338411D" w14:textId="199AF038" w:rsidR="00135EB8" w:rsidRPr="00513E3B" w:rsidRDefault="00135EB8" w:rsidP="006D568A">
                  <w:pPr>
                    <w:spacing w:after="0" w:line="240" w:lineRule="auto"/>
                    <w:contextualSpacing/>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Дейност 1 „</w:t>
                  </w:r>
                  <w:r w:rsidRPr="00513E3B">
                    <w:rPr>
                      <w:rFonts w:ascii="Cambria" w:hAnsi="Cambria"/>
                      <w:sz w:val="24"/>
                      <w:szCs w:val="24"/>
                    </w:rPr>
                    <w:t>Изграждане, реконструкция и/или рехабилитация на довеждаща техническа инфраструктура до индустриалния парк/зона“</w:t>
                  </w:r>
                </w:p>
              </w:tc>
              <w:tc>
                <w:tcPr>
                  <w:tcW w:w="1537" w:type="pct"/>
                  <w:vAlign w:val="center"/>
                </w:tcPr>
                <w:p w14:paraId="7026AA35"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 xml:space="preserve"> Режим „непомощ“</w:t>
                  </w:r>
                </w:p>
              </w:tc>
              <w:tc>
                <w:tcPr>
                  <w:tcW w:w="540" w:type="pct"/>
                  <w:shd w:val="clear" w:color="auto" w:fill="auto"/>
                  <w:vAlign w:val="center"/>
                </w:tcPr>
                <w:p w14:paraId="7B9A15A0" w14:textId="2A89C0F4"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103 000 000 лева</w:t>
                  </w:r>
                </w:p>
              </w:tc>
              <w:tc>
                <w:tcPr>
                  <w:tcW w:w="494" w:type="pct"/>
                  <w:tcBorders>
                    <w:top w:val="nil"/>
                    <w:left w:val="single" w:sz="8" w:space="0" w:color="auto"/>
                    <w:bottom w:val="single" w:sz="8" w:space="0" w:color="auto"/>
                    <w:right w:val="single" w:sz="8" w:space="0" w:color="auto"/>
                  </w:tcBorders>
                  <w:shd w:val="clear" w:color="auto" w:fill="auto"/>
                  <w:vAlign w:val="center"/>
                </w:tcPr>
                <w:p w14:paraId="613CA3A5" w14:textId="77777777" w:rsidR="00135EB8" w:rsidRPr="00513E3B" w:rsidRDefault="00135EB8" w:rsidP="00D44391">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6</w:t>
                  </w:r>
                  <w:r w:rsidR="00D44391" w:rsidRPr="00513E3B">
                    <w:rPr>
                      <w:rFonts w:ascii="Cambria" w:eastAsia="Times New Roman" w:hAnsi="Cambria" w:cs="Calibri"/>
                      <w:snapToGrid w:val="0"/>
                      <w:sz w:val="24"/>
                      <w:szCs w:val="24"/>
                      <w:lang w:eastAsia="bg-BG"/>
                    </w:rPr>
                    <w:t>1</w:t>
                  </w:r>
                  <w:r w:rsidRPr="00513E3B">
                    <w:rPr>
                      <w:rFonts w:ascii="Cambria" w:eastAsia="Times New Roman" w:hAnsi="Cambria" w:cs="Calibri"/>
                      <w:snapToGrid w:val="0"/>
                      <w:sz w:val="24"/>
                      <w:szCs w:val="24"/>
                      <w:lang w:eastAsia="bg-BG"/>
                    </w:rPr>
                    <w:t xml:space="preserve"> </w:t>
                  </w:r>
                  <w:r w:rsidR="00D44391" w:rsidRPr="00513E3B">
                    <w:rPr>
                      <w:rFonts w:ascii="Cambria" w:eastAsia="Times New Roman" w:hAnsi="Cambria" w:cs="Calibri"/>
                      <w:snapToGrid w:val="0"/>
                      <w:sz w:val="24"/>
                      <w:szCs w:val="24"/>
                      <w:lang w:eastAsia="bg-BG"/>
                    </w:rPr>
                    <w:t>800</w:t>
                  </w:r>
                  <w:r w:rsidRPr="00513E3B">
                    <w:rPr>
                      <w:rFonts w:ascii="Cambria" w:eastAsia="Times New Roman" w:hAnsi="Cambria" w:cs="Calibri"/>
                      <w:snapToGrid w:val="0"/>
                      <w:sz w:val="24"/>
                      <w:szCs w:val="24"/>
                      <w:lang w:eastAsia="bg-BG"/>
                    </w:rPr>
                    <w:t> </w:t>
                  </w:r>
                  <w:r w:rsidR="00D44391" w:rsidRPr="00513E3B">
                    <w:rPr>
                      <w:rFonts w:ascii="Cambria" w:eastAsia="Times New Roman" w:hAnsi="Cambria" w:cs="Calibri"/>
                      <w:snapToGrid w:val="0"/>
                      <w:sz w:val="24"/>
                      <w:szCs w:val="24"/>
                      <w:lang w:eastAsia="bg-BG"/>
                    </w:rPr>
                    <w:t>000</w:t>
                  </w:r>
                  <w:r w:rsidRPr="00513E3B">
                    <w:rPr>
                      <w:rFonts w:ascii="Cambria" w:eastAsia="Times New Roman" w:hAnsi="Cambria" w:cs="Calibri"/>
                      <w:snapToGrid w:val="0"/>
                      <w:sz w:val="24"/>
                      <w:szCs w:val="24"/>
                      <w:lang w:eastAsia="bg-BG"/>
                    </w:rPr>
                    <w:t xml:space="preserve"> лева</w:t>
                  </w:r>
                </w:p>
              </w:tc>
              <w:tc>
                <w:tcPr>
                  <w:tcW w:w="494" w:type="pct"/>
                  <w:tcBorders>
                    <w:top w:val="nil"/>
                    <w:left w:val="nil"/>
                    <w:bottom w:val="single" w:sz="8" w:space="0" w:color="auto"/>
                    <w:right w:val="single" w:sz="8" w:space="0" w:color="auto"/>
                  </w:tcBorders>
                  <w:shd w:val="clear" w:color="auto" w:fill="auto"/>
                  <w:vAlign w:val="center"/>
                </w:tcPr>
                <w:p w14:paraId="6E5EC8FB" w14:textId="12340A7F" w:rsidR="00135EB8" w:rsidRPr="00513E3B" w:rsidRDefault="00D44391" w:rsidP="00D44391">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41 200 000</w:t>
                  </w:r>
                  <w:r w:rsidR="00135EB8" w:rsidRPr="00513E3B">
                    <w:rPr>
                      <w:rFonts w:ascii="Cambria" w:eastAsia="Times New Roman" w:hAnsi="Cambria" w:cs="Calibri"/>
                      <w:snapToGrid w:val="0"/>
                      <w:sz w:val="24"/>
                      <w:szCs w:val="24"/>
                      <w:lang w:eastAsia="bg-BG"/>
                    </w:rPr>
                    <w:t xml:space="preserve"> лева</w:t>
                  </w:r>
                </w:p>
              </w:tc>
            </w:tr>
            <w:tr w:rsidR="002F6839" w:rsidRPr="00513E3B" w14:paraId="1B9ED779" w14:textId="77777777" w:rsidTr="001363BD">
              <w:tc>
                <w:tcPr>
                  <w:tcW w:w="1936" w:type="pct"/>
                  <w:shd w:val="clear" w:color="auto" w:fill="D9D9D9"/>
                  <w:vAlign w:val="center"/>
                </w:tcPr>
                <w:p w14:paraId="56957EAE" w14:textId="77777777" w:rsidR="00135EB8" w:rsidRPr="00513E3B" w:rsidRDefault="00135EB8" w:rsidP="00135EB8">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2 „Изграждане, реконструкция и/или рехабилитация на вътрешна техническа инфраструктура, в границите на индустриалния парк/зона“</w:t>
                  </w:r>
                </w:p>
              </w:tc>
              <w:tc>
                <w:tcPr>
                  <w:tcW w:w="1537" w:type="pct"/>
                  <w:vAlign w:val="center"/>
                </w:tcPr>
                <w:p w14:paraId="4029AC62"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„помощ“ - Инвестиционни помощи за местни инфраструктури“, съгласно чл. 56 от Регламент (ЕС) № 651/2014 г.</w:t>
                  </w:r>
                </w:p>
              </w:tc>
              <w:tc>
                <w:tcPr>
                  <w:tcW w:w="540" w:type="pct"/>
                  <w:shd w:val="clear" w:color="auto" w:fill="auto"/>
                  <w:vAlign w:val="center"/>
                </w:tcPr>
                <w:p w14:paraId="19C6F6E8" w14:textId="40B58048"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103 000 000 лева</w:t>
                  </w:r>
                </w:p>
              </w:tc>
              <w:tc>
                <w:tcPr>
                  <w:tcW w:w="494" w:type="pct"/>
                  <w:tcBorders>
                    <w:top w:val="nil"/>
                    <w:left w:val="single" w:sz="8" w:space="0" w:color="auto"/>
                    <w:bottom w:val="single" w:sz="8" w:space="0" w:color="auto"/>
                    <w:right w:val="single" w:sz="8" w:space="0" w:color="auto"/>
                  </w:tcBorders>
                  <w:shd w:val="clear" w:color="auto" w:fill="auto"/>
                  <w:vAlign w:val="center"/>
                </w:tcPr>
                <w:p w14:paraId="00FAEAD1" w14:textId="77777777" w:rsidR="00135EB8" w:rsidRPr="00513E3B" w:rsidDel="00135EB8" w:rsidRDefault="00A255D9"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61 800 000 </w:t>
                  </w:r>
                  <w:r w:rsidR="00135EB8" w:rsidRPr="00513E3B">
                    <w:rPr>
                      <w:rFonts w:ascii="Cambria" w:eastAsia="Times New Roman" w:hAnsi="Cambria" w:cs="Calibri"/>
                      <w:snapToGrid w:val="0"/>
                      <w:sz w:val="24"/>
                      <w:szCs w:val="24"/>
                      <w:lang w:eastAsia="bg-BG"/>
                    </w:rPr>
                    <w:t>лева</w:t>
                  </w:r>
                </w:p>
              </w:tc>
              <w:tc>
                <w:tcPr>
                  <w:tcW w:w="494" w:type="pct"/>
                  <w:tcBorders>
                    <w:top w:val="nil"/>
                    <w:left w:val="nil"/>
                    <w:bottom w:val="single" w:sz="8" w:space="0" w:color="auto"/>
                    <w:right w:val="single" w:sz="8" w:space="0" w:color="auto"/>
                  </w:tcBorders>
                  <w:shd w:val="clear" w:color="auto" w:fill="auto"/>
                  <w:vAlign w:val="center"/>
                </w:tcPr>
                <w:p w14:paraId="350F00CF" w14:textId="77777777" w:rsidR="00135EB8" w:rsidRPr="00513E3B" w:rsidDel="00135EB8" w:rsidRDefault="00A255D9"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41 200 000 </w:t>
                  </w:r>
                  <w:r w:rsidR="00135EB8" w:rsidRPr="00513E3B">
                    <w:rPr>
                      <w:rFonts w:ascii="Cambria" w:eastAsia="Times New Roman" w:hAnsi="Cambria" w:cs="Calibri"/>
                      <w:snapToGrid w:val="0"/>
                      <w:sz w:val="24"/>
                      <w:szCs w:val="24"/>
                      <w:lang w:eastAsia="bg-BG"/>
                    </w:rPr>
                    <w:t>лева</w:t>
                  </w:r>
                </w:p>
              </w:tc>
            </w:tr>
            <w:tr w:rsidR="002F6839" w:rsidRPr="00513E3B" w14:paraId="3CC55453" w14:textId="77777777" w:rsidTr="001363BD">
              <w:tc>
                <w:tcPr>
                  <w:tcW w:w="1936" w:type="pct"/>
                  <w:shd w:val="clear" w:color="auto" w:fill="D9D9D9"/>
                  <w:vAlign w:val="center"/>
                </w:tcPr>
                <w:p w14:paraId="37BD0CDE" w14:textId="77777777" w:rsidR="00135EB8" w:rsidRPr="00513E3B" w:rsidRDefault="00135EB8" w:rsidP="00135EB8">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3</w:t>
                  </w:r>
                  <w:r w:rsidRPr="00513E3B">
                    <w:rPr>
                      <w:rFonts w:ascii="Cambria" w:hAnsi="Cambria"/>
                      <w:sz w:val="24"/>
                      <w:szCs w:val="24"/>
                    </w:rPr>
                    <w:t xml:space="preserve"> „Изграждане на научноизследователска (иновативна) инфраструктура за осъществяване на научно-изследователска и развойна дейност“</w:t>
                  </w:r>
                </w:p>
              </w:tc>
              <w:tc>
                <w:tcPr>
                  <w:tcW w:w="1537" w:type="pct"/>
                  <w:vAlign w:val="center"/>
                </w:tcPr>
                <w:p w14:paraId="6AA382EA"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„помощ“ - „Регионална инвестиционна помощ“</w:t>
                  </w:r>
                  <w:r w:rsidRPr="00513E3B">
                    <w:rPr>
                      <w:rFonts w:ascii="Cambria" w:hAnsi="Cambria"/>
                      <w:sz w:val="24"/>
                      <w:szCs w:val="24"/>
                    </w:rPr>
                    <w:t xml:space="preserve"> </w:t>
                  </w:r>
                  <w:r w:rsidRPr="00513E3B">
                    <w:rPr>
                      <w:rFonts w:ascii="Cambria" w:eastAsia="Times New Roman" w:hAnsi="Cambria" w:cs="Calibri"/>
                      <w:sz w:val="24"/>
                      <w:szCs w:val="24"/>
                      <w:lang w:eastAsia="bg-BG"/>
                    </w:rPr>
                    <w:t>, съгласно чл. 13 и чл. 14 от Регламент (ЕС) № 651/2014 г.</w:t>
                  </w:r>
                </w:p>
              </w:tc>
              <w:tc>
                <w:tcPr>
                  <w:tcW w:w="540" w:type="pct"/>
                  <w:shd w:val="clear" w:color="auto" w:fill="auto"/>
                  <w:vAlign w:val="center"/>
                </w:tcPr>
                <w:p w14:paraId="1DE2407F"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 5 000 000 лева</w:t>
                  </w:r>
                </w:p>
                <w:p w14:paraId="0BD11AC9" w14:textId="77777777" w:rsidR="00135EB8" w:rsidRPr="00513E3B" w:rsidRDefault="00135EB8" w:rsidP="00135EB8">
                  <w:pPr>
                    <w:spacing w:after="0" w:line="240" w:lineRule="auto"/>
                    <w:jc w:val="center"/>
                    <w:rPr>
                      <w:rFonts w:ascii="Cambria" w:hAnsi="Cambria"/>
                      <w:sz w:val="24"/>
                      <w:szCs w:val="24"/>
                    </w:rPr>
                  </w:pPr>
                </w:p>
              </w:tc>
              <w:tc>
                <w:tcPr>
                  <w:tcW w:w="494" w:type="pct"/>
                  <w:tcBorders>
                    <w:top w:val="nil"/>
                    <w:left w:val="single" w:sz="8" w:space="0" w:color="auto"/>
                    <w:bottom w:val="single" w:sz="8" w:space="0" w:color="auto"/>
                    <w:right w:val="single" w:sz="8" w:space="0" w:color="auto"/>
                  </w:tcBorders>
                  <w:shd w:val="clear" w:color="auto" w:fill="auto"/>
                  <w:vAlign w:val="center"/>
                </w:tcPr>
                <w:p w14:paraId="6FFD51E8" w14:textId="77777777" w:rsidR="00A815BC" w:rsidRPr="00513E3B" w:rsidRDefault="00135EB8" w:rsidP="00A815BC">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3</w:t>
                  </w:r>
                  <w:r w:rsidR="00A815BC" w:rsidRPr="00513E3B">
                    <w:rPr>
                      <w:rFonts w:ascii="Cambria" w:eastAsia="Times New Roman" w:hAnsi="Cambria" w:cs="Calibri"/>
                      <w:snapToGrid w:val="0"/>
                      <w:sz w:val="24"/>
                      <w:szCs w:val="24"/>
                      <w:lang w:eastAsia="bg-BG"/>
                    </w:rPr>
                    <w:t> </w:t>
                  </w:r>
                  <w:r w:rsidR="00A815BC" w:rsidRPr="00513E3B">
                    <w:rPr>
                      <w:rFonts w:ascii="Cambria" w:eastAsia="Times New Roman" w:hAnsi="Cambria" w:cs="Calibri"/>
                      <w:snapToGrid w:val="0"/>
                      <w:sz w:val="24"/>
                      <w:szCs w:val="24"/>
                      <w:lang w:val="en-US" w:eastAsia="bg-BG"/>
                    </w:rPr>
                    <w:t>000 000</w:t>
                  </w:r>
                </w:p>
                <w:p w14:paraId="643C16A8" w14:textId="77777777" w:rsidR="00135EB8" w:rsidRPr="00513E3B" w:rsidRDefault="00135EB8" w:rsidP="00A815BC">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 xml:space="preserve"> лева</w:t>
                  </w:r>
                </w:p>
              </w:tc>
              <w:tc>
                <w:tcPr>
                  <w:tcW w:w="494" w:type="pct"/>
                  <w:tcBorders>
                    <w:top w:val="nil"/>
                    <w:left w:val="nil"/>
                    <w:bottom w:val="single" w:sz="8" w:space="0" w:color="auto"/>
                    <w:right w:val="single" w:sz="8" w:space="0" w:color="auto"/>
                  </w:tcBorders>
                  <w:shd w:val="clear" w:color="auto" w:fill="auto"/>
                  <w:vAlign w:val="center"/>
                </w:tcPr>
                <w:p w14:paraId="703E2217" w14:textId="77777777" w:rsidR="007F2F72" w:rsidRPr="00513E3B" w:rsidRDefault="007F2F72" w:rsidP="00135EB8">
                  <w:pPr>
                    <w:spacing w:after="0" w:line="240" w:lineRule="auto"/>
                    <w:contextualSpacing/>
                    <w:jc w:val="center"/>
                    <w:rPr>
                      <w:rFonts w:ascii="Cambria" w:eastAsia="Times New Roman" w:hAnsi="Cambria" w:cs="Calibri"/>
                      <w:snapToGrid w:val="0"/>
                      <w:sz w:val="24"/>
                      <w:szCs w:val="24"/>
                      <w:lang w:val="en-US" w:eastAsia="bg-BG"/>
                    </w:rPr>
                  </w:pPr>
                  <w:r w:rsidRPr="00513E3B">
                    <w:rPr>
                      <w:rFonts w:ascii="Cambria" w:eastAsia="Times New Roman" w:hAnsi="Cambria" w:cs="Calibri"/>
                      <w:snapToGrid w:val="0"/>
                      <w:sz w:val="24"/>
                      <w:szCs w:val="24"/>
                      <w:lang w:val="en-US" w:eastAsia="bg-BG"/>
                    </w:rPr>
                    <w:t>2 000 000</w:t>
                  </w:r>
                </w:p>
                <w:p w14:paraId="1AAEBE40"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лева</w:t>
                  </w:r>
                </w:p>
              </w:tc>
            </w:tr>
            <w:tr w:rsidR="002F6839" w:rsidRPr="00513E3B" w14:paraId="2C816207" w14:textId="77777777" w:rsidTr="001363BD">
              <w:tc>
                <w:tcPr>
                  <w:tcW w:w="1936" w:type="pct"/>
                  <w:shd w:val="clear" w:color="auto" w:fill="D9D9D9"/>
                  <w:vAlign w:val="center"/>
                </w:tcPr>
                <w:p w14:paraId="7940BB08" w14:textId="6DBE9CAA" w:rsidR="00135EB8" w:rsidRPr="00513E3B" w:rsidRDefault="00135EB8" w:rsidP="00D4682D">
                  <w:pPr>
                    <w:spacing w:after="0" w:line="240" w:lineRule="auto"/>
                    <w:contextualSpacing/>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Дейност 4</w:t>
                  </w:r>
                  <w:r w:rsidRPr="00513E3B">
                    <w:rPr>
                      <w:rFonts w:ascii="Cambria" w:hAnsi="Cambria"/>
                      <w:sz w:val="24"/>
                      <w:szCs w:val="24"/>
                    </w:rPr>
                    <w:t xml:space="preserve"> „И</w:t>
                  </w:r>
                  <w:r w:rsidRPr="00513E3B">
                    <w:rPr>
                      <w:rFonts w:ascii="Cambria" w:hAnsi="Cambria"/>
                      <w:bCs/>
                      <w:iCs/>
                      <w:sz w:val="24"/>
                      <w:szCs w:val="24"/>
                    </w:rPr>
                    <w:t>зграждане на екологична вътрешна инфраструктура“</w:t>
                  </w:r>
                </w:p>
              </w:tc>
              <w:tc>
                <w:tcPr>
                  <w:tcW w:w="1537" w:type="pct"/>
                  <w:vAlign w:val="center"/>
                </w:tcPr>
                <w:p w14:paraId="43541BAA" w14:textId="14A8A1FC" w:rsidR="00135EB8" w:rsidRPr="00D93964" w:rsidRDefault="00135EB8" w:rsidP="00BE3C50">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z w:val="24"/>
                      <w:szCs w:val="24"/>
                      <w:lang w:eastAsia="bg-BG"/>
                    </w:rPr>
                    <w:t>Режим „минимална помощ“ - „Помощ за изграждането на зарядни станции на слънчеви батерии за електромобили“,  съгласно Регламент (ЕС) № 1407/2013 г.</w:t>
                  </w:r>
                  <w:r w:rsidR="00BE3C50">
                    <w:rPr>
                      <w:rStyle w:val="FootnoteReference"/>
                      <w:rFonts w:ascii="Cambria" w:eastAsia="Times New Roman" w:hAnsi="Cambria" w:cs="Calibri"/>
                      <w:sz w:val="24"/>
                      <w:szCs w:val="24"/>
                      <w:lang w:eastAsia="bg-BG"/>
                    </w:rPr>
                    <w:footnoteReference w:id="4"/>
                  </w:r>
                  <w:r w:rsidR="00D93964">
                    <w:rPr>
                      <w:rFonts w:ascii="Cambria" w:eastAsia="Times New Roman" w:hAnsi="Cambria" w:cs="Calibri"/>
                      <w:sz w:val="24"/>
                      <w:szCs w:val="24"/>
                      <w:lang w:val="en-US" w:eastAsia="bg-BG"/>
                    </w:rPr>
                    <w:t xml:space="preserve"> </w:t>
                  </w:r>
                </w:p>
              </w:tc>
              <w:tc>
                <w:tcPr>
                  <w:tcW w:w="540" w:type="pct"/>
                  <w:shd w:val="clear" w:color="auto" w:fill="auto"/>
                  <w:vAlign w:val="center"/>
                </w:tcPr>
                <w:p w14:paraId="0CB6290B" w14:textId="77777777" w:rsidR="00135EB8" w:rsidRPr="00513E3B" w:rsidRDefault="00135EB8"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eastAsia="bg-BG"/>
                    </w:rPr>
                    <w:t>1 500 000 лева</w:t>
                  </w:r>
                </w:p>
              </w:tc>
              <w:tc>
                <w:tcPr>
                  <w:tcW w:w="494" w:type="pct"/>
                  <w:tcBorders>
                    <w:top w:val="nil"/>
                    <w:left w:val="single" w:sz="8" w:space="0" w:color="auto"/>
                    <w:bottom w:val="single" w:sz="8" w:space="0" w:color="auto"/>
                    <w:right w:val="single" w:sz="8" w:space="0" w:color="auto"/>
                  </w:tcBorders>
                  <w:shd w:val="clear" w:color="auto" w:fill="auto"/>
                  <w:vAlign w:val="center"/>
                </w:tcPr>
                <w:p w14:paraId="43514E22" w14:textId="77777777" w:rsidR="00135EB8" w:rsidRPr="00513E3B" w:rsidRDefault="009C6F0C"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val="en-US" w:eastAsia="bg-BG"/>
                    </w:rPr>
                    <w:t>9</w:t>
                  </w:r>
                  <w:r w:rsidR="00135EB8" w:rsidRPr="00513E3B">
                    <w:rPr>
                      <w:rFonts w:ascii="Cambria" w:eastAsia="Times New Roman" w:hAnsi="Cambria" w:cs="Calibri"/>
                      <w:snapToGrid w:val="0"/>
                      <w:sz w:val="24"/>
                      <w:szCs w:val="24"/>
                      <w:lang w:eastAsia="bg-BG"/>
                    </w:rPr>
                    <w:t>00 000 лева</w:t>
                  </w:r>
                </w:p>
              </w:tc>
              <w:tc>
                <w:tcPr>
                  <w:tcW w:w="494" w:type="pct"/>
                  <w:tcBorders>
                    <w:top w:val="nil"/>
                    <w:left w:val="nil"/>
                    <w:bottom w:val="single" w:sz="8" w:space="0" w:color="auto"/>
                    <w:right w:val="single" w:sz="8" w:space="0" w:color="auto"/>
                  </w:tcBorders>
                  <w:shd w:val="clear" w:color="auto" w:fill="auto"/>
                  <w:vAlign w:val="center"/>
                </w:tcPr>
                <w:p w14:paraId="212F3E9A" w14:textId="77777777" w:rsidR="00135EB8" w:rsidRPr="00513E3B" w:rsidRDefault="009C6F0C" w:rsidP="00135EB8">
                  <w:pPr>
                    <w:spacing w:after="0" w:line="240" w:lineRule="auto"/>
                    <w:contextualSpacing/>
                    <w:jc w:val="center"/>
                    <w:rPr>
                      <w:rFonts w:ascii="Cambria" w:eastAsia="Times New Roman" w:hAnsi="Cambria" w:cs="Calibri"/>
                      <w:snapToGrid w:val="0"/>
                      <w:sz w:val="24"/>
                      <w:szCs w:val="24"/>
                      <w:lang w:eastAsia="bg-BG"/>
                    </w:rPr>
                  </w:pPr>
                  <w:r w:rsidRPr="00513E3B">
                    <w:rPr>
                      <w:rFonts w:ascii="Cambria" w:eastAsia="Times New Roman" w:hAnsi="Cambria" w:cs="Calibri"/>
                      <w:snapToGrid w:val="0"/>
                      <w:sz w:val="24"/>
                      <w:szCs w:val="24"/>
                      <w:lang w:val="en-US" w:eastAsia="bg-BG"/>
                    </w:rPr>
                    <w:t>6</w:t>
                  </w:r>
                  <w:r w:rsidR="00135EB8" w:rsidRPr="00513E3B">
                    <w:rPr>
                      <w:rFonts w:ascii="Cambria" w:eastAsia="Times New Roman" w:hAnsi="Cambria" w:cs="Calibri"/>
                      <w:snapToGrid w:val="0"/>
                      <w:sz w:val="24"/>
                      <w:szCs w:val="24"/>
                      <w:lang w:eastAsia="bg-BG"/>
                    </w:rPr>
                    <w:t>00 000  лева</w:t>
                  </w:r>
                </w:p>
              </w:tc>
            </w:tr>
          </w:tbl>
          <w:p w14:paraId="7A9A7657" w14:textId="347B836C" w:rsidR="00AD53E2" w:rsidRPr="00513E3B" w:rsidRDefault="00E43978" w:rsidP="001363BD">
            <w:pPr>
              <w:spacing w:after="0" w:line="216" w:lineRule="auto"/>
              <w:jc w:val="both"/>
              <w:rPr>
                <w:rFonts w:ascii="Cambria" w:hAnsi="Cambria"/>
                <w:sz w:val="24"/>
                <w:szCs w:val="24"/>
                <w:lang w:eastAsia="x-none"/>
              </w:rPr>
            </w:pPr>
            <w:r w:rsidRPr="00513E3B">
              <w:rPr>
                <w:rFonts w:ascii="Cambria" w:hAnsi="Cambria"/>
                <w:b/>
                <w:sz w:val="24"/>
                <w:szCs w:val="24"/>
                <w:lang w:eastAsia="x-none"/>
              </w:rPr>
              <w:lastRenderedPageBreak/>
              <w:t>ВАЖНО:</w:t>
            </w:r>
            <w:r w:rsidRPr="00513E3B">
              <w:rPr>
                <w:rFonts w:ascii="Cambria" w:hAnsi="Cambria"/>
                <w:sz w:val="24"/>
                <w:szCs w:val="24"/>
                <w:lang w:eastAsia="x-none"/>
              </w:rPr>
              <w:t xml:space="preserve"> МИР си запазва правото да пренасочи свободния остатъчен ресурс по </w:t>
            </w:r>
            <w:r w:rsidR="00B063F4" w:rsidRPr="00513E3B">
              <w:rPr>
                <w:rFonts w:ascii="Cambria" w:hAnsi="Cambria"/>
                <w:sz w:val="24"/>
                <w:szCs w:val="24"/>
                <w:lang w:eastAsia="x-none"/>
              </w:rPr>
              <w:t>дейности</w:t>
            </w:r>
            <w:r w:rsidR="000125ED" w:rsidRPr="00513E3B">
              <w:rPr>
                <w:rFonts w:ascii="Cambria" w:hAnsi="Cambria"/>
                <w:sz w:val="24"/>
                <w:szCs w:val="24"/>
                <w:lang w:val="en-US" w:eastAsia="x-none"/>
              </w:rPr>
              <w:t xml:space="preserve"> </w:t>
            </w:r>
            <w:r w:rsidR="00B063F4" w:rsidRPr="00513E3B">
              <w:rPr>
                <w:rFonts w:ascii="Cambria" w:hAnsi="Cambria"/>
                <w:sz w:val="24"/>
                <w:szCs w:val="24"/>
                <w:lang w:eastAsia="x-none"/>
              </w:rPr>
              <w:t>и компоненти, към онези дейности/компоненти, за които не достига наличното финансиране, при изготвяне на оценителния доклад, съгласно стъпките посочени в т. 19 „Ред за оценяване на предложенията за изпълнение на инвестиции“.</w:t>
            </w:r>
            <w:r w:rsidR="00B063F4" w:rsidRPr="00513E3B">
              <w:rPr>
                <w:rFonts w:ascii="Cambria" w:hAnsi="Cambria"/>
                <w:sz w:val="24"/>
                <w:szCs w:val="24"/>
                <w:lang w:val="en-US" w:eastAsia="x-none"/>
              </w:rPr>
              <w:t xml:space="preserve"> </w:t>
            </w:r>
          </w:p>
        </w:tc>
      </w:tr>
    </w:tbl>
    <w:p w14:paraId="684482D6" w14:textId="289ED39F" w:rsidR="00135EB8" w:rsidRPr="00513E3B" w:rsidRDefault="00135EB8" w:rsidP="00AD53E2">
      <w:pPr>
        <w:pStyle w:val="Heading1"/>
        <w:numPr>
          <w:ilvl w:val="0"/>
          <w:numId w:val="1"/>
        </w:numPr>
        <w:spacing w:before="120" w:after="120" w:line="240" w:lineRule="auto"/>
        <w:rPr>
          <w:rFonts w:ascii="Cambria" w:hAnsi="Cambria"/>
          <w:lang w:val="bg-BG"/>
        </w:rPr>
        <w:sectPr w:rsidR="00135EB8" w:rsidRPr="00513E3B" w:rsidSect="003C4CDE">
          <w:pgSz w:w="16838" w:h="11906" w:orient="landscape"/>
          <w:pgMar w:top="1134" w:right="731" w:bottom="1135" w:left="527" w:header="284" w:footer="284" w:gutter="0"/>
          <w:cols w:space="708"/>
          <w:docGrid w:linePitch="360"/>
        </w:sectPr>
      </w:pPr>
      <w:bookmarkStart w:id="28" w:name="_Toc110441165"/>
    </w:p>
    <w:p w14:paraId="1E525259" w14:textId="77777777" w:rsidR="001F220D" w:rsidRPr="00513E3B" w:rsidRDefault="005C14EA" w:rsidP="002E7FE5">
      <w:pPr>
        <w:pStyle w:val="Heading1"/>
        <w:numPr>
          <w:ilvl w:val="0"/>
          <w:numId w:val="1"/>
        </w:numPr>
        <w:spacing w:before="120" w:after="120" w:line="240" w:lineRule="auto"/>
        <w:rPr>
          <w:rFonts w:ascii="Cambria" w:hAnsi="Cambria"/>
          <w:lang w:val="bg-BG"/>
        </w:rPr>
      </w:pPr>
      <w:bookmarkStart w:id="29" w:name="_Toc136639593"/>
      <w:r w:rsidRPr="00513E3B">
        <w:rPr>
          <w:rFonts w:ascii="Cambria" w:hAnsi="Cambria"/>
          <w:lang w:val="bg-BG"/>
        </w:rPr>
        <w:lastRenderedPageBreak/>
        <w:t>Обща ц</w:t>
      </w:r>
      <w:r w:rsidR="00A74143" w:rsidRPr="00513E3B">
        <w:rPr>
          <w:rFonts w:ascii="Cambria" w:hAnsi="Cambria"/>
          <w:lang w:val="bg-BG"/>
        </w:rPr>
        <w:t>ел</w:t>
      </w:r>
      <w:r w:rsidRPr="00513E3B">
        <w:rPr>
          <w:rFonts w:ascii="Cambria" w:hAnsi="Cambria"/>
          <w:lang w:val="bg-BG"/>
        </w:rPr>
        <w:t xml:space="preserve"> на процедурата</w:t>
      </w:r>
      <w:bookmarkEnd w:id="28"/>
      <w:bookmarkEnd w:id="29"/>
    </w:p>
    <w:tbl>
      <w:tblPr>
        <w:tblStyle w:val="TableGrid"/>
        <w:tblW w:w="0" w:type="auto"/>
        <w:tblLook w:val="04A0" w:firstRow="1" w:lastRow="0" w:firstColumn="1" w:lastColumn="0" w:noHBand="0" w:noVBand="1"/>
      </w:tblPr>
      <w:tblGrid>
        <w:gridCol w:w="9345"/>
      </w:tblGrid>
      <w:tr w:rsidR="00C159D9" w:rsidRPr="00513E3B" w14:paraId="3B7A7700" w14:textId="77777777" w:rsidTr="00C159D9">
        <w:tc>
          <w:tcPr>
            <w:tcW w:w="9638" w:type="dxa"/>
          </w:tcPr>
          <w:p w14:paraId="572DD142" w14:textId="6EDA5EBD" w:rsidR="00B16AE5" w:rsidRPr="00513E3B" w:rsidRDefault="00B16AE5" w:rsidP="00B16AE5">
            <w:pPr>
              <w:spacing w:before="120" w:after="120" w:line="240" w:lineRule="auto"/>
              <w:jc w:val="both"/>
              <w:rPr>
                <w:rFonts w:ascii="Cambria" w:hAnsi="Cambria"/>
                <w:b/>
                <w:bCs/>
                <w:sz w:val="24"/>
                <w:szCs w:val="24"/>
              </w:rPr>
            </w:pPr>
            <w:r w:rsidRPr="00513E3B">
              <w:rPr>
                <w:rFonts w:ascii="Cambria" w:hAnsi="Cambria"/>
                <w:b/>
                <w:bCs/>
                <w:sz w:val="24"/>
                <w:szCs w:val="24"/>
              </w:rPr>
              <w:t xml:space="preserve">Целта на </w:t>
            </w:r>
            <w:r w:rsidR="005D3235" w:rsidRPr="00513E3B">
              <w:rPr>
                <w:rFonts w:ascii="Cambria" w:hAnsi="Cambria"/>
                <w:b/>
                <w:bCs/>
                <w:sz w:val="24"/>
                <w:szCs w:val="24"/>
              </w:rPr>
              <w:t>процедурата</w:t>
            </w:r>
            <w:r w:rsidRPr="00513E3B">
              <w:rPr>
                <w:rFonts w:ascii="Cambria" w:hAnsi="Cambria"/>
                <w:b/>
                <w:bCs/>
                <w:sz w:val="24"/>
                <w:szCs w:val="24"/>
              </w:rPr>
              <w:t xml:space="preserve"> е да се стимулира икономическия растеж, да се създадат нови работни места и да се увеличи експортният капацитет на страната чрез създаване на благоприятни условия за инвеститорите в индустриалните паркове/зони.</w:t>
            </w:r>
          </w:p>
          <w:p w14:paraId="13C1C245"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Cs/>
                <w:sz w:val="24"/>
                <w:szCs w:val="24"/>
              </w:rPr>
              <w:t>Целта на настоящата програма е</w:t>
            </w:r>
            <w:r w:rsidR="0099574B" w:rsidRPr="00513E3B">
              <w:rPr>
                <w:rFonts w:ascii="Cambria" w:hAnsi="Cambria"/>
                <w:bCs/>
                <w:sz w:val="24"/>
                <w:szCs w:val="24"/>
              </w:rPr>
              <w:t xml:space="preserve"> стимулиране на индустриалните </w:t>
            </w:r>
            <w:r w:rsidRPr="00513E3B">
              <w:rPr>
                <w:rFonts w:ascii="Cambria" w:hAnsi="Cambria"/>
                <w:bCs/>
                <w:sz w:val="24"/>
                <w:szCs w:val="24"/>
              </w:rPr>
              <w:t>инвестиции и създаване на благоприятни условия за извършване на икономическа дейност и създаване на работни места.</w:t>
            </w:r>
          </w:p>
          <w:p w14:paraId="0B469D1F"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1</w:t>
            </w:r>
            <w:r w:rsidRPr="00513E3B">
              <w:rPr>
                <w:rFonts w:ascii="Cambria" w:hAnsi="Cambria"/>
                <w:bCs/>
                <w:sz w:val="24"/>
                <w:szCs w:val="24"/>
              </w:rPr>
              <w:t>. Привличане и задържане на инвеститори за спомагане реиндустриализацията на България;</w:t>
            </w:r>
          </w:p>
          <w:p w14:paraId="2F066FC0"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2.</w:t>
            </w:r>
            <w:r w:rsidRPr="00513E3B">
              <w:rPr>
                <w:rFonts w:ascii="Cambria" w:hAnsi="Cambria"/>
                <w:bCs/>
                <w:sz w:val="24"/>
                <w:szCs w:val="24"/>
              </w:rPr>
              <w:t xml:space="preserve"> Осъвременяване и създаване на индустриални зони и паркове с необходимата инфраструктура, свързаност и услуги, за скъсяване на веригите на доставки в ЕС, както и </w:t>
            </w:r>
            <w:r w:rsidR="00962BA3" w:rsidRPr="00513E3B">
              <w:rPr>
                <w:rFonts w:ascii="Cambria" w:hAnsi="Cambria"/>
                <w:bCs/>
                <w:sz w:val="24"/>
                <w:szCs w:val="24"/>
              </w:rPr>
              <w:t xml:space="preserve">повишаване на </w:t>
            </w:r>
            <w:r w:rsidRPr="00513E3B">
              <w:rPr>
                <w:rFonts w:ascii="Cambria" w:hAnsi="Cambria"/>
                <w:bCs/>
                <w:sz w:val="24"/>
                <w:szCs w:val="24"/>
              </w:rPr>
              <w:t>конкурентоспособност</w:t>
            </w:r>
            <w:r w:rsidR="00962BA3" w:rsidRPr="00513E3B">
              <w:rPr>
                <w:rFonts w:ascii="Cambria" w:hAnsi="Cambria"/>
                <w:bCs/>
                <w:sz w:val="24"/>
                <w:szCs w:val="24"/>
              </w:rPr>
              <w:t>та</w:t>
            </w:r>
            <w:r w:rsidRPr="00513E3B">
              <w:rPr>
                <w:rFonts w:ascii="Cambria" w:hAnsi="Cambria"/>
                <w:bCs/>
                <w:sz w:val="24"/>
                <w:szCs w:val="24"/>
              </w:rPr>
              <w:t xml:space="preserve"> в международен мащаб;</w:t>
            </w:r>
          </w:p>
          <w:p w14:paraId="24F9E926"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Специфична цел 3.</w:t>
            </w:r>
            <w:r w:rsidRPr="00513E3B">
              <w:rPr>
                <w:rFonts w:ascii="Cambria" w:hAnsi="Cambria"/>
                <w:bCs/>
                <w:sz w:val="24"/>
                <w:szCs w:val="24"/>
              </w:rPr>
              <w:t xml:space="preserve"> Осигуряване на необходимите предпоставки за развитие на НИРД, иновациите и технологичния трансфер за създаване на работни места, развитие на човешкия капитал и </w:t>
            </w:r>
            <w:r w:rsidR="00030B16" w:rsidRPr="00513E3B">
              <w:rPr>
                <w:rFonts w:ascii="Cambria" w:hAnsi="Cambria"/>
                <w:bCs/>
                <w:sz w:val="24"/>
                <w:szCs w:val="24"/>
              </w:rPr>
              <w:t xml:space="preserve">подпомагане </w:t>
            </w:r>
            <w:r w:rsidR="00962BA3" w:rsidRPr="00513E3B">
              <w:rPr>
                <w:rFonts w:ascii="Cambria" w:hAnsi="Cambria"/>
                <w:bCs/>
                <w:sz w:val="24"/>
                <w:szCs w:val="24"/>
              </w:rPr>
              <w:t xml:space="preserve">на </w:t>
            </w:r>
            <w:r w:rsidRPr="00513E3B">
              <w:rPr>
                <w:rFonts w:ascii="Cambria" w:hAnsi="Cambria"/>
                <w:bCs/>
                <w:sz w:val="24"/>
                <w:szCs w:val="24"/>
              </w:rPr>
              <w:t>икономически</w:t>
            </w:r>
            <w:r w:rsidR="00962BA3" w:rsidRPr="00513E3B">
              <w:rPr>
                <w:rFonts w:ascii="Cambria" w:hAnsi="Cambria"/>
                <w:bCs/>
                <w:sz w:val="24"/>
                <w:szCs w:val="24"/>
              </w:rPr>
              <w:t>я растеж</w:t>
            </w:r>
            <w:r w:rsidRPr="00513E3B">
              <w:rPr>
                <w:rFonts w:ascii="Cambria" w:hAnsi="Cambria"/>
                <w:bCs/>
                <w:sz w:val="24"/>
                <w:szCs w:val="24"/>
              </w:rPr>
              <w:t>.</w:t>
            </w:r>
          </w:p>
          <w:p w14:paraId="22722CD3" w14:textId="77777777" w:rsidR="00916668" w:rsidRPr="00513E3B" w:rsidRDefault="00916668" w:rsidP="00916668">
            <w:pPr>
              <w:spacing w:before="120" w:after="120" w:line="240" w:lineRule="auto"/>
              <w:jc w:val="both"/>
              <w:rPr>
                <w:rFonts w:ascii="Cambria" w:hAnsi="Cambria"/>
                <w:bCs/>
                <w:sz w:val="24"/>
                <w:szCs w:val="24"/>
              </w:rPr>
            </w:pPr>
            <w:r w:rsidRPr="00513E3B">
              <w:rPr>
                <w:rFonts w:ascii="Cambria" w:hAnsi="Cambria"/>
                <w:b/>
                <w:bCs/>
                <w:sz w:val="24"/>
                <w:szCs w:val="24"/>
              </w:rPr>
              <w:t>Очакваният ефект</w:t>
            </w:r>
            <w:r w:rsidRPr="00513E3B">
              <w:rPr>
                <w:rFonts w:ascii="Cambria" w:hAnsi="Cambria"/>
                <w:bCs/>
                <w:sz w:val="24"/>
                <w:szCs w:val="24"/>
              </w:rPr>
              <w:t>, който се цели с настоящата програма, е ускоряване процеса на рехабилитация, изграждане и развитие на съвременни индустриални зони и парко</w:t>
            </w:r>
            <w:r w:rsidR="00491B16" w:rsidRPr="00513E3B">
              <w:rPr>
                <w:rFonts w:ascii="Cambria" w:hAnsi="Cambria"/>
                <w:bCs/>
                <w:sz w:val="24"/>
                <w:szCs w:val="24"/>
              </w:rPr>
              <w:t>ве за привличане на инвестиции</w:t>
            </w:r>
            <w:r w:rsidRPr="00513E3B">
              <w:rPr>
                <w:rFonts w:ascii="Cambria" w:hAnsi="Cambria"/>
                <w:bCs/>
                <w:sz w:val="24"/>
                <w:szCs w:val="24"/>
              </w:rPr>
              <w:t>, с необходимите за инвеститорите инфраструктура и благоприятни условия за изпълнение на нови проекти в индустрията в подкрепа на икономическия растеж.</w:t>
            </w:r>
          </w:p>
          <w:p w14:paraId="112E6236" w14:textId="77777777" w:rsidR="004E573E" w:rsidRPr="00513E3B" w:rsidRDefault="00FE46E0" w:rsidP="00FE46E0">
            <w:pPr>
              <w:spacing w:before="120" w:after="120" w:line="240" w:lineRule="auto"/>
              <w:jc w:val="both"/>
              <w:rPr>
                <w:rFonts w:ascii="Cambria" w:hAnsi="Cambria"/>
                <w:bCs/>
                <w:sz w:val="24"/>
                <w:szCs w:val="24"/>
              </w:rPr>
            </w:pPr>
            <w:r w:rsidRPr="00513E3B">
              <w:rPr>
                <w:rFonts w:ascii="Cambria" w:hAnsi="Cambria"/>
                <w:bCs/>
                <w:sz w:val="24"/>
                <w:szCs w:val="24"/>
              </w:rPr>
              <w:t>И</w:t>
            </w:r>
            <w:r w:rsidR="00916668" w:rsidRPr="00513E3B">
              <w:rPr>
                <w:rFonts w:ascii="Cambria" w:hAnsi="Cambria"/>
                <w:bCs/>
                <w:sz w:val="24"/>
                <w:szCs w:val="24"/>
              </w:rPr>
              <w:t xml:space="preserve">нвестициите по процедурата </w:t>
            </w:r>
            <w:r w:rsidRPr="00513E3B">
              <w:rPr>
                <w:rFonts w:ascii="Cambria" w:hAnsi="Cambria"/>
                <w:bCs/>
                <w:sz w:val="24"/>
                <w:szCs w:val="24"/>
              </w:rPr>
              <w:t>е необходимо да бъдат</w:t>
            </w:r>
            <w:r w:rsidR="00916668" w:rsidRPr="00513E3B">
              <w:rPr>
                <w:rFonts w:ascii="Cambria" w:hAnsi="Cambria"/>
                <w:bCs/>
                <w:sz w:val="24"/>
                <w:szCs w:val="24"/>
              </w:rPr>
              <w:t xml:space="preserve"> съобразени с изискванията на принципа за „</w:t>
            </w:r>
            <w:r w:rsidR="002E6A30" w:rsidRPr="00513E3B">
              <w:rPr>
                <w:rFonts w:ascii="Cambria" w:hAnsi="Cambria"/>
                <w:bCs/>
                <w:sz w:val="24"/>
                <w:szCs w:val="24"/>
              </w:rPr>
              <w:t xml:space="preserve">ненанасяне на значителни вреди“ </w:t>
            </w:r>
            <w:r w:rsidR="00916668" w:rsidRPr="00513E3B">
              <w:rPr>
                <w:rFonts w:ascii="Cambria" w:hAnsi="Cambria"/>
                <w:bCs/>
                <w:sz w:val="24"/>
                <w:szCs w:val="24"/>
              </w:rPr>
              <w:t xml:space="preserve">върху околната среда и </w:t>
            </w:r>
            <w:r w:rsidR="00783286" w:rsidRPr="00513E3B">
              <w:rPr>
                <w:rFonts w:ascii="Cambria" w:hAnsi="Cambria"/>
                <w:bCs/>
                <w:sz w:val="24"/>
                <w:szCs w:val="24"/>
              </w:rPr>
              <w:t xml:space="preserve">по възможност </w:t>
            </w:r>
            <w:r w:rsidRPr="00513E3B">
              <w:rPr>
                <w:rFonts w:ascii="Cambria" w:hAnsi="Cambria"/>
                <w:bCs/>
                <w:sz w:val="24"/>
                <w:szCs w:val="24"/>
              </w:rPr>
              <w:t xml:space="preserve">да </w:t>
            </w:r>
            <w:r w:rsidR="00916668" w:rsidRPr="00513E3B">
              <w:rPr>
                <w:rFonts w:ascii="Cambria" w:hAnsi="Cambria"/>
                <w:bCs/>
                <w:sz w:val="24"/>
                <w:szCs w:val="24"/>
              </w:rPr>
              <w:t>допринасят за екологичния преход на страната.</w:t>
            </w:r>
          </w:p>
        </w:tc>
      </w:tr>
    </w:tbl>
    <w:p w14:paraId="64341C7B" w14:textId="77777777" w:rsidR="00126213" w:rsidRPr="00513E3B" w:rsidRDefault="00126213" w:rsidP="002E7FE5">
      <w:pPr>
        <w:pStyle w:val="Heading1"/>
        <w:numPr>
          <w:ilvl w:val="0"/>
          <w:numId w:val="1"/>
        </w:numPr>
        <w:spacing w:before="120" w:after="120" w:line="240" w:lineRule="auto"/>
        <w:rPr>
          <w:rFonts w:ascii="Cambria" w:hAnsi="Cambria"/>
          <w:lang w:val="bg-BG"/>
        </w:rPr>
      </w:pPr>
      <w:bookmarkStart w:id="30" w:name="_Toc110441166"/>
      <w:bookmarkStart w:id="31" w:name="_Toc136639594"/>
      <w:r w:rsidRPr="00513E3B">
        <w:rPr>
          <w:rFonts w:ascii="Cambria" w:hAnsi="Cambria"/>
          <w:lang w:val="bg-BG"/>
        </w:rPr>
        <w:t>Индикатори</w:t>
      </w:r>
      <w:bookmarkEnd w:id="30"/>
      <w:bookmarkEnd w:id="31"/>
    </w:p>
    <w:p w14:paraId="3E358096" w14:textId="77777777" w:rsidR="00041F75" w:rsidRPr="00513E3B" w:rsidRDefault="003B034A" w:rsidP="008037ED">
      <w:pPr>
        <w:pStyle w:val="Heading2"/>
      </w:pPr>
      <w:bookmarkStart w:id="32" w:name="_Toc110441167"/>
      <w:bookmarkStart w:id="33" w:name="_Toc136639595"/>
      <w:r w:rsidRPr="00513E3B">
        <w:t xml:space="preserve">Индикатори </w:t>
      </w:r>
      <w:r w:rsidR="007910FB" w:rsidRPr="00513E3B">
        <w:t xml:space="preserve">за </w:t>
      </w:r>
      <w:r w:rsidR="00152A75" w:rsidRPr="00513E3B">
        <w:t>цели</w:t>
      </w:r>
      <w:r w:rsidR="00491371" w:rsidRPr="00513E3B">
        <w:t xml:space="preserve"> по процедурата</w:t>
      </w:r>
      <w:r w:rsidR="00152A75" w:rsidRPr="00513E3B">
        <w:t xml:space="preserve">, отчитани по </w:t>
      </w:r>
      <w:r w:rsidR="00C33072" w:rsidRPr="00513E3B">
        <w:t>ПВУ</w:t>
      </w:r>
      <w:bookmarkEnd w:id="32"/>
      <w:bookmarkEnd w:id="33"/>
    </w:p>
    <w:tbl>
      <w:tblPr>
        <w:tblStyle w:val="TableGrid"/>
        <w:tblW w:w="9493" w:type="dxa"/>
        <w:tblLayout w:type="fixed"/>
        <w:tblLook w:val="04A0" w:firstRow="1" w:lastRow="0" w:firstColumn="1" w:lastColumn="0" w:noHBand="0" w:noVBand="1"/>
      </w:tblPr>
      <w:tblGrid>
        <w:gridCol w:w="9493"/>
      </w:tblGrid>
      <w:tr w:rsidR="00BC4197" w:rsidRPr="00513E3B" w14:paraId="1FA2C694" w14:textId="77777777" w:rsidTr="00585C1C">
        <w:tc>
          <w:tcPr>
            <w:tcW w:w="9493" w:type="dxa"/>
          </w:tcPr>
          <w:p w14:paraId="2592D588" w14:textId="77777777" w:rsidR="00D4411B"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t xml:space="preserve">Министерство на иновациите и растежа (МИР) ще следи за изпълнението и отчитането на следните </w:t>
            </w:r>
            <w:r w:rsidRPr="00513E3B">
              <w:rPr>
                <w:rFonts w:ascii="Cambria" w:hAnsi="Cambria"/>
                <w:b/>
                <w:bCs/>
                <w:sz w:val="24"/>
                <w:szCs w:val="24"/>
              </w:rPr>
              <w:t>индикатори, свързани с изпълнението на инвестицията:</w:t>
            </w:r>
          </w:p>
          <w:p w14:paraId="0D16907C" w14:textId="77777777" w:rsidR="00700696" w:rsidRPr="00513E3B" w:rsidRDefault="00700696" w:rsidP="00A15514">
            <w:pPr>
              <w:spacing w:before="160" w:after="120" w:line="240" w:lineRule="auto"/>
              <w:jc w:val="both"/>
              <w:rPr>
                <w:rFonts w:ascii="Cambria" w:hAnsi="Cambria"/>
                <w:b/>
                <w:bCs/>
                <w:sz w:val="24"/>
                <w:szCs w:val="24"/>
              </w:rPr>
            </w:pPr>
            <w:r w:rsidRPr="00513E3B">
              <w:rPr>
                <w:rFonts w:ascii="Cambria" w:hAnsi="Cambria"/>
                <w:b/>
                <w:bCs/>
                <w:sz w:val="24"/>
                <w:szCs w:val="24"/>
              </w:rPr>
              <w:t>Индикатори за резултат</w:t>
            </w:r>
            <w:r w:rsidR="00B20625" w:rsidRPr="00513E3B">
              <w:rPr>
                <w:rStyle w:val="FootnoteReference"/>
                <w:rFonts w:ascii="Cambria" w:hAnsi="Cambria"/>
                <w:b/>
                <w:bCs/>
                <w:sz w:val="24"/>
                <w:szCs w:val="24"/>
              </w:rPr>
              <w:footnoteReference w:id="5"/>
            </w:r>
          </w:p>
          <w:p w14:paraId="35B1A2DD" w14:textId="77777777" w:rsidR="00700696" w:rsidRPr="00513E3B" w:rsidRDefault="00700696" w:rsidP="00700696">
            <w:pPr>
              <w:spacing w:before="120" w:after="120" w:line="240" w:lineRule="auto"/>
              <w:jc w:val="both"/>
              <w:rPr>
                <w:rFonts w:ascii="Cambria" w:hAnsi="Cambria"/>
                <w:b/>
                <w:bCs/>
                <w:sz w:val="24"/>
                <w:szCs w:val="24"/>
              </w:rPr>
            </w:pPr>
            <w:r w:rsidRPr="00513E3B">
              <w:rPr>
                <w:rFonts w:ascii="Cambria" w:hAnsi="Cambria"/>
                <w:bCs/>
                <w:sz w:val="24"/>
                <w:szCs w:val="24"/>
              </w:rPr>
              <w:t xml:space="preserve">С оглед на необходимостта от удостоверяване на резултатите от изпълнението на процедурата, Министерство на иновациите и растежа ще следи за изпълнението на следните </w:t>
            </w:r>
            <w:r w:rsidRPr="00513E3B">
              <w:rPr>
                <w:rFonts w:ascii="Cambria" w:hAnsi="Cambria"/>
                <w:b/>
                <w:bCs/>
                <w:sz w:val="24"/>
                <w:szCs w:val="24"/>
              </w:rPr>
              <w:t>индикатори:</w:t>
            </w:r>
          </w:p>
          <w:p w14:paraId="7AC1CC80" w14:textId="6C87D138" w:rsidR="00585C1C" w:rsidRPr="00513E3B" w:rsidRDefault="005B0763" w:rsidP="002E7FE5">
            <w:pPr>
              <w:pStyle w:val="ListParagraph"/>
              <w:numPr>
                <w:ilvl w:val="0"/>
                <w:numId w:val="22"/>
              </w:numPr>
              <w:spacing w:before="120" w:after="120" w:line="240" w:lineRule="auto"/>
              <w:ind w:left="0" w:firstLine="360"/>
              <w:jc w:val="both"/>
              <w:rPr>
                <w:rFonts w:ascii="Cambria" w:hAnsi="Cambria"/>
                <w:bCs/>
                <w:sz w:val="24"/>
                <w:szCs w:val="24"/>
              </w:rPr>
            </w:pPr>
            <w:r w:rsidRPr="00513E3B">
              <w:rPr>
                <w:rFonts w:ascii="Cambria" w:hAnsi="Cambria"/>
                <w:b/>
                <w:bCs/>
                <w:sz w:val="24"/>
                <w:szCs w:val="24"/>
              </w:rPr>
              <w:t>Предоставено безвъзмездно финансиране за развитие на индустриални паркове/зони и сключени договори с крайни получатели</w:t>
            </w:r>
            <w:r w:rsidR="004256A1" w:rsidRPr="00513E3B">
              <w:rPr>
                <w:rFonts w:ascii="Cambria" w:hAnsi="Cambria"/>
                <w:b/>
                <w:bCs/>
                <w:sz w:val="24"/>
                <w:szCs w:val="24"/>
              </w:rPr>
              <w:t xml:space="preserve"> –</w:t>
            </w:r>
            <w:r w:rsidR="00342137" w:rsidRPr="00513E3B">
              <w:rPr>
                <w:rFonts w:ascii="Cambria" w:hAnsi="Cambria"/>
                <w:b/>
                <w:bCs/>
                <w:sz w:val="24"/>
                <w:szCs w:val="24"/>
              </w:rPr>
              <w:t xml:space="preserve"> </w:t>
            </w:r>
            <w:r w:rsidR="004256A1" w:rsidRPr="00513E3B">
              <w:rPr>
                <w:rFonts w:ascii="Cambria" w:hAnsi="Cambria"/>
                <w:b/>
                <w:bCs/>
                <w:sz w:val="24"/>
                <w:szCs w:val="24"/>
              </w:rPr>
              <w:t>5</w:t>
            </w:r>
            <w:r w:rsidR="00700696" w:rsidRPr="00513E3B">
              <w:rPr>
                <w:rFonts w:ascii="Cambria" w:hAnsi="Cambria"/>
                <w:b/>
                <w:bCs/>
                <w:sz w:val="24"/>
                <w:szCs w:val="24"/>
              </w:rPr>
              <w:t>;</w:t>
            </w:r>
          </w:p>
          <w:p w14:paraId="77CF50FE" w14:textId="77777777" w:rsidR="000D69BC"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lastRenderedPageBreak/>
              <w:t>За целите на настоящата процедура</w:t>
            </w:r>
            <w:r w:rsidR="004F6A80" w:rsidRPr="00513E3B">
              <w:rPr>
                <w:rFonts w:ascii="Cambria" w:hAnsi="Cambria"/>
                <w:bCs/>
                <w:sz w:val="24"/>
                <w:szCs w:val="24"/>
              </w:rPr>
              <w:t>,</w:t>
            </w:r>
            <w:r w:rsidRPr="00513E3B">
              <w:rPr>
                <w:rFonts w:ascii="Cambria" w:hAnsi="Cambria"/>
                <w:bCs/>
                <w:sz w:val="24"/>
                <w:szCs w:val="24"/>
              </w:rPr>
              <w:t xml:space="preserve"> </w:t>
            </w:r>
            <w:r w:rsidR="00700696" w:rsidRPr="00513E3B">
              <w:rPr>
                <w:rFonts w:ascii="Cambria" w:hAnsi="Cambria"/>
                <w:bCs/>
                <w:sz w:val="24"/>
                <w:szCs w:val="24"/>
              </w:rPr>
              <w:t xml:space="preserve">подкрепени </w:t>
            </w:r>
            <w:r w:rsidR="005B0763" w:rsidRPr="00513E3B">
              <w:rPr>
                <w:rFonts w:ascii="Cambria" w:hAnsi="Cambria"/>
                <w:bCs/>
                <w:sz w:val="24"/>
                <w:szCs w:val="24"/>
              </w:rPr>
              <w:t xml:space="preserve">с предоставено </w:t>
            </w:r>
            <w:r w:rsidR="00CA50DB" w:rsidRPr="00513E3B">
              <w:rPr>
                <w:rFonts w:ascii="Cambria" w:hAnsi="Cambria"/>
                <w:bCs/>
                <w:sz w:val="24"/>
                <w:szCs w:val="24"/>
              </w:rPr>
              <w:t>безвъзмездно</w:t>
            </w:r>
            <w:r w:rsidR="005B0763" w:rsidRPr="00513E3B">
              <w:rPr>
                <w:rFonts w:ascii="Cambria" w:hAnsi="Cambria"/>
                <w:bCs/>
                <w:sz w:val="24"/>
                <w:szCs w:val="24"/>
              </w:rPr>
              <w:t xml:space="preserve"> финанс</w:t>
            </w:r>
            <w:r w:rsidR="000F7E88" w:rsidRPr="00513E3B">
              <w:rPr>
                <w:rFonts w:ascii="Cambria" w:hAnsi="Cambria"/>
                <w:bCs/>
                <w:sz w:val="24"/>
                <w:szCs w:val="24"/>
              </w:rPr>
              <w:t>и</w:t>
            </w:r>
            <w:r w:rsidR="005B0763" w:rsidRPr="00513E3B">
              <w:rPr>
                <w:rFonts w:ascii="Cambria" w:hAnsi="Cambria"/>
                <w:bCs/>
                <w:sz w:val="24"/>
                <w:szCs w:val="24"/>
              </w:rPr>
              <w:t>р</w:t>
            </w:r>
            <w:r w:rsidR="000F7E88" w:rsidRPr="00513E3B">
              <w:rPr>
                <w:rFonts w:ascii="Cambria" w:hAnsi="Cambria"/>
                <w:bCs/>
                <w:sz w:val="24"/>
                <w:szCs w:val="24"/>
              </w:rPr>
              <w:t>ани</w:t>
            </w:r>
            <w:r w:rsidR="005B0763" w:rsidRPr="00513E3B">
              <w:rPr>
                <w:rFonts w:ascii="Cambria" w:hAnsi="Cambria"/>
                <w:bCs/>
                <w:sz w:val="24"/>
                <w:szCs w:val="24"/>
              </w:rPr>
              <w:t xml:space="preserve"> са </w:t>
            </w:r>
            <w:r w:rsidR="00700696" w:rsidRPr="00513E3B">
              <w:rPr>
                <w:rFonts w:ascii="Cambria" w:hAnsi="Cambria"/>
                <w:bCs/>
                <w:sz w:val="24"/>
                <w:szCs w:val="24"/>
              </w:rPr>
              <w:t>индустриални паркове</w:t>
            </w:r>
            <w:r w:rsidR="004F6A80" w:rsidRPr="00513E3B">
              <w:rPr>
                <w:rFonts w:ascii="Cambria" w:hAnsi="Cambria"/>
                <w:bCs/>
                <w:sz w:val="24"/>
                <w:szCs w:val="24"/>
              </w:rPr>
              <w:t xml:space="preserve"> и</w:t>
            </w:r>
            <w:r w:rsidR="005959CB" w:rsidRPr="00513E3B">
              <w:rPr>
                <w:rFonts w:ascii="Cambria" w:hAnsi="Cambria"/>
                <w:bCs/>
                <w:sz w:val="24"/>
                <w:szCs w:val="24"/>
              </w:rPr>
              <w:t>/или</w:t>
            </w:r>
            <w:r w:rsidR="004F6A80" w:rsidRPr="00513E3B">
              <w:rPr>
                <w:rFonts w:ascii="Cambria" w:hAnsi="Cambria"/>
                <w:bCs/>
                <w:sz w:val="24"/>
                <w:szCs w:val="24"/>
              </w:rPr>
              <w:t xml:space="preserve"> зони</w:t>
            </w:r>
            <w:r w:rsidR="005B0763" w:rsidRPr="00513E3B">
              <w:rPr>
                <w:rFonts w:ascii="Cambria" w:hAnsi="Cambria"/>
                <w:bCs/>
                <w:sz w:val="24"/>
                <w:szCs w:val="24"/>
              </w:rPr>
              <w:t>,</w:t>
            </w:r>
            <w:r w:rsidR="00700696" w:rsidRPr="00513E3B">
              <w:rPr>
                <w:rFonts w:ascii="Cambria" w:hAnsi="Cambria"/>
                <w:bCs/>
                <w:sz w:val="24"/>
                <w:szCs w:val="24"/>
              </w:rPr>
              <w:t xml:space="preserve"> </w:t>
            </w:r>
            <w:r w:rsidR="005B0763" w:rsidRPr="00513E3B">
              <w:rPr>
                <w:rFonts w:ascii="Cambria" w:hAnsi="Cambria"/>
                <w:bCs/>
                <w:sz w:val="24"/>
                <w:szCs w:val="24"/>
              </w:rPr>
              <w:t>за които краен получател е сключил договор за</w:t>
            </w:r>
            <w:r w:rsidR="000D69BC" w:rsidRPr="00513E3B">
              <w:rPr>
                <w:rFonts w:ascii="Cambria" w:hAnsi="Cambria"/>
                <w:bCs/>
                <w:sz w:val="24"/>
                <w:szCs w:val="24"/>
              </w:rPr>
              <w:t xml:space="preserve"> финансиране </w:t>
            </w:r>
            <w:r w:rsidR="00683A27" w:rsidRPr="00513E3B">
              <w:rPr>
                <w:rFonts w:ascii="Cambria" w:hAnsi="Cambria"/>
                <w:bCs/>
                <w:sz w:val="24"/>
                <w:szCs w:val="24"/>
              </w:rPr>
              <w:t>по настоящата процедура по ПВУ</w:t>
            </w:r>
            <w:r w:rsidR="000D69BC" w:rsidRPr="00513E3B">
              <w:rPr>
                <w:rFonts w:ascii="Cambria" w:hAnsi="Cambria"/>
                <w:bCs/>
                <w:sz w:val="24"/>
                <w:szCs w:val="24"/>
              </w:rPr>
              <w:t xml:space="preserve">. </w:t>
            </w:r>
          </w:p>
          <w:p w14:paraId="67632246" w14:textId="77777777" w:rsidR="00585C1C" w:rsidRPr="00513E3B" w:rsidRDefault="00585C1C" w:rsidP="00585C1C">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w:t>
            </w:r>
            <w:r w:rsidR="00295BB3" w:rsidRPr="00513E3B">
              <w:rPr>
                <w:rFonts w:ascii="Cambria" w:hAnsi="Cambria"/>
                <w:bCs/>
                <w:sz w:val="24"/>
                <w:szCs w:val="24"/>
              </w:rPr>
              <w:t>и</w:t>
            </w:r>
            <w:r w:rsidRPr="00513E3B">
              <w:rPr>
                <w:rFonts w:ascii="Cambria" w:hAnsi="Cambria"/>
                <w:bCs/>
                <w:sz w:val="24"/>
                <w:szCs w:val="24"/>
              </w:rPr>
              <w:t xml:space="preserve"> е „1“. В т. „</w:t>
            </w:r>
            <w:r w:rsidR="00690694" w:rsidRPr="00513E3B">
              <w:rPr>
                <w:rFonts w:ascii="Cambria" w:hAnsi="Cambria"/>
                <w:bCs/>
                <w:sz w:val="24"/>
                <w:szCs w:val="24"/>
              </w:rPr>
              <w:t>Индикатори</w:t>
            </w:r>
            <w:r w:rsidRPr="00513E3B">
              <w:rPr>
                <w:rFonts w:ascii="Cambria" w:hAnsi="Cambria"/>
                <w:bCs/>
                <w:sz w:val="24"/>
                <w:szCs w:val="24"/>
              </w:rPr>
              <w:t>“ от Формуляра за кандидатстване СНД служебно е заложила базова и целева стойност на индикатора.</w:t>
            </w:r>
          </w:p>
          <w:p w14:paraId="6126B6F6" w14:textId="77777777" w:rsidR="00AA403A" w:rsidRPr="00513E3B" w:rsidRDefault="00AA403A" w:rsidP="00AA403A">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A12693" w:rsidRPr="00513E3B">
              <w:rPr>
                <w:rFonts w:ascii="Cambria" w:hAnsi="Cambria"/>
                <w:bCs/>
                <w:sz w:val="24"/>
                <w:szCs w:val="24"/>
              </w:rPr>
              <w:t xml:space="preserve">крайна цел № 36 </w:t>
            </w:r>
            <w:r w:rsidRPr="00513E3B">
              <w:rPr>
                <w:rFonts w:ascii="Cambria" w:hAnsi="Cambria"/>
                <w:bCs/>
                <w:sz w:val="24"/>
                <w:szCs w:val="24"/>
              </w:rPr>
              <w:t>„</w:t>
            </w:r>
            <w:r w:rsidR="00340FFC" w:rsidRPr="00513E3B">
              <w:rPr>
                <w:rFonts w:ascii="Cambria" w:hAnsi="Cambria"/>
                <w:bCs/>
                <w:sz w:val="24"/>
                <w:szCs w:val="24"/>
              </w:rPr>
              <w:t>Предоставяне на безвъзмездни средства за развитието на индустриални паркове или зони и подписване на договорите</w:t>
            </w:r>
            <w:r w:rsidRPr="00513E3B">
              <w:rPr>
                <w:rFonts w:ascii="Cambria" w:hAnsi="Cambria"/>
                <w:bCs/>
                <w:sz w:val="24"/>
                <w:szCs w:val="24"/>
              </w:rPr>
              <w:t>“ от Приложение</w:t>
            </w:r>
            <w:r w:rsidR="00A12693" w:rsidRPr="00513E3B">
              <w:rPr>
                <w:rFonts w:ascii="Cambria" w:hAnsi="Cambria"/>
                <w:bCs/>
                <w:sz w:val="24"/>
                <w:szCs w:val="24"/>
              </w:rPr>
              <w:t>то</w:t>
            </w:r>
            <w:r w:rsidRPr="00513E3B">
              <w:rPr>
                <w:rFonts w:ascii="Cambria" w:hAnsi="Cambria"/>
                <w:bCs/>
                <w:sz w:val="24"/>
                <w:szCs w:val="24"/>
              </w:rPr>
              <w:t xml:space="preserve"> към Решение за изпълнение на Съвета за одобряване на оценката на плана за възстановяване и устойчивост на България</w:t>
            </w:r>
            <w:r w:rsidR="00F064A8" w:rsidRPr="00513E3B">
              <w:rPr>
                <w:rFonts w:ascii="Cambria" w:hAnsi="Cambria"/>
                <w:bCs/>
                <w:sz w:val="24"/>
                <w:szCs w:val="24"/>
              </w:rPr>
              <w:t xml:space="preserve"> (ST 8091 2022 ADD 1 - NOTE)</w:t>
            </w:r>
            <w:r w:rsidR="00C44E8A" w:rsidRPr="00513E3B">
              <w:rPr>
                <w:rFonts w:ascii="Cambria" w:hAnsi="Cambria"/>
                <w:bCs/>
                <w:sz w:val="24"/>
                <w:szCs w:val="24"/>
              </w:rPr>
              <w:t>.</w:t>
            </w:r>
            <w:r w:rsidR="00A12693" w:rsidRPr="00513E3B">
              <w:rPr>
                <w:rFonts w:ascii="Cambria" w:hAnsi="Cambria"/>
                <w:bCs/>
                <w:sz w:val="24"/>
                <w:szCs w:val="24"/>
              </w:rPr>
              <w:t xml:space="preserve"> </w:t>
            </w:r>
          </w:p>
          <w:p w14:paraId="2545EBE9" w14:textId="77777777" w:rsidR="00192ED9" w:rsidRPr="00513E3B" w:rsidRDefault="00192ED9"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Подпис</w:t>
            </w:r>
            <w:r w:rsidR="00610B2F" w:rsidRPr="00513E3B">
              <w:rPr>
                <w:rFonts w:ascii="Cambria" w:hAnsi="Cambria"/>
                <w:b/>
                <w:bCs/>
                <w:sz w:val="24"/>
                <w:szCs w:val="24"/>
              </w:rPr>
              <w:t xml:space="preserve">ани </w:t>
            </w:r>
            <w:r w:rsidRPr="00513E3B">
              <w:rPr>
                <w:rFonts w:ascii="Cambria" w:hAnsi="Cambria"/>
                <w:b/>
                <w:bCs/>
                <w:sz w:val="24"/>
                <w:szCs w:val="24"/>
              </w:rPr>
              <w:t xml:space="preserve">договори за вътрешната и външната инфраструктура на </w:t>
            </w:r>
            <w:r w:rsidR="00412350" w:rsidRPr="00513E3B">
              <w:rPr>
                <w:rFonts w:ascii="Cambria" w:hAnsi="Cambria"/>
                <w:b/>
                <w:bCs/>
                <w:sz w:val="24"/>
                <w:szCs w:val="24"/>
              </w:rPr>
              <w:t xml:space="preserve">избраните </w:t>
            </w:r>
            <w:r w:rsidRPr="00513E3B">
              <w:rPr>
                <w:rFonts w:ascii="Cambria" w:hAnsi="Cambria"/>
                <w:b/>
                <w:bCs/>
                <w:sz w:val="24"/>
                <w:szCs w:val="24"/>
              </w:rPr>
              <w:t>индустриални паркове или зони – 100%</w:t>
            </w:r>
          </w:p>
          <w:p w14:paraId="06781CBE" w14:textId="77777777" w:rsidR="00192ED9" w:rsidRPr="00513E3B" w:rsidRDefault="00192ED9" w:rsidP="00192ED9">
            <w:pPr>
              <w:spacing w:before="120" w:after="120" w:line="240" w:lineRule="auto"/>
              <w:jc w:val="both"/>
              <w:rPr>
                <w:rFonts w:ascii="Cambria" w:hAnsi="Cambria"/>
                <w:b/>
                <w:bCs/>
                <w:sz w:val="24"/>
                <w:szCs w:val="24"/>
              </w:rPr>
            </w:pPr>
            <w:r w:rsidRPr="00513E3B">
              <w:rPr>
                <w:rFonts w:ascii="Cambria" w:hAnsi="Cambria"/>
                <w:bCs/>
                <w:sz w:val="24"/>
                <w:szCs w:val="24"/>
              </w:rPr>
              <w:t>Индикаторът отчита дел</w:t>
            </w:r>
            <w:r w:rsidR="006D45BF" w:rsidRPr="00513E3B">
              <w:rPr>
                <w:rFonts w:ascii="Cambria" w:hAnsi="Cambria"/>
                <w:bCs/>
                <w:sz w:val="24"/>
                <w:szCs w:val="24"/>
              </w:rPr>
              <w:t>а</w:t>
            </w:r>
            <w:r w:rsidRPr="00513E3B">
              <w:rPr>
                <w:rFonts w:ascii="Cambria" w:hAnsi="Cambria"/>
                <w:bCs/>
                <w:sz w:val="24"/>
                <w:szCs w:val="24"/>
              </w:rPr>
              <w:t xml:space="preserve"> на подписаните </w:t>
            </w:r>
            <w:r w:rsidR="00304A98" w:rsidRPr="00513E3B">
              <w:rPr>
                <w:rFonts w:ascii="Cambria" w:hAnsi="Cambria"/>
                <w:bCs/>
                <w:sz w:val="24"/>
                <w:szCs w:val="24"/>
              </w:rPr>
              <w:t xml:space="preserve">от </w:t>
            </w:r>
            <w:r w:rsidR="00454332" w:rsidRPr="00513E3B">
              <w:rPr>
                <w:rFonts w:ascii="Cambria" w:hAnsi="Cambria"/>
                <w:bCs/>
                <w:sz w:val="24"/>
                <w:szCs w:val="24"/>
              </w:rPr>
              <w:t>крайните получатели</w:t>
            </w:r>
            <w:r w:rsidR="0030724C" w:rsidRPr="00513E3B">
              <w:rPr>
                <w:rFonts w:ascii="Cambria" w:hAnsi="Cambria"/>
                <w:bCs/>
                <w:sz w:val="24"/>
                <w:szCs w:val="24"/>
              </w:rPr>
              <w:t xml:space="preserve"> с избрани от тях по надлежния ред</w:t>
            </w:r>
            <w:r w:rsidR="00A735A5" w:rsidRPr="00513E3B">
              <w:rPr>
                <w:rFonts w:ascii="Cambria" w:hAnsi="Cambria"/>
                <w:bCs/>
                <w:sz w:val="24"/>
                <w:szCs w:val="24"/>
              </w:rPr>
              <w:t xml:space="preserve"> изпълнители</w:t>
            </w:r>
            <w:r w:rsidR="00454332" w:rsidRPr="00513E3B">
              <w:rPr>
                <w:rFonts w:ascii="Cambria" w:hAnsi="Cambria"/>
                <w:bCs/>
                <w:sz w:val="24"/>
                <w:szCs w:val="24"/>
              </w:rPr>
              <w:t xml:space="preserve"> </w:t>
            </w:r>
            <w:r w:rsidRPr="00513E3B">
              <w:rPr>
                <w:rFonts w:ascii="Cambria" w:hAnsi="Cambria"/>
                <w:bCs/>
                <w:sz w:val="24"/>
                <w:szCs w:val="24"/>
              </w:rPr>
              <w:t>договори за</w:t>
            </w:r>
            <w:r w:rsidR="00304A98" w:rsidRPr="00513E3B">
              <w:rPr>
                <w:rFonts w:ascii="Cambria" w:hAnsi="Cambria"/>
                <w:bCs/>
                <w:sz w:val="24"/>
                <w:szCs w:val="24"/>
              </w:rPr>
              <w:t xml:space="preserve"> изграждане на</w:t>
            </w:r>
            <w:r w:rsidRPr="00513E3B">
              <w:rPr>
                <w:rFonts w:ascii="Cambria" w:hAnsi="Cambria"/>
                <w:bCs/>
                <w:sz w:val="24"/>
                <w:szCs w:val="24"/>
              </w:rPr>
              <w:t xml:space="preserve"> вътрешната и външната инфраструктура на индустриалните паркове или зони</w:t>
            </w:r>
            <w:r w:rsidR="004C1801" w:rsidRPr="00513E3B">
              <w:rPr>
                <w:rFonts w:ascii="Cambria" w:hAnsi="Cambria"/>
                <w:bCs/>
                <w:sz w:val="24"/>
                <w:szCs w:val="24"/>
              </w:rPr>
              <w:t>.</w:t>
            </w:r>
            <w:r w:rsidR="004C1801" w:rsidRPr="00513E3B">
              <w:rPr>
                <w:rFonts w:ascii="Cambria" w:hAnsi="Cambria"/>
                <w:b/>
                <w:bCs/>
                <w:sz w:val="24"/>
                <w:szCs w:val="24"/>
              </w:rPr>
              <w:t xml:space="preserve"> Це</w:t>
            </w:r>
            <w:r w:rsidR="0030724C" w:rsidRPr="00513E3B">
              <w:rPr>
                <w:rFonts w:ascii="Cambria" w:hAnsi="Cambria"/>
                <w:b/>
                <w:bCs/>
                <w:sz w:val="24"/>
                <w:szCs w:val="24"/>
              </w:rPr>
              <w:t xml:space="preserve">лта е всички крайни получатели </w:t>
            </w:r>
            <w:r w:rsidR="004C1801" w:rsidRPr="00513E3B">
              <w:rPr>
                <w:rFonts w:ascii="Cambria" w:hAnsi="Cambria"/>
                <w:b/>
                <w:bCs/>
                <w:sz w:val="24"/>
                <w:szCs w:val="24"/>
              </w:rPr>
              <w:t xml:space="preserve">да са подписали </w:t>
            </w:r>
            <w:r w:rsidR="00791841" w:rsidRPr="00513E3B">
              <w:rPr>
                <w:rFonts w:ascii="Cambria" w:hAnsi="Cambria"/>
                <w:b/>
                <w:bCs/>
                <w:sz w:val="24"/>
                <w:szCs w:val="24"/>
              </w:rPr>
              <w:t>всички необходими договори</w:t>
            </w:r>
            <w:r w:rsidR="00FB54F6" w:rsidRPr="00513E3B">
              <w:rPr>
                <w:rFonts w:ascii="Cambria" w:hAnsi="Cambria"/>
                <w:b/>
                <w:bCs/>
                <w:sz w:val="24"/>
                <w:szCs w:val="24"/>
              </w:rPr>
              <w:t xml:space="preserve"> – </w:t>
            </w:r>
            <w:r w:rsidR="00304A98" w:rsidRPr="00513E3B">
              <w:rPr>
                <w:rFonts w:ascii="Cambria" w:hAnsi="Cambria"/>
                <w:b/>
                <w:bCs/>
                <w:sz w:val="24"/>
                <w:szCs w:val="24"/>
              </w:rPr>
              <w:t xml:space="preserve">за 100% от предложеното в </w:t>
            </w:r>
            <w:r w:rsidR="00E753A6" w:rsidRPr="00513E3B">
              <w:rPr>
                <w:rFonts w:ascii="Cambria" w:hAnsi="Cambria"/>
                <w:b/>
                <w:bCs/>
                <w:sz w:val="24"/>
                <w:szCs w:val="24"/>
              </w:rPr>
              <w:t>съответните</w:t>
            </w:r>
            <w:r w:rsidR="00CE567D" w:rsidRPr="00513E3B">
              <w:rPr>
                <w:rFonts w:ascii="Cambria" w:hAnsi="Cambria"/>
                <w:b/>
                <w:bCs/>
                <w:sz w:val="24"/>
                <w:szCs w:val="24"/>
              </w:rPr>
              <w:t xml:space="preserve"> </w:t>
            </w:r>
            <w:r w:rsidR="00E753A6" w:rsidRPr="00513E3B">
              <w:rPr>
                <w:rFonts w:ascii="Cambria" w:hAnsi="Cambria"/>
                <w:b/>
                <w:bCs/>
                <w:sz w:val="24"/>
                <w:szCs w:val="24"/>
              </w:rPr>
              <w:t>одобрени</w:t>
            </w:r>
            <w:r w:rsidR="00CE567D" w:rsidRPr="00513E3B">
              <w:rPr>
                <w:rFonts w:ascii="Cambria" w:hAnsi="Cambria"/>
                <w:b/>
                <w:bCs/>
                <w:sz w:val="24"/>
                <w:szCs w:val="24"/>
              </w:rPr>
              <w:t xml:space="preserve"> предложени</w:t>
            </w:r>
            <w:r w:rsidR="00E753A6" w:rsidRPr="00513E3B">
              <w:rPr>
                <w:rFonts w:ascii="Cambria" w:hAnsi="Cambria"/>
                <w:b/>
                <w:bCs/>
                <w:sz w:val="24"/>
                <w:szCs w:val="24"/>
              </w:rPr>
              <w:t>я</w:t>
            </w:r>
            <w:r w:rsidR="00CE567D" w:rsidRPr="00513E3B">
              <w:rPr>
                <w:rFonts w:ascii="Cambria" w:hAnsi="Cambria"/>
                <w:b/>
                <w:bCs/>
                <w:sz w:val="24"/>
                <w:szCs w:val="24"/>
              </w:rPr>
              <w:t xml:space="preserve"> за изпълнение на инвестиции</w:t>
            </w:r>
            <w:r w:rsidR="00304A98" w:rsidRPr="00513E3B">
              <w:rPr>
                <w:rFonts w:ascii="Cambria" w:hAnsi="Cambria"/>
                <w:b/>
                <w:bCs/>
                <w:sz w:val="24"/>
                <w:szCs w:val="24"/>
              </w:rPr>
              <w:t xml:space="preserve"> </w:t>
            </w:r>
            <w:r w:rsidR="00110D7C" w:rsidRPr="00513E3B">
              <w:rPr>
                <w:rFonts w:ascii="Cambria" w:hAnsi="Cambria"/>
                <w:b/>
                <w:bCs/>
                <w:sz w:val="24"/>
                <w:szCs w:val="24"/>
                <w:lang w:val="en-US"/>
              </w:rPr>
              <w:t>(</w:t>
            </w:r>
            <w:r w:rsidR="00110D7C" w:rsidRPr="00513E3B">
              <w:rPr>
                <w:rFonts w:ascii="Cambria" w:hAnsi="Cambria"/>
                <w:b/>
                <w:bCs/>
                <w:sz w:val="24"/>
                <w:szCs w:val="24"/>
              </w:rPr>
              <w:t>бизнес планове</w:t>
            </w:r>
            <w:r w:rsidR="00110D7C" w:rsidRPr="00513E3B">
              <w:rPr>
                <w:rFonts w:ascii="Cambria" w:hAnsi="Cambria"/>
                <w:b/>
                <w:bCs/>
                <w:sz w:val="24"/>
                <w:szCs w:val="24"/>
                <w:lang w:val="en-US"/>
              </w:rPr>
              <w:t xml:space="preserve">) </w:t>
            </w:r>
            <w:r w:rsidR="00304A98" w:rsidRPr="00513E3B">
              <w:rPr>
                <w:rFonts w:ascii="Cambria" w:hAnsi="Cambria"/>
                <w:b/>
                <w:bCs/>
                <w:sz w:val="24"/>
                <w:szCs w:val="24"/>
              </w:rPr>
              <w:t xml:space="preserve">финансиране. </w:t>
            </w:r>
          </w:p>
          <w:p w14:paraId="48F3695C" w14:textId="77777777" w:rsidR="00192ED9" w:rsidRPr="00513E3B" w:rsidRDefault="00192ED9" w:rsidP="00192ED9">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предложение за изпълнение на инвестици</w:t>
            </w:r>
            <w:r w:rsidR="006D1998" w:rsidRPr="00513E3B">
              <w:rPr>
                <w:rFonts w:ascii="Cambria" w:hAnsi="Cambria"/>
                <w:bCs/>
                <w:sz w:val="24"/>
                <w:szCs w:val="24"/>
              </w:rPr>
              <w:t>и</w:t>
            </w:r>
            <w:r w:rsidR="00404048" w:rsidRPr="00513E3B">
              <w:rPr>
                <w:rFonts w:ascii="Cambria" w:hAnsi="Cambria"/>
                <w:bCs/>
                <w:sz w:val="24"/>
                <w:szCs w:val="24"/>
              </w:rPr>
              <w:t xml:space="preserve"> и за инвестицията като цяло</w:t>
            </w:r>
            <w:r w:rsidRPr="00513E3B">
              <w:rPr>
                <w:rFonts w:ascii="Cambria" w:hAnsi="Cambria"/>
                <w:bCs/>
                <w:sz w:val="24"/>
                <w:szCs w:val="24"/>
              </w:rPr>
              <w:t xml:space="preserve"> е „</w:t>
            </w:r>
            <w:r w:rsidR="00304A98" w:rsidRPr="00513E3B">
              <w:rPr>
                <w:rFonts w:ascii="Cambria" w:hAnsi="Cambria"/>
                <w:bCs/>
                <w:sz w:val="24"/>
                <w:szCs w:val="24"/>
              </w:rPr>
              <w:t>100</w:t>
            </w:r>
            <w:r w:rsidRPr="00513E3B">
              <w:rPr>
                <w:rFonts w:ascii="Cambria" w:hAnsi="Cambria"/>
                <w:bCs/>
                <w:sz w:val="24"/>
                <w:szCs w:val="24"/>
              </w:rPr>
              <w:t>“ и представлява дял</w:t>
            </w:r>
            <w:r w:rsidR="00304A98" w:rsidRPr="00513E3B">
              <w:rPr>
                <w:rFonts w:ascii="Cambria" w:hAnsi="Cambria"/>
                <w:bCs/>
                <w:sz w:val="24"/>
                <w:szCs w:val="24"/>
              </w:rPr>
              <w:t xml:space="preserve"> (в %)</w:t>
            </w:r>
            <w:r w:rsidRPr="00513E3B">
              <w:rPr>
                <w:rFonts w:ascii="Cambria" w:hAnsi="Cambria"/>
                <w:bCs/>
                <w:sz w:val="24"/>
                <w:szCs w:val="24"/>
              </w:rPr>
              <w:t xml:space="preserve"> на </w:t>
            </w:r>
            <w:r w:rsidR="00304A98" w:rsidRPr="00513E3B">
              <w:rPr>
                <w:rFonts w:ascii="Cambria" w:hAnsi="Cambria"/>
                <w:bCs/>
                <w:sz w:val="24"/>
                <w:szCs w:val="24"/>
              </w:rPr>
              <w:t xml:space="preserve">сключените </w:t>
            </w:r>
            <w:r w:rsidR="00404048" w:rsidRPr="00513E3B">
              <w:rPr>
                <w:rFonts w:ascii="Cambria" w:hAnsi="Cambria"/>
                <w:bCs/>
                <w:sz w:val="24"/>
                <w:szCs w:val="24"/>
              </w:rPr>
              <w:t>от</w:t>
            </w:r>
            <w:r w:rsidR="00C32D41" w:rsidRPr="00513E3B">
              <w:rPr>
                <w:rFonts w:ascii="Cambria" w:hAnsi="Cambria"/>
                <w:bCs/>
                <w:sz w:val="24"/>
                <w:szCs w:val="24"/>
              </w:rPr>
              <w:t xml:space="preserve"> всеки от избраните крайни получатели</w:t>
            </w:r>
            <w:r w:rsidR="00404048" w:rsidRPr="00513E3B">
              <w:rPr>
                <w:rFonts w:ascii="Cambria" w:hAnsi="Cambria"/>
                <w:bCs/>
                <w:sz w:val="24"/>
                <w:szCs w:val="24"/>
              </w:rPr>
              <w:t xml:space="preserve"> </w:t>
            </w:r>
            <w:r w:rsidR="00304A98" w:rsidRPr="00513E3B">
              <w:rPr>
                <w:rFonts w:ascii="Cambria" w:hAnsi="Cambria"/>
                <w:bCs/>
                <w:sz w:val="24"/>
                <w:szCs w:val="24"/>
              </w:rPr>
              <w:t xml:space="preserve">договори </w:t>
            </w:r>
            <w:r w:rsidR="00C32D41" w:rsidRPr="00513E3B">
              <w:rPr>
                <w:rFonts w:ascii="Cambria" w:hAnsi="Cambria"/>
                <w:bCs/>
                <w:sz w:val="24"/>
                <w:szCs w:val="24"/>
              </w:rPr>
              <w:t xml:space="preserve">с избраните от тях по приложимия ред изпълнители </w:t>
            </w:r>
            <w:r w:rsidR="00304A98" w:rsidRPr="00513E3B">
              <w:rPr>
                <w:rFonts w:ascii="Cambria" w:hAnsi="Cambria"/>
                <w:bCs/>
                <w:sz w:val="24"/>
                <w:szCs w:val="24"/>
              </w:rPr>
              <w:t xml:space="preserve">за изграждане на вътрешната и външната инфраструктура на </w:t>
            </w:r>
            <w:r w:rsidR="00140B08" w:rsidRPr="00513E3B">
              <w:rPr>
                <w:rFonts w:ascii="Cambria" w:hAnsi="Cambria"/>
                <w:bCs/>
                <w:sz w:val="24"/>
                <w:szCs w:val="24"/>
              </w:rPr>
              <w:t xml:space="preserve">подпомаганите </w:t>
            </w:r>
            <w:r w:rsidR="00304A98" w:rsidRPr="00513E3B">
              <w:rPr>
                <w:rFonts w:ascii="Cambria" w:hAnsi="Cambria"/>
                <w:bCs/>
                <w:sz w:val="24"/>
                <w:szCs w:val="24"/>
              </w:rPr>
              <w:t xml:space="preserve">индустриални паркове или зони, спрямо предложеното в </w:t>
            </w:r>
            <w:r w:rsidR="00404048" w:rsidRPr="00513E3B">
              <w:rPr>
                <w:rFonts w:ascii="Cambria" w:hAnsi="Cambria"/>
                <w:bCs/>
                <w:sz w:val="24"/>
                <w:szCs w:val="24"/>
              </w:rPr>
              <w:t xml:space="preserve">съответното одобрено предложение за изпълнение на инвестиции </w:t>
            </w:r>
            <w:r w:rsidR="00404048" w:rsidRPr="00513E3B">
              <w:rPr>
                <w:rFonts w:ascii="Cambria" w:hAnsi="Cambria"/>
                <w:bCs/>
                <w:sz w:val="24"/>
                <w:szCs w:val="24"/>
                <w:lang w:val="en-US"/>
              </w:rPr>
              <w:t>(</w:t>
            </w:r>
            <w:r w:rsidR="00304A98" w:rsidRPr="00513E3B">
              <w:rPr>
                <w:rFonts w:ascii="Cambria" w:hAnsi="Cambria"/>
                <w:bCs/>
                <w:sz w:val="24"/>
                <w:szCs w:val="24"/>
              </w:rPr>
              <w:t>бизнес план</w:t>
            </w:r>
            <w:r w:rsidR="00404048" w:rsidRPr="00513E3B">
              <w:rPr>
                <w:rFonts w:ascii="Cambria" w:hAnsi="Cambria"/>
                <w:bCs/>
                <w:sz w:val="24"/>
                <w:szCs w:val="24"/>
                <w:lang w:val="en-US"/>
              </w:rPr>
              <w:t>)</w:t>
            </w:r>
            <w:r w:rsidR="00304A98" w:rsidRPr="00513E3B">
              <w:rPr>
                <w:rFonts w:ascii="Cambria" w:hAnsi="Cambria"/>
                <w:bCs/>
                <w:sz w:val="24"/>
                <w:szCs w:val="24"/>
              </w:rPr>
              <w:t xml:space="preserve"> финансиране</w:t>
            </w:r>
            <w:r w:rsidR="00FC63DD" w:rsidRPr="00513E3B">
              <w:rPr>
                <w:rFonts w:ascii="Cambria" w:hAnsi="Cambria"/>
                <w:bCs/>
                <w:sz w:val="24"/>
                <w:szCs w:val="24"/>
              </w:rPr>
              <w:t>.</w:t>
            </w:r>
            <w:r w:rsidRPr="00513E3B">
              <w:rPr>
                <w:rFonts w:ascii="Cambria" w:hAnsi="Cambria"/>
                <w:bCs/>
                <w:sz w:val="24"/>
                <w:szCs w:val="24"/>
              </w:rPr>
              <w:t xml:space="preserve"> В т. „Индикатори“ от Формуляра за кандидатстване СНД служебно е заложила базова стойност и целева стойност на индикатора.</w:t>
            </w:r>
          </w:p>
          <w:p w14:paraId="3D1DBB13" w14:textId="77777777" w:rsidR="000C68AD" w:rsidRPr="00513E3B" w:rsidRDefault="000C68AD" w:rsidP="000C68AD">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D4011A" w:rsidRPr="00513E3B">
              <w:rPr>
                <w:rFonts w:ascii="Cambria" w:hAnsi="Cambria"/>
                <w:bCs/>
                <w:sz w:val="24"/>
                <w:szCs w:val="24"/>
              </w:rPr>
              <w:t>крайна цел № 37</w:t>
            </w:r>
            <w:r w:rsidRPr="00513E3B">
              <w:rPr>
                <w:rFonts w:ascii="Cambria" w:hAnsi="Cambria"/>
                <w:bCs/>
                <w:sz w:val="24"/>
                <w:szCs w:val="24"/>
              </w:rPr>
              <w:t xml:space="preserve"> „</w:t>
            </w:r>
            <w:r w:rsidR="00D4011A" w:rsidRPr="00513E3B">
              <w:rPr>
                <w:rFonts w:ascii="Cambria" w:hAnsi="Cambria"/>
                <w:bCs/>
                <w:sz w:val="24"/>
                <w:szCs w:val="24"/>
              </w:rPr>
              <w:t>Подписване на договори за вътрешната и външната инфраструктура на индустриалните паркове или зони</w:t>
            </w:r>
            <w:r w:rsidRPr="00513E3B">
              <w:rPr>
                <w:rFonts w:ascii="Cambria" w:hAnsi="Cambria"/>
                <w:bCs/>
                <w:sz w:val="24"/>
                <w:szCs w:val="24"/>
              </w:rPr>
              <w:t>“ от Приложението към Решение за изпълнение на Съвета за одобряване на оценката на плана за възстановяване и устойчивост на България</w:t>
            </w:r>
            <w:r w:rsidR="007612CB" w:rsidRPr="00513E3B">
              <w:rPr>
                <w:rFonts w:ascii="Cambria" w:hAnsi="Cambria"/>
                <w:bCs/>
                <w:sz w:val="24"/>
                <w:szCs w:val="24"/>
              </w:rPr>
              <w:t>.</w:t>
            </w:r>
          </w:p>
          <w:p w14:paraId="389E9AC6" w14:textId="5DA1A958" w:rsidR="00585C1C" w:rsidRPr="00513E3B" w:rsidRDefault="004256A1"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 xml:space="preserve">Привлечени </w:t>
            </w:r>
            <w:r w:rsidR="002E2AB1" w:rsidRPr="00513E3B">
              <w:rPr>
                <w:rFonts w:ascii="Cambria" w:hAnsi="Cambria"/>
                <w:b/>
                <w:bCs/>
                <w:sz w:val="24"/>
                <w:szCs w:val="24"/>
              </w:rPr>
              <w:t xml:space="preserve">нови </w:t>
            </w:r>
            <w:r w:rsidRPr="00513E3B">
              <w:rPr>
                <w:rFonts w:ascii="Cambria" w:hAnsi="Cambria"/>
                <w:b/>
                <w:bCs/>
                <w:sz w:val="24"/>
                <w:szCs w:val="24"/>
              </w:rPr>
              <w:t xml:space="preserve">инвеститори, които да изградят производствени предприятия в индустриалните зони и паркове </w:t>
            </w:r>
            <w:r w:rsidR="008B019D" w:rsidRPr="00513E3B">
              <w:rPr>
                <w:rFonts w:ascii="Cambria" w:hAnsi="Cambria"/>
                <w:b/>
                <w:bCs/>
                <w:sz w:val="24"/>
                <w:szCs w:val="24"/>
              </w:rPr>
              <w:t>–</w:t>
            </w:r>
            <w:r w:rsidR="001D0386" w:rsidRPr="00513E3B">
              <w:rPr>
                <w:rFonts w:ascii="Cambria" w:hAnsi="Cambria"/>
                <w:b/>
                <w:bCs/>
                <w:sz w:val="24"/>
                <w:szCs w:val="24"/>
              </w:rPr>
              <w:t xml:space="preserve"> </w:t>
            </w:r>
            <w:r w:rsidRPr="00513E3B">
              <w:rPr>
                <w:rFonts w:ascii="Cambria" w:hAnsi="Cambria"/>
                <w:b/>
                <w:bCs/>
                <w:sz w:val="24"/>
                <w:szCs w:val="24"/>
              </w:rPr>
              <w:t>5</w:t>
            </w:r>
          </w:p>
          <w:p w14:paraId="37A473B9" w14:textId="77777777" w:rsidR="00D729CD" w:rsidRPr="00513E3B" w:rsidRDefault="00D729CD" w:rsidP="00D729CD">
            <w:pPr>
              <w:spacing w:after="0" w:line="240" w:lineRule="auto"/>
              <w:jc w:val="both"/>
              <w:rPr>
                <w:rFonts w:ascii="Cambria" w:hAnsi="Cambria"/>
                <w:bCs/>
                <w:sz w:val="24"/>
                <w:szCs w:val="24"/>
              </w:rPr>
            </w:pPr>
            <w:r w:rsidRPr="00513E3B">
              <w:rPr>
                <w:rFonts w:ascii="Cambria" w:hAnsi="Cambria"/>
                <w:bCs/>
                <w:sz w:val="24"/>
                <w:szCs w:val="24"/>
              </w:rPr>
              <w:t>За целите на настоящата процедура индикаторът отчита броя нови инвеститори, които са установили  в парка своята стопанска дейност.</w:t>
            </w:r>
          </w:p>
          <w:p w14:paraId="3AF85939" w14:textId="77777777" w:rsidR="00585C1C" w:rsidRPr="00513E3B" w:rsidRDefault="0083664D" w:rsidP="0083664D">
            <w:pPr>
              <w:spacing w:before="120" w:after="120" w:line="240" w:lineRule="auto"/>
              <w:jc w:val="both"/>
              <w:rPr>
                <w:rFonts w:ascii="Cambria" w:hAnsi="Cambria"/>
                <w:bCs/>
                <w:sz w:val="24"/>
                <w:szCs w:val="24"/>
              </w:rPr>
            </w:pPr>
            <w:r w:rsidRPr="00513E3B">
              <w:rPr>
                <w:rFonts w:ascii="Cambria" w:hAnsi="Cambria"/>
                <w:bCs/>
                <w:sz w:val="24"/>
                <w:szCs w:val="24"/>
              </w:rPr>
              <w:t xml:space="preserve">Базовата стойност на посочения индикатор e „0“, а целевата стойност за всяко предложение за изпълнение на инвестиция </w:t>
            </w:r>
            <w:r w:rsidR="004256A1" w:rsidRPr="00513E3B">
              <w:rPr>
                <w:rFonts w:ascii="Cambria" w:hAnsi="Cambria"/>
                <w:bCs/>
                <w:sz w:val="24"/>
                <w:szCs w:val="24"/>
              </w:rPr>
              <w:t xml:space="preserve">следва да </w:t>
            </w:r>
            <w:r w:rsidRPr="00513E3B">
              <w:rPr>
                <w:rFonts w:ascii="Cambria" w:hAnsi="Cambria"/>
                <w:bCs/>
                <w:sz w:val="24"/>
                <w:szCs w:val="24"/>
              </w:rPr>
              <w:t xml:space="preserve">е </w:t>
            </w:r>
            <w:r w:rsidR="004256A1" w:rsidRPr="00513E3B">
              <w:rPr>
                <w:rFonts w:ascii="Cambria" w:hAnsi="Cambria"/>
                <w:bCs/>
                <w:sz w:val="24"/>
                <w:szCs w:val="24"/>
              </w:rPr>
              <w:t>различно от „0“</w:t>
            </w:r>
            <w:r w:rsidRPr="00513E3B">
              <w:rPr>
                <w:rFonts w:ascii="Cambria" w:hAnsi="Cambria"/>
                <w:bCs/>
                <w:sz w:val="24"/>
                <w:szCs w:val="24"/>
              </w:rPr>
              <w:t xml:space="preserve">. В </w:t>
            </w:r>
            <w:r w:rsidR="00690694" w:rsidRPr="00513E3B">
              <w:rPr>
                <w:rFonts w:ascii="Cambria" w:hAnsi="Cambria"/>
                <w:bCs/>
                <w:sz w:val="24"/>
                <w:szCs w:val="24"/>
              </w:rPr>
              <w:t>т. „Индикатори“</w:t>
            </w:r>
            <w:r w:rsidRPr="00513E3B">
              <w:rPr>
                <w:rFonts w:ascii="Cambria" w:hAnsi="Cambria"/>
                <w:bCs/>
                <w:sz w:val="24"/>
                <w:szCs w:val="24"/>
              </w:rPr>
              <w:t xml:space="preserve"> от Формуляра за кандидатстване СНД служебно е заложила базова</w:t>
            </w:r>
            <w:r w:rsidR="004B2699" w:rsidRPr="00513E3B">
              <w:rPr>
                <w:rFonts w:ascii="Cambria" w:hAnsi="Cambria"/>
                <w:bCs/>
                <w:sz w:val="24"/>
                <w:szCs w:val="24"/>
              </w:rPr>
              <w:t>та стойност</w:t>
            </w:r>
            <w:r w:rsidR="00ED1836" w:rsidRPr="00513E3B">
              <w:rPr>
                <w:rFonts w:ascii="Cambria" w:hAnsi="Cambria"/>
                <w:bCs/>
                <w:sz w:val="24"/>
                <w:szCs w:val="24"/>
              </w:rPr>
              <w:t xml:space="preserve"> </w:t>
            </w:r>
            <w:r w:rsidRPr="00513E3B">
              <w:rPr>
                <w:rFonts w:ascii="Cambria" w:hAnsi="Cambria"/>
                <w:bCs/>
                <w:sz w:val="24"/>
                <w:szCs w:val="24"/>
              </w:rPr>
              <w:t>на индикатора.</w:t>
            </w:r>
            <w:r w:rsidR="00AD20B0" w:rsidRPr="00513E3B">
              <w:rPr>
                <w:rFonts w:ascii="Cambria" w:hAnsi="Cambria"/>
                <w:bCs/>
                <w:sz w:val="24"/>
                <w:szCs w:val="24"/>
              </w:rPr>
              <w:t xml:space="preserve"> Целевата стойност на индикатора се посочва от Кандидата.</w:t>
            </w:r>
          </w:p>
          <w:p w14:paraId="6483B174" w14:textId="77777777" w:rsidR="008615FA" w:rsidRPr="00513E3B" w:rsidRDefault="008615FA" w:rsidP="0083664D">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кореспондира с индикатор № 4 по-долу и крайна цел № 38 „Завършени инфраструктурни проекти в подбраните индустриални паркове или зони; функциониращи индустриални паркове или зони“ от Приложението към Решение за </w:t>
            </w:r>
            <w:r w:rsidRPr="00513E3B">
              <w:rPr>
                <w:rFonts w:ascii="Cambria" w:hAnsi="Cambria"/>
                <w:bCs/>
                <w:sz w:val="24"/>
                <w:szCs w:val="24"/>
              </w:rPr>
              <w:lastRenderedPageBreak/>
              <w:t>изпълнение на Съвета за одобряване на оценката на плана за възстановяване и устойчивост на България.</w:t>
            </w:r>
          </w:p>
          <w:p w14:paraId="2B3B8F80" w14:textId="77777777" w:rsidR="008C3CF9" w:rsidRPr="00513E3B" w:rsidRDefault="005D66DF" w:rsidP="0083664D">
            <w:pPr>
              <w:spacing w:before="120" w:after="120" w:line="240" w:lineRule="auto"/>
              <w:jc w:val="both"/>
              <w:rPr>
                <w:rFonts w:ascii="Cambria" w:hAnsi="Cambria"/>
                <w:sz w:val="24"/>
              </w:rPr>
            </w:pPr>
            <w:r w:rsidRPr="00513E3B">
              <w:rPr>
                <w:rFonts w:ascii="Cambria" w:hAnsi="Cambria"/>
                <w:sz w:val="24"/>
              </w:rPr>
              <w:t xml:space="preserve">Изпълнението на индикатора се доказва с </w:t>
            </w:r>
            <w:r w:rsidR="00EC4852" w:rsidRPr="00513E3B">
              <w:rPr>
                <w:rFonts w:ascii="Cambria" w:hAnsi="Cambria"/>
                <w:sz w:val="24"/>
              </w:rPr>
              <w:t>документ/и, удостоверяващ</w:t>
            </w:r>
            <w:r w:rsidR="00C26A71" w:rsidRPr="00513E3B">
              <w:rPr>
                <w:rFonts w:ascii="Cambria" w:hAnsi="Cambria"/>
                <w:sz w:val="24"/>
              </w:rPr>
              <w:t>/</w:t>
            </w:r>
            <w:r w:rsidR="00EC4852" w:rsidRPr="00513E3B">
              <w:rPr>
                <w:rFonts w:ascii="Cambria" w:hAnsi="Cambria"/>
                <w:sz w:val="24"/>
              </w:rPr>
              <w:t xml:space="preserve">и ангажимент на </w:t>
            </w:r>
            <w:r w:rsidR="003621D1" w:rsidRPr="00513E3B">
              <w:rPr>
                <w:rFonts w:ascii="Cambria" w:hAnsi="Cambria"/>
                <w:sz w:val="24"/>
              </w:rPr>
              <w:t>инвеститор за установяването на</w:t>
            </w:r>
            <w:r w:rsidR="001F41BF" w:rsidRPr="00513E3B">
              <w:rPr>
                <w:rFonts w:ascii="Cambria" w:hAnsi="Cambria"/>
                <w:sz w:val="24"/>
              </w:rPr>
              <w:t xml:space="preserve"> стопанската си дейност на</w:t>
            </w:r>
            <w:r w:rsidR="003621D1" w:rsidRPr="00513E3B">
              <w:rPr>
                <w:rFonts w:ascii="Cambria" w:hAnsi="Cambria"/>
                <w:sz w:val="24"/>
              </w:rPr>
              <w:t xml:space="preserve"> територията на индустриалния парк/зона </w:t>
            </w:r>
            <w:r w:rsidR="00EC4852" w:rsidRPr="00513E3B">
              <w:rPr>
                <w:rFonts w:ascii="Cambria" w:hAnsi="Cambria"/>
                <w:sz w:val="24"/>
              </w:rPr>
              <w:t>– предварителен</w:t>
            </w:r>
            <w:r w:rsidR="00A9232C" w:rsidRPr="00513E3B">
              <w:rPr>
                <w:rFonts w:ascii="Cambria" w:hAnsi="Cambria"/>
                <w:sz w:val="24"/>
              </w:rPr>
              <w:t>/окончателен</w:t>
            </w:r>
            <w:r w:rsidR="00EC4852" w:rsidRPr="00513E3B">
              <w:rPr>
                <w:rFonts w:ascii="Cambria" w:hAnsi="Cambria"/>
                <w:sz w:val="24"/>
              </w:rPr>
              <w:t xml:space="preserve"> договор за придобиване</w:t>
            </w:r>
            <w:r w:rsidR="001F41BF" w:rsidRPr="00513E3B">
              <w:rPr>
                <w:rFonts w:ascii="Cambria" w:hAnsi="Cambria"/>
                <w:sz w:val="24"/>
              </w:rPr>
              <w:t xml:space="preserve"> от инвеститора</w:t>
            </w:r>
            <w:r w:rsidR="00EC4852" w:rsidRPr="00513E3B">
              <w:rPr>
                <w:rFonts w:ascii="Cambria" w:hAnsi="Cambria"/>
                <w:sz w:val="24"/>
              </w:rPr>
              <w:t xml:space="preserve"> на вещно право на терен на Индустриалния парк</w:t>
            </w:r>
            <w:r w:rsidR="00A9232C" w:rsidRPr="00513E3B">
              <w:rPr>
                <w:rFonts w:ascii="Cambria" w:hAnsi="Cambria"/>
                <w:sz w:val="24"/>
              </w:rPr>
              <w:t>/зона</w:t>
            </w:r>
            <w:r w:rsidR="00EC4852" w:rsidRPr="00513E3B">
              <w:rPr>
                <w:rFonts w:ascii="Cambria" w:hAnsi="Cambria"/>
                <w:sz w:val="24"/>
              </w:rPr>
              <w:t>,</w:t>
            </w:r>
            <w:r w:rsidR="003621D1" w:rsidRPr="00513E3B">
              <w:rPr>
                <w:rFonts w:ascii="Cambria" w:hAnsi="Cambria"/>
                <w:sz w:val="24"/>
              </w:rPr>
              <w:t xml:space="preserve"> </w:t>
            </w:r>
            <w:r w:rsidR="00EC4852" w:rsidRPr="00513E3B">
              <w:rPr>
                <w:rFonts w:ascii="Cambria" w:hAnsi="Cambria"/>
                <w:sz w:val="24"/>
              </w:rPr>
              <w:t>договор за наем</w:t>
            </w:r>
            <w:r w:rsidR="003621D1" w:rsidRPr="00513E3B">
              <w:rPr>
                <w:rFonts w:ascii="Cambria" w:hAnsi="Cambria"/>
                <w:sz w:val="24"/>
              </w:rPr>
              <w:t>, меморандум, споразумение или съвместно изявление за намерение, упоменаващо поетия ангажимент, който да доказва сериозни намерения на съответния инвеститор за установяване в парка</w:t>
            </w:r>
            <w:r w:rsidR="00F97DB8" w:rsidRPr="00513E3B">
              <w:rPr>
                <w:rFonts w:ascii="Cambria" w:hAnsi="Cambria"/>
                <w:sz w:val="24"/>
              </w:rPr>
              <w:t xml:space="preserve"> най късно до м. юни 2026 г</w:t>
            </w:r>
            <w:r w:rsidR="008C3CF9" w:rsidRPr="00513E3B">
              <w:rPr>
                <w:rFonts w:ascii="Cambria" w:hAnsi="Cambria"/>
                <w:sz w:val="24"/>
              </w:rPr>
              <w:t>.</w:t>
            </w:r>
          </w:p>
          <w:p w14:paraId="26FCEB9B" w14:textId="77777777" w:rsidR="00026AFA" w:rsidRPr="00513E3B" w:rsidRDefault="001115D7" w:rsidP="0083664D">
            <w:pPr>
              <w:spacing w:before="120" w:after="120" w:line="240" w:lineRule="auto"/>
              <w:jc w:val="both"/>
              <w:rPr>
                <w:rFonts w:ascii="Cambria" w:hAnsi="Cambria"/>
                <w:sz w:val="24"/>
              </w:rPr>
            </w:pPr>
            <w:r w:rsidRPr="00513E3B">
              <w:rPr>
                <w:rFonts w:ascii="Cambria" w:hAnsi="Cambria"/>
                <w:sz w:val="24"/>
              </w:rPr>
              <w:t>От тях:</w:t>
            </w:r>
          </w:p>
          <w:p w14:paraId="4FE7656F" w14:textId="481E2B46" w:rsidR="00026AFA" w:rsidRPr="00513E3B" w:rsidRDefault="00026AFA" w:rsidP="008037ED">
            <w:pPr>
              <w:pStyle w:val="ListParagraph"/>
              <w:numPr>
                <w:ilvl w:val="0"/>
                <w:numId w:val="23"/>
              </w:numPr>
              <w:tabs>
                <w:tab w:val="left" w:pos="1444"/>
              </w:tabs>
              <w:spacing w:before="120" w:after="120" w:line="240" w:lineRule="auto"/>
              <w:ind w:left="735" w:firstLine="16"/>
              <w:jc w:val="both"/>
              <w:rPr>
                <w:rFonts w:ascii="Cambria" w:hAnsi="Cambria"/>
                <w:b/>
                <w:bCs/>
                <w:sz w:val="24"/>
                <w:szCs w:val="24"/>
              </w:rPr>
            </w:pPr>
            <w:r w:rsidRPr="00513E3B">
              <w:rPr>
                <w:rFonts w:ascii="Cambria" w:hAnsi="Cambria"/>
                <w:b/>
                <w:bCs/>
                <w:sz w:val="24"/>
                <w:szCs w:val="24"/>
              </w:rPr>
              <w:t xml:space="preserve">Привлечени нови </w:t>
            </w:r>
            <w:r w:rsidRPr="00513E3B">
              <w:rPr>
                <w:rFonts w:ascii="Cambria" w:hAnsi="Cambria"/>
                <w:b/>
                <w:bCs/>
                <w:sz w:val="24"/>
                <w:szCs w:val="24"/>
                <w:u w:val="single"/>
              </w:rPr>
              <w:t>стратегически</w:t>
            </w:r>
            <w:r w:rsidRPr="00513E3B">
              <w:rPr>
                <w:rFonts w:ascii="Cambria" w:hAnsi="Cambria"/>
                <w:b/>
                <w:bCs/>
                <w:sz w:val="24"/>
                <w:szCs w:val="24"/>
              </w:rPr>
              <w:t xml:space="preserve"> инвеститори, които да изградят производствени предприятия в индустриалните зони и паркове –</w:t>
            </w:r>
            <w:r w:rsidR="004C3D11" w:rsidRPr="00513E3B">
              <w:rPr>
                <w:rFonts w:ascii="Cambria" w:hAnsi="Cambria"/>
                <w:b/>
                <w:bCs/>
                <w:sz w:val="24"/>
                <w:szCs w:val="24"/>
              </w:rPr>
              <w:t xml:space="preserve"> </w:t>
            </w:r>
            <w:r w:rsidR="006221B8" w:rsidRPr="00513E3B">
              <w:rPr>
                <w:rFonts w:ascii="Cambria" w:hAnsi="Cambria"/>
                <w:b/>
                <w:bCs/>
                <w:sz w:val="24"/>
                <w:szCs w:val="24"/>
              </w:rPr>
              <w:t>1</w:t>
            </w:r>
          </w:p>
          <w:p w14:paraId="7B2B4224" w14:textId="36A78278" w:rsidR="003F2FDC" w:rsidRPr="00513E3B" w:rsidRDefault="001115D7" w:rsidP="00026AFA">
            <w:pPr>
              <w:spacing w:before="120" w:after="120" w:line="240" w:lineRule="auto"/>
              <w:jc w:val="both"/>
              <w:rPr>
                <w:rFonts w:ascii="Cambria" w:hAnsi="Cambria"/>
                <w:bCs/>
                <w:sz w:val="24"/>
                <w:szCs w:val="24"/>
              </w:rPr>
            </w:pPr>
            <w:r w:rsidRPr="00513E3B">
              <w:rPr>
                <w:rFonts w:ascii="Cambria" w:hAnsi="Cambria"/>
                <w:bCs/>
                <w:sz w:val="24"/>
                <w:szCs w:val="24"/>
              </w:rPr>
              <w:t>Индикаторът</w:t>
            </w:r>
            <w:r w:rsidR="009252B4" w:rsidRPr="00513E3B">
              <w:rPr>
                <w:rFonts w:ascii="Cambria" w:hAnsi="Cambria"/>
                <w:bCs/>
                <w:sz w:val="24"/>
                <w:szCs w:val="24"/>
                <w:lang w:val="en-US"/>
              </w:rPr>
              <w:t xml:space="preserve"> </w:t>
            </w:r>
            <w:r w:rsidR="009252B4" w:rsidRPr="00513E3B">
              <w:rPr>
                <w:rFonts w:ascii="Cambria" w:hAnsi="Cambria"/>
                <w:bCs/>
                <w:sz w:val="24"/>
                <w:szCs w:val="24"/>
              </w:rPr>
              <w:t>не е задължителен и</w:t>
            </w:r>
            <w:r w:rsidRPr="00513E3B">
              <w:rPr>
                <w:rFonts w:ascii="Cambria" w:hAnsi="Cambria"/>
                <w:bCs/>
                <w:sz w:val="24"/>
                <w:szCs w:val="24"/>
              </w:rPr>
              <w:t xml:space="preserve"> </w:t>
            </w:r>
            <w:r w:rsidR="00026AFA" w:rsidRPr="00513E3B">
              <w:rPr>
                <w:rFonts w:ascii="Cambria" w:hAnsi="Cambria"/>
                <w:bCs/>
                <w:sz w:val="24"/>
                <w:szCs w:val="24"/>
              </w:rPr>
              <w:t xml:space="preserve">отчита броя нови </w:t>
            </w:r>
            <w:r w:rsidR="00026AFA" w:rsidRPr="00513E3B">
              <w:rPr>
                <w:rFonts w:ascii="Cambria" w:hAnsi="Cambria"/>
                <w:b/>
                <w:sz w:val="24"/>
                <w:szCs w:val="24"/>
                <w:u w:val="single"/>
              </w:rPr>
              <w:t>стратегически инвеститори</w:t>
            </w:r>
            <w:r w:rsidR="00A76DAA" w:rsidRPr="00513E3B">
              <w:rPr>
                <w:rStyle w:val="FootnoteReference"/>
                <w:rFonts w:ascii="Cambria" w:hAnsi="Cambria"/>
                <w:b/>
                <w:sz w:val="24"/>
                <w:szCs w:val="24"/>
                <w:u w:val="single"/>
              </w:rPr>
              <w:footnoteReference w:id="6"/>
            </w:r>
            <w:r w:rsidR="00026AFA" w:rsidRPr="00513E3B">
              <w:rPr>
                <w:rFonts w:ascii="Cambria" w:hAnsi="Cambria"/>
                <w:bCs/>
                <w:sz w:val="24"/>
                <w:szCs w:val="24"/>
              </w:rPr>
              <w:t xml:space="preserve">, </w:t>
            </w:r>
            <w:r w:rsidR="003F2FDC" w:rsidRPr="00513E3B">
              <w:rPr>
                <w:rFonts w:ascii="Cambria" w:hAnsi="Cambria"/>
                <w:bCs/>
                <w:sz w:val="24"/>
                <w:szCs w:val="24"/>
              </w:rPr>
              <w:t xml:space="preserve">от привлечените </w:t>
            </w:r>
            <w:r w:rsidR="001F41BF" w:rsidRPr="00513E3B">
              <w:rPr>
                <w:rFonts w:ascii="Cambria" w:hAnsi="Cambria"/>
                <w:bCs/>
                <w:sz w:val="24"/>
                <w:szCs w:val="24"/>
              </w:rPr>
              <w:t xml:space="preserve">нови инвеститори </w:t>
            </w:r>
            <w:r w:rsidR="003F2FDC" w:rsidRPr="00513E3B">
              <w:rPr>
                <w:rFonts w:ascii="Cambria" w:hAnsi="Cambria"/>
                <w:bCs/>
                <w:sz w:val="24"/>
                <w:szCs w:val="24"/>
              </w:rPr>
              <w:t xml:space="preserve">в </w:t>
            </w:r>
            <w:r w:rsidR="00900A67" w:rsidRPr="00513E3B">
              <w:rPr>
                <w:rFonts w:ascii="Cambria" w:hAnsi="Cambria"/>
                <w:bCs/>
                <w:sz w:val="24"/>
                <w:szCs w:val="24"/>
              </w:rPr>
              <w:t xml:space="preserve">избраните за финансиране </w:t>
            </w:r>
            <w:r w:rsidR="003F2FDC" w:rsidRPr="00513E3B">
              <w:rPr>
                <w:rFonts w:ascii="Cambria" w:hAnsi="Cambria"/>
                <w:bCs/>
                <w:sz w:val="24"/>
                <w:szCs w:val="24"/>
              </w:rPr>
              <w:t>индустриални парк</w:t>
            </w:r>
            <w:r w:rsidR="00900A67" w:rsidRPr="00513E3B">
              <w:rPr>
                <w:rFonts w:ascii="Cambria" w:hAnsi="Cambria"/>
                <w:bCs/>
                <w:sz w:val="24"/>
                <w:szCs w:val="24"/>
              </w:rPr>
              <w:t>ове/зони</w:t>
            </w:r>
            <w:r w:rsidR="003F2FDC" w:rsidRPr="00513E3B">
              <w:rPr>
                <w:rFonts w:ascii="Cambria" w:hAnsi="Cambria"/>
                <w:bCs/>
                <w:sz w:val="24"/>
                <w:szCs w:val="24"/>
              </w:rPr>
              <w:t xml:space="preserve"> и включени в индикатора по т. </w:t>
            </w:r>
            <w:r w:rsidR="00D516EB" w:rsidRPr="00513E3B">
              <w:rPr>
                <w:rFonts w:ascii="Cambria" w:hAnsi="Cambria"/>
                <w:bCs/>
                <w:sz w:val="24"/>
                <w:szCs w:val="24"/>
              </w:rPr>
              <w:t>3</w:t>
            </w:r>
            <w:r w:rsidR="003F2FDC" w:rsidRPr="00513E3B">
              <w:rPr>
                <w:rFonts w:ascii="Cambria" w:hAnsi="Cambria"/>
                <w:bCs/>
                <w:sz w:val="24"/>
                <w:szCs w:val="24"/>
              </w:rPr>
              <w:t>.</w:t>
            </w:r>
          </w:p>
          <w:p w14:paraId="459551B8" w14:textId="416620BD" w:rsidR="00026AFA" w:rsidRPr="00513E3B" w:rsidRDefault="00026AFA" w:rsidP="00026AFA">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w:t>
            </w:r>
            <w:r w:rsidR="008A4A12" w:rsidRPr="00513E3B">
              <w:rPr>
                <w:rFonts w:ascii="Cambria" w:hAnsi="Cambria"/>
                <w:bCs/>
                <w:sz w:val="24"/>
                <w:szCs w:val="24"/>
              </w:rPr>
              <w:t>ение за изпълнение на инвестиции</w:t>
            </w:r>
            <w:r w:rsidRPr="00513E3B">
              <w:rPr>
                <w:rFonts w:ascii="Cambria" w:hAnsi="Cambria"/>
                <w:bCs/>
                <w:sz w:val="24"/>
                <w:szCs w:val="24"/>
              </w:rPr>
              <w:t xml:space="preserve"> </w:t>
            </w:r>
            <w:r w:rsidR="009F036C" w:rsidRPr="00513E3B">
              <w:rPr>
                <w:rFonts w:ascii="Cambria" w:hAnsi="Cambria"/>
                <w:bCs/>
                <w:sz w:val="24"/>
                <w:szCs w:val="24"/>
              </w:rPr>
              <w:t>може</w:t>
            </w:r>
            <w:r w:rsidRPr="00513E3B">
              <w:rPr>
                <w:rFonts w:ascii="Cambria" w:hAnsi="Cambria"/>
                <w:bCs/>
                <w:sz w:val="24"/>
                <w:szCs w:val="24"/>
              </w:rPr>
              <w:t xml:space="preserve"> да е различно от „0“. В т. „Индикатори“ от Формуляра за кандидатстване СНД служебно е заложила базовата стойност на индикатора. Целевата стойност на индикатора се посочва от Кандидата.</w:t>
            </w:r>
          </w:p>
          <w:p w14:paraId="0C6CD664" w14:textId="70C57EC6" w:rsidR="00026AFA" w:rsidRPr="00513E3B" w:rsidRDefault="00026AFA" w:rsidP="00026AFA">
            <w:pPr>
              <w:spacing w:before="120" w:after="120" w:line="240" w:lineRule="auto"/>
              <w:jc w:val="both"/>
              <w:rPr>
                <w:rFonts w:ascii="Cambria" w:hAnsi="Cambria"/>
                <w:sz w:val="24"/>
              </w:rPr>
            </w:pPr>
            <w:r w:rsidRPr="00513E3B">
              <w:rPr>
                <w:rFonts w:ascii="Cambria" w:hAnsi="Cambria"/>
                <w:sz w:val="24"/>
              </w:rPr>
              <w:t xml:space="preserve">Изпълнението на индикатора </w:t>
            </w:r>
            <w:r w:rsidR="005D4E95" w:rsidRPr="00513E3B">
              <w:rPr>
                <w:rFonts w:ascii="Cambria" w:hAnsi="Cambria"/>
                <w:sz w:val="24"/>
              </w:rPr>
              <w:t xml:space="preserve">на етап кандидатстване </w:t>
            </w:r>
            <w:r w:rsidRPr="00513E3B">
              <w:rPr>
                <w:rFonts w:ascii="Cambria" w:hAnsi="Cambria"/>
                <w:sz w:val="24"/>
              </w:rPr>
              <w:t>се доказва с документ/и, удостоверяващи ангажимент на стратегическия инвеститор за установяването на територията на индустриалния парк/зона на други предприятия (поддоставчици, партньори, контрагенти) – предварителен/окончателен договор за придобив</w:t>
            </w:r>
            <w:r w:rsidR="00593572" w:rsidRPr="00513E3B">
              <w:rPr>
                <w:rFonts w:ascii="Cambria" w:hAnsi="Cambria"/>
                <w:sz w:val="24"/>
              </w:rPr>
              <w:t>ане на вещно право на терен на и</w:t>
            </w:r>
            <w:r w:rsidRPr="00513E3B">
              <w:rPr>
                <w:rFonts w:ascii="Cambria" w:hAnsi="Cambria"/>
                <w:sz w:val="24"/>
              </w:rPr>
              <w:t>ндустриалния парк/зона, от съответните поддоставчици/партньори/ контрагенти, договор за наем, меморандум, споразумение или съвместно изявление з</w:t>
            </w:r>
            <w:r w:rsidR="00DB5A09" w:rsidRPr="00513E3B">
              <w:rPr>
                <w:rFonts w:ascii="Cambria" w:hAnsi="Cambria"/>
                <w:sz w:val="24"/>
              </w:rPr>
              <w:t>а намерение, упоменаващо поетия</w:t>
            </w:r>
            <w:r w:rsidRPr="00513E3B">
              <w:rPr>
                <w:rFonts w:ascii="Cambria" w:hAnsi="Cambria"/>
                <w:sz w:val="24"/>
              </w:rPr>
              <w:t xml:space="preserve"> ангажимент, който да доказва сериозни намерения на съответния стратегически инвеститор и неговите поддоставчици/партньори/контрагенти за установяване в парка най късно до м. юни 2026 г.</w:t>
            </w:r>
          </w:p>
          <w:p w14:paraId="639D5B94" w14:textId="02B142AA" w:rsidR="005D4E95" w:rsidRPr="00513E3B" w:rsidRDefault="005D4E95" w:rsidP="00026AFA">
            <w:pPr>
              <w:spacing w:before="120" w:after="120" w:line="240" w:lineRule="auto"/>
              <w:jc w:val="both"/>
              <w:rPr>
                <w:rFonts w:ascii="Cambria" w:hAnsi="Cambria"/>
                <w:bCs/>
                <w:sz w:val="24"/>
                <w:szCs w:val="24"/>
              </w:rPr>
            </w:pPr>
            <w:r w:rsidRPr="00513E3B">
              <w:rPr>
                <w:rFonts w:ascii="Cambria" w:hAnsi="Cambria"/>
                <w:bCs/>
                <w:sz w:val="24"/>
                <w:szCs w:val="24"/>
              </w:rPr>
              <w:t>Изпълнението на индикатора на етап изпълнение се доказва с  окончателен договор за придобиване на вещно право на терен на индустриалния парк/зона от съответен нов инвеститор или влязло в сила разрешение за строеж в случай на осъществяване на нов проект на вече съществуващ инвеститор.</w:t>
            </w:r>
          </w:p>
          <w:p w14:paraId="466965F0" w14:textId="77777777" w:rsidR="004256A1" w:rsidRPr="00513E3B" w:rsidRDefault="004256A1" w:rsidP="003669F1">
            <w:pPr>
              <w:spacing w:before="240" w:after="120" w:line="240" w:lineRule="auto"/>
              <w:jc w:val="both"/>
              <w:rPr>
                <w:rFonts w:ascii="Cambria" w:hAnsi="Cambria"/>
                <w:b/>
                <w:bCs/>
                <w:sz w:val="24"/>
                <w:szCs w:val="24"/>
              </w:rPr>
            </w:pPr>
            <w:r w:rsidRPr="00513E3B">
              <w:rPr>
                <w:rFonts w:ascii="Cambria" w:hAnsi="Cambria"/>
                <w:b/>
                <w:bCs/>
                <w:sz w:val="24"/>
                <w:szCs w:val="24"/>
              </w:rPr>
              <w:t>Индикатори за ефект</w:t>
            </w:r>
            <w:r w:rsidR="00A3011F" w:rsidRPr="00513E3B">
              <w:rPr>
                <w:rFonts w:ascii="Cambria" w:hAnsi="Cambria"/>
                <w:b/>
                <w:bCs/>
                <w:sz w:val="24"/>
                <w:szCs w:val="24"/>
              </w:rPr>
              <w:t>:</w:t>
            </w:r>
          </w:p>
          <w:p w14:paraId="54787716" w14:textId="77777777" w:rsidR="0083664D" w:rsidRPr="00513E3B" w:rsidRDefault="006B33B1" w:rsidP="002E7FE5">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Завър</w:t>
            </w:r>
            <w:r w:rsidR="00D208EC" w:rsidRPr="00513E3B">
              <w:rPr>
                <w:rFonts w:ascii="Cambria" w:hAnsi="Cambria"/>
                <w:b/>
                <w:bCs/>
                <w:sz w:val="24"/>
                <w:szCs w:val="24"/>
              </w:rPr>
              <w:t>ш</w:t>
            </w:r>
            <w:r w:rsidRPr="00513E3B">
              <w:rPr>
                <w:rFonts w:ascii="Cambria" w:hAnsi="Cambria"/>
                <w:b/>
                <w:bCs/>
                <w:sz w:val="24"/>
                <w:szCs w:val="24"/>
              </w:rPr>
              <w:t xml:space="preserve">ени инфраструктурни проекти в подбраните индустриални паркове/зони </w:t>
            </w:r>
            <w:r w:rsidR="008B019D" w:rsidRPr="00513E3B">
              <w:rPr>
                <w:rFonts w:ascii="Cambria" w:hAnsi="Cambria"/>
                <w:b/>
                <w:bCs/>
                <w:sz w:val="24"/>
                <w:szCs w:val="24"/>
              </w:rPr>
              <w:t>–</w:t>
            </w:r>
            <w:r w:rsidRPr="00513E3B">
              <w:rPr>
                <w:rFonts w:ascii="Cambria" w:hAnsi="Cambria"/>
                <w:b/>
                <w:bCs/>
                <w:sz w:val="24"/>
                <w:szCs w:val="24"/>
              </w:rPr>
              <w:t xml:space="preserve"> 100%</w:t>
            </w:r>
          </w:p>
          <w:p w14:paraId="2C7D6B19" w14:textId="26AEA379" w:rsidR="00522182" w:rsidRPr="00513E3B" w:rsidRDefault="004963E3" w:rsidP="004963E3">
            <w:pPr>
              <w:spacing w:before="120" w:after="120" w:line="240" w:lineRule="auto"/>
              <w:jc w:val="both"/>
              <w:rPr>
                <w:rFonts w:ascii="Cambria" w:hAnsi="Cambria"/>
                <w:bCs/>
                <w:sz w:val="24"/>
                <w:szCs w:val="24"/>
              </w:rPr>
            </w:pPr>
            <w:r w:rsidRPr="00513E3B">
              <w:rPr>
                <w:rFonts w:ascii="Cambria" w:hAnsi="Cambria"/>
                <w:bCs/>
                <w:sz w:val="24"/>
                <w:szCs w:val="24"/>
              </w:rPr>
              <w:lastRenderedPageBreak/>
              <w:t>Индустриални</w:t>
            </w:r>
            <w:r w:rsidR="00E12861" w:rsidRPr="00513E3B">
              <w:rPr>
                <w:rFonts w:ascii="Cambria" w:hAnsi="Cambria"/>
                <w:bCs/>
                <w:sz w:val="24"/>
                <w:szCs w:val="24"/>
              </w:rPr>
              <w:t>те</w:t>
            </w:r>
            <w:r w:rsidRPr="00513E3B">
              <w:rPr>
                <w:rFonts w:ascii="Cambria" w:hAnsi="Cambria"/>
                <w:bCs/>
                <w:sz w:val="24"/>
                <w:szCs w:val="24"/>
              </w:rPr>
              <w:t xml:space="preserve"> паркове/зони</w:t>
            </w:r>
            <w:r w:rsidR="00E12861" w:rsidRPr="00513E3B">
              <w:rPr>
                <w:rFonts w:ascii="Cambria" w:hAnsi="Cambria"/>
                <w:bCs/>
                <w:sz w:val="24"/>
                <w:szCs w:val="24"/>
              </w:rPr>
              <w:t>, които са подкрепени, са</w:t>
            </w:r>
            <w:r w:rsidRPr="00513E3B">
              <w:rPr>
                <w:rFonts w:ascii="Cambria" w:hAnsi="Cambria"/>
                <w:bCs/>
                <w:sz w:val="24"/>
                <w:szCs w:val="24"/>
              </w:rPr>
              <w:t xml:space="preserve"> с </w:t>
            </w:r>
            <w:r w:rsidR="00E12861" w:rsidRPr="00513E3B">
              <w:rPr>
                <w:rFonts w:ascii="Cambria" w:hAnsi="Cambria"/>
                <w:bCs/>
                <w:sz w:val="24"/>
                <w:szCs w:val="24"/>
              </w:rPr>
              <w:t>изградена</w:t>
            </w:r>
            <w:r w:rsidR="00E35F51" w:rsidRPr="00513E3B">
              <w:rPr>
                <w:rFonts w:ascii="Cambria" w:hAnsi="Cambria"/>
                <w:bCs/>
                <w:sz w:val="24"/>
                <w:szCs w:val="24"/>
              </w:rPr>
              <w:t>/разширена/рехабилитирана</w:t>
            </w:r>
            <w:r w:rsidR="00E12861" w:rsidRPr="00513E3B">
              <w:rPr>
                <w:rFonts w:ascii="Cambria" w:hAnsi="Cambria"/>
                <w:bCs/>
                <w:sz w:val="24"/>
                <w:szCs w:val="24"/>
              </w:rPr>
              <w:t xml:space="preserve"> </w:t>
            </w:r>
            <w:r w:rsidRPr="00513E3B">
              <w:rPr>
                <w:rFonts w:ascii="Cambria" w:hAnsi="Cambria"/>
                <w:bCs/>
                <w:sz w:val="24"/>
                <w:szCs w:val="24"/>
              </w:rPr>
              <w:t>вътрешна и външна инфраструктура</w:t>
            </w:r>
            <w:r w:rsidR="0080587D" w:rsidRPr="00513E3B">
              <w:rPr>
                <w:rFonts w:ascii="Cambria" w:hAnsi="Cambria"/>
                <w:bCs/>
                <w:sz w:val="24"/>
                <w:szCs w:val="24"/>
              </w:rPr>
              <w:t xml:space="preserve"> съобразно съответните одобрени предложения за изпълнение на инвестиции</w:t>
            </w:r>
            <w:r w:rsidR="001A13A8" w:rsidRPr="00513E3B">
              <w:rPr>
                <w:rFonts w:ascii="Cambria" w:hAnsi="Cambria"/>
                <w:bCs/>
                <w:sz w:val="24"/>
                <w:szCs w:val="24"/>
              </w:rPr>
              <w:t>,</w:t>
            </w:r>
            <w:r w:rsidRPr="00513E3B">
              <w:rPr>
                <w:rFonts w:ascii="Cambria" w:hAnsi="Cambria"/>
                <w:bCs/>
                <w:sz w:val="24"/>
                <w:szCs w:val="24"/>
              </w:rPr>
              <w:t xml:space="preserve"> </w:t>
            </w:r>
            <w:r w:rsidR="00A85FDD" w:rsidRPr="00513E3B">
              <w:rPr>
                <w:rFonts w:ascii="Cambria" w:hAnsi="Cambria"/>
                <w:bCs/>
                <w:sz w:val="24"/>
                <w:szCs w:val="24"/>
              </w:rPr>
              <w:t xml:space="preserve"> </w:t>
            </w:r>
            <w:r w:rsidR="008B019D" w:rsidRPr="00513E3B">
              <w:rPr>
                <w:rFonts w:ascii="Cambria" w:hAnsi="Cambria"/>
                <w:bCs/>
                <w:sz w:val="24"/>
                <w:szCs w:val="24"/>
              </w:rPr>
              <w:t xml:space="preserve">за целите на функциониране </w:t>
            </w:r>
            <w:r w:rsidR="00AE70E3" w:rsidRPr="00513E3B">
              <w:rPr>
                <w:rFonts w:ascii="Cambria" w:hAnsi="Cambria"/>
                <w:bCs/>
                <w:sz w:val="24"/>
                <w:szCs w:val="24"/>
              </w:rPr>
              <w:t>на и</w:t>
            </w:r>
            <w:r w:rsidRPr="00513E3B">
              <w:rPr>
                <w:rFonts w:ascii="Cambria" w:hAnsi="Cambria"/>
                <w:bCs/>
                <w:sz w:val="24"/>
                <w:szCs w:val="24"/>
              </w:rPr>
              <w:t>ндустриалния парк/зона</w:t>
            </w:r>
            <w:r w:rsidR="001A13A8" w:rsidRPr="00513E3B">
              <w:rPr>
                <w:rFonts w:ascii="Cambria" w:hAnsi="Cambria"/>
                <w:bCs/>
                <w:sz w:val="24"/>
                <w:szCs w:val="24"/>
              </w:rPr>
              <w:t>,</w:t>
            </w:r>
            <w:r w:rsidR="00140DCB" w:rsidRPr="00513E3B">
              <w:rPr>
                <w:rFonts w:ascii="Cambria" w:hAnsi="Cambria"/>
                <w:bCs/>
                <w:sz w:val="24"/>
                <w:szCs w:val="24"/>
              </w:rPr>
              <w:t xml:space="preserve"> и в резултат от изпълнението на инвестицията в тях</w:t>
            </w:r>
            <w:r w:rsidRPr="00513E3B">
              <w:rPr>
                <w:rFonts w:ascii="Cambria" w:hAnsi="Cambria"/>
                <w:bCs/>
                <w:sz w:val="24"/>
                <w:szCs w:val="24"/>
              </w:rPr>
              <w:t xml:space="preserve"> е</w:t>
            </w:r>
            <w:r w:rsidR="00AE70E3" w:rsidRPr="00513E3B">
              <w:rPr>
                <w:rFonts w:ascii="Cambria" w:hAnsi="Cambria"/>
                <w:bCs/>
                <w:sz w:val="24"/>
                <w:szCs w:val="24"/>
              </w:rPr>
              <w:t xml:space="preserve"> установено поне едно </w:t>
            </w:r>
            <w:r w:rsidR="00F92B55" w:rsidRPr="00513E3B">
              <w:rPr>
                <w:rFonts w:ascii="Cambria" w:hAnsi="Cambria"/>
                <w:bCs/>
                <w:sz w:val="24"/>
                <w:szCs w:val="24"/>
              </w:rPr>
              <w:t>предприятие-инвеститор</w:t>
            </w:r>
            <w:r w:rsidR="00AE70E3" w:rsidRPr="00513E3B">
              <w:rPr>
                <w:rFonts w:ascii="Cambria" w:hAnsi="Cambria"/>
                <w:bCs/>
                <w:sz w:val="24"/>
                <w:szCs w:val="24"/>
              </w:rPr>
              <w:t>.</w:t>
            </w:r>
          </w:p>
          <w:p w14:paraId="62826B55" w14:textId="4A943B4E" w:rsidR="0083664D" w:rsidRPr="00513E3B" w:rsidRDefault="0083664D" w:rsidP="0083664D">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 предлож</w:t>
            </w:r>
            <w:r w:rsidR="0005376E" w:rsidRPr="00513E3B">
              <w:rPr>
                <w:rFonts w:ascii="Cambria" w:hAnsi="Cambria"/>
                <w:bCs/>
                <w:sz w:val="24"/>
                <w:szCs w:val="24"/>
              </w:rPr>
              <w:t>ение за изпълнение на инвестиции</w:t>
            </w:r>
            <w:r w:rsidRPr="00513E3B">
              <w:rPr>
                <w:rFonts w:ascii="Cambria" w:hAnsi="Cambria"/>
                <w:bCs/>
                <w:sz w:val="24"/>
                <w:szCs w:val="24"/>
              </w:rPr>
              <w:t xml:space="preserve"> е </w:t>
            </w:r>
            <w:r w:rsidR="00F340E9" w:rsidRPr="00513E3B">
              <w:rPr>
                <w:rFonts w:ascii="Cambria" w:hAnsi="Cambria"/>
                <w:bCs/>
                <w:sz w:val="24"/>
                <w:szCs w:val="24"/>
              </w:rPr>
              <w:t xml:space="preserve">различна от „0“ и представлява </w:t>
            </w:r>
            <w:r w:rsidR="007B188F" w:rsidRPr="00513E3B">
              <w:rPr>
                <w:rFonts w:ascii="Cambria" w:hAnsi="Cambria"/>
                <w:bCs/>
                <w:sz w:val="24"/>
                <w:szCs w:val="24"/>
              </w:rPr>
              <w:t>процентното съотно</w:t>
            </w:r>
            <w:r w:rsidR="00583EBE" w:rsidRPr="00513E3B">
              <w:rPr>
                <w:rFonts w:ascii="Cambria" w:hAnsi="Cambria"/>
                <w:bCs/>
                <w:sz w:val="24"/>
                <w:szCs w:val="24"/>
              </w:rPr>
              <w:t>ш</w:t>
            </w:r>
            <w:r w:rsidR="007B188F" w:rsidRPr="00513E3B">
              <w:rPr>
                <w:rFonts w:ascii="Cambria" w:hAnsi="Cambria"/>
                <w:bCs/>
                <w:sz w:val="24"/>
                <w:szCs w:val="24"/>
              </w:rPr>
              <w:t xml:space="preserve">ение </w:t>
            </w:r>
            <w:r w:rsidR="00F340E9" w:rsidRPr="00513E3B">
              <w:rPr>
                <w:rFonts w:ascii="Cambria" w:hAnsi="Cambria"/>
                <w:bCs/>
                <w:sz w:val="24"/>
                <w:szCs w:val="24"/>
              </w:rPr>
              <w:t xml:space="preserve">на </w:t>
            </w:r>
            <w:r w:rsidR="00C75751" w:rsidRPr="00513E3B">
              <w:rPr>
                <w:rFonts w:ascii="Cambria" w:hAnsi="Cambria"/>
                <w:bCs/>
                <w:sz w:val="24"/>
                <w:szCs w:val="24"/>
              </w:rPr>
              <w:t>подкрепените индустриални паркове/зони</w:t>
            </w:r>
            <w:r w:rsidR="00F340E9" w:rsidRPr="00513E3B">
              <w:rPr>
                <w:rFonts w:ascii="Cambria" w:hAnsi="Cambria"/>
                <w:bCs/>
                <w:sz w:val="24"/>
                <w:szCs w:val="24"/>
              </w:rPr>
              <w:t xml:space="preserve"> със завършени инфраструктурни проекти</w:t>
            </w:r>
            <w:r w:rsidR="006B33B1" w:rsidRPr="00513E3B">
              <w:rPr>
                <w:rFonts w:ascii="Cambria" w:hAnsi="Cambria"/>
                <w:bCs/>
                <w:sz w:val="24"/>
                <w:szCs w:val="24"/>
              </w:rPr>
              <w:t xml:space="preserve">, спрямо </w:t>
            </w:r>
            <w:r w:rsidR="007B188F" w:rsidRPr="00513E3B">
              <w:rPr>
                <w:rFonts w:ascii="Cambria" w:hAnsi="Cambria"/>
                <w:bCs/>
                <w:sz w:val="24"/>
                <w:szCs w:val="24"/>
              </w:rPr>
              <w:t xml:space="preserve">общия брой </w:t>
            </w:r>
            <w:r w:rsidR="006B33B1" w:rsidRPr="00513E3B">
              <w:rPr>
                <w:rFonts w:ascii="Cambria" w:hAnsi="Cambria"/>
                <w:bCs/>
                <w:sz w:val="24"/>
                <w:szCs w:val="24"/>
              </w:rPr>
              <w:t>подкрепени индустриални паркове/зони</w:t>
            </w:r>
            <w:r w:rsidRPr="00513E3B">
              <w:rPr>
                <w:rFonts w:ascii="Cambria" w:hAnsi="Cambria"/>
                <w:bCs/>
                <w:sz w:val="24"/>
                <w:szCs w:val="24"/>
              </w:rPr>
              <w:t xml:space="preserve">. В </w:t>
            </w:r>
            <w:r w:rsidR="00690694" w:rsidRPr="00513E3B">
              <w:rPr>
                <w:rFonts w:ascii="Cambria" w:hAnsi="Cambria"/>
                <w:bCs/>
                <w:sz w:val="24"/>
                <w:szCs w:val="24"/>
              </w:rPr>
              <w:t>т. „Индикатори“</w:t>
            </w:r>
            <w:r w:rsidRPr="00513E3B">
              <w:rPr>
                <w:rFonts w:ascii="Cambria" w:hAnsi="Cambria"/>
                <w:bCs/>
                <w:sz w:val="24"/>
                <w:szCs w:val="24"/>
              </w:rPr>
              <w:t xml:space="preserve"> от Формуляра за кандидатстване СНД служебно е заложила базова</w:t>
            </w:r>
            <w:r w:rsidR="00BE3995" w:rsidRPr="00513E3B">
              <w:rPr>
                <w:rFonts w:ascii="Cambria" w:hAnsi="Cambria"/>
                <w:bCs/>
                <w:sz w:val="24"/>
                <w:szCs w:val="24"/>
              </w:rPr>
              <w:t>та</w:t>
            </w:r>
            <w:r w:rsidR="00F340E9" w:rsidRPr="00513E3B">
              <w:rPr>
                <w:rFonts w:ascii="Cambria" w:hAnsi="Cambria"/>
                <w:bCs/>
                <w:sz w:val="24"/>
                <w:szCs w:val="24"/>
              </w:rPr>
              <w:t xml:space="preserve"> </w:t>
            </w:r>
            <w:r w:rsidR="006B33B1" w:rsidRPr="00513E3B">
              <w:rPr>
                <w:rFonts w:ascii="Cambria" w:hAnsi="Cambria"/>
                <w:bCs/>
                <w:sz w:val="24"/>
                <w:szCs w:val="24"/>
              </w:rPr>
              <w:t>и</w:t>
            </w:r>
            <w:r w:rsidR="00F340E9" w:rsidRPr="00513E3B">
              <w:rPr>
                <w:rFonts w:ascii="Cambria" w:hAnsi="Cambria"/>
                <w:bCs/>
                <w:sz w:val="24"/>
                <w:szCs w:val="24"/>
              </w:rPr>
              <w:t xml:space="preserve"> </w:t>
            </w:r>
            <w:r w:rsidR="006B33B1" w:rsidRPr="00513E3B">
              <w:rPr>
                <w:rFonts w:ascii="Cambria" w:hAnsi="Cambria"/>
                <w:bCs/>
                <w:sz w:val="24"/>
                <w:szCs w:val="24"/>
              </w:rPr>
              <w:t>ц</w:t>
            </w:r>
            <w:r w:rsidRPr="00513E3B">
              <w:rPr>
                <w:rFonts w:ascii="Cambria" w:hAnsi="Cambria"/>
                <w:bCs/>
                <w:sz w:val="24"/>
                <w:szCs w:val="24"/>
              </w:rPr>
              <w:t>елева</w:t>
            </w:r>
            <w:r w:rsidR="00F340E9" w:rsidRPr="00513E3B">
              <w:rPr>
                <w:rFonts w:ascii="Cambria" w:hAnsi="Cambria"/>
                <w:bCs/>
                <w:sz w:val="24"/>
                <w:szCs w:val="24"/>
              </w:rPr>
              <w:t>та</w:t>
            </w:r>
            <w:r w:rsidRPr="00513E3B">
              <w:rPr>
                <w:rFonts w:ascii="Cambria" w:hAnsi="Cambria"/>
                <w:bCs/>
                <w:sz w:val="24"/>
                <w:szCs w:val="24"/>
              </w:rPr>
              <w:t xml:space="preserve"> стойност на индикатора.</w:t>
            </w:r>
          </w:p>
          <w:p w14:paraId="405C8022" w14:textId="77777777" w:rsidR="00F943E9" w:rsidRPr="00513E3B" w:rsidRDefault="00F943E9" w:rsidP="00F943E9">
            <w:pPr>
              <w:spacing w:before="120" w:after="120" w:line="240" w:lineRule="auto"/>
              <w:jc w:val="both"/>
              <w:rPr>
                <w:rFonts w:ascii="Cambria" w:hAnsi="Cambria"/>
                <w:bCs/>
                <w:sz w:val="24"/>
                <w:szCs w:val="24"/>
              </w:rPr>
            </w:pPr>
            <w:r w:rsidRPr="00513E3B">
              <w:rPr>
                <w:rFonts w:ascii="Cambria" w:hAnsi="Cambria"/>
                <w:bCs/>
                <w:sz w:val="24"/>
                <w:szCs w:val="24"/>
              </w:rPr>
              <w:t>Индикаторът съответства на крайна цел № 38 „Завършени инфраструктурни проекти в подбраните индустриални паркове или зони; функциониращи индустриални паркове или зони“ от Приложението към Решение за изпълнение на Съвета за одобряване на оценката на плана за възстановяване и устойчивост на България.</w:t>
            </w:r>
          </w:p>
          <w:p w14:paraId="37AC738A" w14:textId="572203D4" w:rsidR="0083664D" w:rsidRPr="00513E3B" w:rsidRDefault="006C7ABA" w:rsidP="001C7926">
            <w:pPr>
              <w:pStyle w:val="ListParagraph"/>
              <w:numPr>
                <w:ilvl w:val="0"/>
                <w:numId w:val="22"/>
              </w:numPr>
              <w:spacing w:before="120" w:after="120" w:line="240" w:lineRule="auto"/>
              <w:ind w:left="0" w:firstLine="360"/>
              <w:jc w:val="both"/>
              <w:rPr>
                <w:rFonts w:ascii="Cambria" w:hAnsi="Cambria"/>
                <w:b/>
                <w:bCs/>
                <w:sz w:val="24"/>
                <w:szCs w:val="24"/>
              </w:rPr>
            </w:pPr>
            <w:r w:rsidRPr="00513E3B">
              <w:rPr>
                <w:rFonts w:ascii="Cambria" w:hAnsi="Cambria"/>
                <w:b/>
                <w:bCs/>
                <w:sz w:val="24"/>
                <w:szCs w:val="24"/>
              </w:rPr>
              <w:t xml:space="preserve">Създадени </w:t>
            </w:r>
            <w:r w:rsidR="00EF7B97" w:rsidRPr="00513E3B">
              <w:rPr>
                <w:rFonts w:ascii="Cambria" w:hAnsi="Cambria"/>
                <w:b/>
                <w:bCs/>
                <w:sz w:val="24"/>
                <w:szCs w:val="24"/>
              </w:rPr>
              <w:t xml:space="preserve">нови </w:t>
            </w:r>
            <w:r w:rsidRPr="00513E3B">
              <w:rPr>
                <w:rFonts w:ascii="Cambria" w:hAnsi="Cambria"/>
                <w:b/>
                <w:bCs/>
                <w:sz w:val="24"/>
                <w:szCs w:val="24"/>
              </w:rPr>
              <w:t>работни места в индустриалните паркове</w:t>
            </w:r>
            <w:r w:rsidR="00EF7B97" w:rsidRPr="00513E3B">
              <w:rPr>
                <w:rFonts w:ascii="Cambria" w:hAnsi="Cambria"/>
                <w:b/>
                <w:bCs/>
                <w:sz w:val="24"/>
                <w:szCs w:val="24"/>
              </w:rPr>
              <w:t>/</w:t>
            </w:r>
            <w:r w:rsidRPr="00513E3B">
              <w:rPr>
                <w:rFonts w:ascii="Cambria" w:hAnsi="Cambria"/>
                <w:b/>
                <w:bCs/>
                <w:sz w:val="24"/>
                <w:szCs w:val="24"/>
              </w:rPr>
              <w:t>зони</w:t>
            </w:r>
            <w:r w:rsidR="004256A1" w:rsidRPr="00513E3B">
              <w:rPr>
                <w:rFonts w:ascii="Cambria" w:hAnsi="Cambria"/>
                <w:b/>
                <w:bCs/>
                <w:sz w:val="24"/>
                <w:szCs w:val="24"/>
              </w:rPr>
              <w:t xml:space="preserve"> –</w:t>
            </w:r>
            <w:r w:rsidR="001C7926" w:rsidRPr="00513E3B">
              <w:rPr>
                <w:rFonts w:ascii="Cambria" w:hAnsi="Cambria"/>
                <w:b/>
                <w:bCs/>
                <w:sz w:val="24"/>
                <w:szCs w:val="24"/>
              </w:rPr>
              <w:t xml:space="preserve"> </w:t>
            </w:r>
            <w:r w:rsidR="004256A1" w:rsidRPr="00513E3B">
              <w:rPr>
                <w:rFonts w:ascii="Cambria" w:hAnsi="Cambria"/>
                <w:b/>
                <w:bCs/>
                <w:sz w:val="24"/>
                <w:szCs w:val="24"/>
              </w:rPr>
              <w:t xml:space="preserve">200 </w:t>
            </w:r>
          </w:p>
          <w:p w14:paraId="6DD95124" w14:textId="77777777" w:rsidR="00E41FBA" w:rsidRPr="00513E3B" w:rsidRDefault="00E41FBA" w:rsidP="00585C1C">
            <w:pPr>
              <w:spacing w:before="120" w:after="120" w:line="240" w:lineRule="auto"/>
              <w:jc w:val="both"/>
              <w:rPr>
                <w:rFonts w:ascii="Cambria" w:hAnsi="Cambria"/>
                <w:bCs/>
                <w:sz w:val="24"/>
                <w:szCs w:val="24"/>
              </w:rPr>
            </w:pPr>
            <w:r w:rsidRPr="00513E3B">
              <w:rPr>
                <w:rFonts w:ascii="Cambria" w:hAnsi="Cambria"/>
                <w:bCs/>
                <w:sz w:val="24"/>
                <w:szCs w:val="24"/>
              </w:rPr>
              <w:t xml:space="preserve">Създаване на нови работни места на пълно работно време в </w:t>
            </w:r>
            <w:r w:rsidR="00904045" w:rsidRPr="00513E3B">
              <w:rPr>
                <w:rFonts w:ascii="Cambria" w:hAnsi="Cambria"/>
                <w:bCs/>
                <w:sz w:val="24"/>
                <w:szCs w:val="24"/>
              </w:rPr>
              <w:t xml:space="preserve">подкрепените </w:t>
            </w:r>
            <w:r w:rsidR="00D568B5" w:rsidRPr="00513E3B">
              <w:rPr>
                <w:rFonts w:ascii="Cambria" w:hAnsi="Cambria"/>
                <w:bCs/>
                <w:sz w:val="24"/>
                <w:szCs w:val="24"/>
              </w:rPr>
              <w:t>и</w:t>
            </w:r>
            <w:r w:rsidRPr="00513E3B">
              <w:rPr>
                <w:rFonts w:ascii="Cambria" w:hAnsi="Cambria"/>
                <w:bCs/>
                <w:sz w:val="24"/>
                <w:szCs w:val="24"/>
              </w:rPr>
              <w:t>ндустриални паркове/зони, удостоверени въз основа на предоставена документация от операторите на парковете</w:t>
            </w:r>
            <w:r w:rsidR="00F77C9A" w:rsidRPr="00513E3B">
              <w:t>/</w:t>
            </w:r>
            <w:r w:rsidRPr="00513E3B">
              <w:rPr>
                <w:rFonts w:ascii="Cambria" w:hAnsi="Cambria"/>
                <w:bCs/>
                <w:sz w:val="24"/>
                <w:szCs w:val="24"/>
              </w:rPr>
              <w:t xml:space="preserve">зоните за </w:t>
            </w:r>
            <w:r w:rsidR="000243C7" w:rsidRPr="00513E3B">
              <w:rPr>
                <w:rFonts w:ascii="Cambria" w:hAnsi="Cambria"/>
                <w:bCs/>
                <w:sz w:val="24"/>
                <w:szCs w:val="24"/>
              </w:rPr>
              <w:t xml:space="preserve">създадените </w:t>
            </w:r>
            <w:r w:rsidR="00731413" w:rsidRPr="00513E3B">
              <w:rPr>
                <w:rFonts w:ascii="Cambria" w:hAnsi="Cambria"/>
                <w:bCs/>
                <w:sz w:val="24"/>
                <w:szCs w:val="24"/>
              </w:rPr>
              <w:t xml:space="preserve">в резултат от изпълнението на инвестицията </w:t>
            </w:r>
            <w:r w:rsidRPr="00513E3B">
              <w:rPr>
                <w:rFonts w:ascii="Cambria" w:hAnsi="Cambria"/>
                <w:bCs/>
                <w:sz w:val="24"/>
                <w:szCs w:val="24"/>
              </w:rPr>
              <w:t xml:space="preserve">работни места от установените </w:t>
            </w:r>
            <w:r w:rsidR="008F3F77" w:rsidRPr="00513E3B">
              <w:rPr>
                <w:rFonts w:ascii="Cambria" w:hAnsi="Cambria"/>
                <w:bCs/>
                <w:sz w:val="24"/>
                <w:szCs w:val="24"/>
              </w:rPr>
              <w:t>на тяхната територитория</w:t>
            </w:r>
            <w:r w:rsidR="007C6685" w:rsidRPr="00513E3B">
              <w:rPr>
                <w:rFonts w:ascii="Cambria" w:hAnsi="Cambria"/>
                <w:bCs/>
                <w:sz w:val="24"/>
                <w:szCs w:val="24"/>
                <w:lang w:val="en-US"/>
              </w:rPr>
              <w:t xml:space="preserve"> </w:t>
            </w:r>
            <w:r w:rsidR="00CB0BED" w:rsidRPr="00513E3B">
              <w:rPr>
                <w:rFonts w:ascii="Cambria" w:hAnsi="Cambria"/>
                <w:bCs/>
                <w:sz w:val="24"/>
                <w:szCs w:val="24"/>
              </w:rPr>
              <w:t>предприятия</w:t>
            </w:r>
            <w:r w:rsidR="00731413" w:rsidRPr="00513E3B">
              <w:rPr>
                <w:rFonts w:ascii="Cambria" w:hAnsi="Cambria"/>
                <w:bCs/>
                <w:sz w:val="24"/>
                <w:szCs w:val="24"/>
              </w:rPr>
              <w:t>-инвеститори</w:t>
            </w:r>
            <w:r w:rsidRPr="00513E3B">
              <w:rPr>
                <w:rFonts w:ascii="Cambria" w:hAnsi="Cambria"/>
                <w:bCs/>
                <w:sz w:val="24"/>
                <w:szCs w:val="24"/>
              </w:rPr>
              <w:t>.</w:t>
            </w:r>
            <w:r w:rsidR="00223D81" w:rsidRPr="00513E3B">
              <w:rPr>
                <w:rFonts w:ascii="Cambria" w:hAnsi="Cambria"/>
                <w:bCs/>
                <w:sz w:val="24"/>
                <w:szCs w:val="24"/>
              </w:rPr>
              <w:t xml:space="preserve"> </w:t>
            </w:r>
            <w:r w:rsidR="00174E1F" w:rsidRPr="00513E3B">
              <w:rPr>
                <w:rFonts w:ascii="Cambria" w:hAnsi="Cambria"/>
                <w:bCs/>
                <w:sz w:val="24"/>
                <w:szCs w:val="24"/>
              </w:rPr>
              <w:t>На етап кандидатстване кандидатите п</w:t>
            </w:r>
            <w:r w:rsidR="00223D81" w:rsidRPr="00513E3B">
              <w:rPr>
                <w:rFonts w:ascii="Cambria" w:hAnsi="Cambria"/>
                <w:bCs/>
                <w:sz w:val="24"/>
                <w:szCs w:val="24"/>
              </w:rPr>
              <w:t>осочва</w:t>
            </w:r>
            <w:r w:rsidR="00174E1F" w:rsidRPr="00513E3B">
              <w:rPr>
                <w:rFonts w:ascii="Cambria" w:hAnsi="Cambria"/>
                <w:bCs/>
                <w:sz w:val="24"/>
                <w:szCs w:val="24"/>
              </w:rPr>
              <w:t>т</w:t>
            </w:r>
            <w:r w:rsidR="00223D81" w:rsidRPr="00513E3B">
              <w:rPr>
                <w:rFonts w:ascii="Cambria" w:hAnsi="Cambria"/>
                <w:bCs/>
                <w:sz w:val="24"/>
                <w:szCs w:val="24"/>
              </w:rPr>
              <w:t xml:space="preserve"> прогнозната стойност на работните места на пълно работно време</w:t>
            </w:r>
            <w:r w:rsidR="008819E8" w:rsidRPr="00513E3B">
              <w:rPr>
                <w:rFonts w:ascii="Cambria" w:hAnsi="Cambria"/>
                <w:bCs/>
                <w:sz w:val="24"/>
                <w:szCs w:val="24"/>
              </w:rPr>
              <w:t xml:space="preserve"> </w:t>
            </w:r>
            <w:r w:rsidR="008819E8" w:rsidRPr="00513E3B">
              <w:rPr>
                <w:rFonts w:ascii="Cambria" w:hAnsi="Cambria"/>
                <w:bCs/>
                <w:sz w:val="24"/>
                <w:szCs w:val="24"/>
                <w:lang w:val="en-US"/>
              </w:rPr>
              <w:t>(</w:t>
            </w:r>
            <w:r w:rsidR="008819E8" w:rsidRPr="00513E3B">
              <w:rPr>
                <w:rFonts w:ascii="Cambria" w:hAnsi="Cambria"/>
                <w:bCs/>
                <w:sz w:val="24"/>
                <w:szCs w:val="24"/>
              </w:rPr>
              <w:t>не по-малко от 20 бр. за всеки отделен парк/зона</w:t>
            </w:r>
            <w:r w:rsidR="008819E8" w:rsidRPr="00513E3B">
              <w:rPr>
                <w:rFonts w:ascii="Cambria" w:hAnsi="Cambria"/>
                <w:bCs/>
                <w:sz w:val="24"/>
                <w:szCs w:val="24"/>
                <w:lang w:val="en-US"/>
              </w:rPr>
              <w:t>)</w:t>
            </w:r>
            <w:r w:rsidR="00223D81" w:rsidRPr="00513E3B">
              <w:rPr>
                <w:rFonts w:ascii="Cambria" w:hAnsi="Cambria"/>
                <w:bCs/>
                <w:sz w:val="24"/>
                <w:szCs w:val="24"/>
              </w:rPr>
              <w:t xml:space="preserve">, които ще бъдат разкрити </w:t>
            </w:r>
            <w:r w:rsidR="00060154" w:rsidRPr="00513E3B">
              <w:rPr>
                <w:rFonts w:ascii="Cambria" w:hAnsi="Cambria"/>
                <w:bCs/>
                <w:sz w:val="24"/>
                <w:szCs w:val="24"/>
              </w:rPr>
              <w:t xml:space="preserve">съвкупно </w:t>
            </w:r>
            <w:r w:rsidR="00223D81" w:rsidRPr="00513E3B">
              <w:rPr>
                <w:rFonts w:ascii="Cambria" w:hAnsi="Cambria"/>
                <w:bCs/>
                <w:sz w:val="24"/>
                <w:szCs w:val="24"/>
              </w:rPr>
              <w:t xml:space="preserve">в </w:t>
            </w:r>
            <w:r w:rsidR="00873B19" w:rsidRPr="00513E3B">
              <w:rPr>
                <w:rFonts w:ascii="Cambria" w:hAnsi="Cambria"/>
                <w:bCs/>
                <w:sz w:val="24"/>
                <w:szCs w:val="24"/>
              </w:rPr>
              <w:t>съответните</w:t>
            </w:r>
            <w:r w:rsidR="00223D81" w:rsidRPr="00513E3B">
              <w:rPr>
                <w:rFonts w:ascii="Cambria" w:hAnsi="Cambria"/>
                <w:bCs/>
                <w:sz w:val="24"/>
                <w:szCs w:val="24"/>
              </w:rPr>
              <w:t xml:space="preserve"> индустриални паркове</w:t>
            </w:r>
            <w:r w:rsidR="00873B19" w:rsidRPr="00513E3B">
              <w:rPr>
                <w:rFonts w:ascii="Cambria" w:hAnsi="Cambria"/>
                <w:bCs/>
                <w:sz w:val="24"/>
                <w:szCs w:val="24"/>
              </w:rPr>
              <w:t>/зони</w:t>
            </w:r>
            <w:r w:rsidR="008819E8" w:rsidRPr="00513E3B">
              <w:rPr>
                <w:rFonts w:ascii="Cambria" w:hAnsi="Cambria"/>
                <w:bCs/>
                <w:sz w:val="24"/>
                <w:szCs w:val="24"/>
              </w:rPr>
              <w:t xml:space="preserve"> в резултат от изпълнението на инвестицията.</w:t>
            </w:r>
          </w:p>
          <w:p w14:paraId="450AD461" w14:textId="77777777" w:rsidR="000B15E4" w:rsidRPr="00513E3B" w:rsidRDefault="002710DE" w:rsidP="00585C1C">
            <w:pPr>
              <w:spacing w:before="120" w:after="120" w:line="240" w:lineRule="auto"/>
              <w:jc w:val="both"/>
              <w:rPr>
                <w:rFonts w:ascii="Cambria" w:hAnsi="Cambria"/>
                <w:bCs/>
                <w:sz w:val="24"/>
                <w:szCs w:val="24"/>
              </w:rPr>
            </w:pPr>
            <w:r w:rsidRPr="00513E3B">
              <w:rPr>
                <w:rFonts w:ascii="Cambria" w:hAnsi="Cambria"/>
                <w:bCs/>
                <w:sz w:val="24"/>
                <w:szCs w:val="24"/>
              </w:rPr>
              <w:t>Базовата стойност на посочения индикатор e „0“, а целевата стойност за всяко</w:t>
            </w:r>
            <w:r w:rsidR="00D37E65" w:rsidRPr="00513E3B">
              <w:rPr>
                <w:rFonts w:ascii="Cambria" w:hAnsi="Cambria"/>
                <w:bCs/>
                <w:sz w:val="24"/>
                <w:szCs w:val="24"/>
              </w:rPr>
              <w:t xml:space="preserve"> отделно</w:t>
            </w:r>
            <w:r w:rsidRPr="00513E3B">
              <w:rPr>
                <w:rFonts w:ascii="Cambria" w:hAnsi="Cambria"/>
                <w:bCs/>
                <w:sz w:val="24"/>
                <w:szCs w:val="24"/>
              </w:rPr>
              <w:t xml:space="preserve"> предложение за изпълнение на инвестици</w:t>
            </w:r>
            <w:r w:rsidR="00FD583C" w:rsidRPr="00513E3B">
              <w:rPr>
                <w:rFonts w:ascii="Cambria" w:hAnsi="Cambria"/>
                <w:bCs/>
                <w:sz w:val="24"/>
                <w:szCs w:val="24"/>
              </w:rPr>
              <w:t>и</w:t>
            </w:r>
            <w:r w:rsidR="00DB1921" w:rsidRPr="00513E3B">
              <w:rPr>
                <w:rFonts w:ascii="Cambria" w:hAnsi="Cambria"/>
                <w:bCs/>
                <w:sz w:val="24"/>
                <w:szCs w:val="24"/>
              </w:rPr>
              <w:t xml:space="preserve"> следва да е </w:t>
            </w:r>
            <w:r w:rsidR="00C93700" w:rsidRPr="00513E3B">
              <w:rPr>
                <w:rFonts w:ascii="Cambria" w:hAnsi="Cambria"/>
                <w:bCs/>
                <w:sz w:val="24"/>
                <w:szCs w:val="24"/>
              </w:rPr>
              <w:t>равн</w:t>
            </w:r>
            <w:r w:rsidR="009B64A0" w:rsidRPr="00513E3B">
              <w:rPr>
                <w:rFonts w:ascii="Cambria" w:hAnsi="Cambria"/>
                <w:bCs/>
                <w:sz w:val="24"/>
                <w:szCs w:val="24"/>
              </w:rPr>
              <w:t>а</w:t>
            </w:r>
            <w:r w:rsidR="00C93700" w:rsidRPr="00513E3B">
              <w:rPr>
                <w:rFonts w:ascii="Cambria" w:hAnsi="Cambria"/>
                <w:bCs/>
                <w:sz w:val="24"/>
                <w:szCs w:val="24"/>
              </w:rPr>
              <w:t xml:space="preserve"> </w:t>
            </w:r>
            <w:r w:rsidR="00E651F1" w:rsidRPr="00513E3B">
              <w:rPr>
                <w:rFonts w:ascii="Cambria" w:hAnsi="Cambria"/>
                <w:bCs/>
                <w:sz w:val="24"/>
                <w:szCs w:val="24"/>
              </w:rPr>
              <w:t xml:space="preserve">на </w:t>
            </w:r>
            <w:r w:rsidR="00C93700" w:rsidRPr="00513E3B">
              <w:rPr>
                <w:rFonts w:ascii="Cambria" w:hAnsi="Cambria"/>
                <w:bCs/>
                <w:sz w:val="24"/>
                <w:szCs w:val="24"/>
              </w:rPr>
              <w:t>или по-голям</w:t>
            </w:r>
            <w:r w:rsidR="009B64A0" w:rsidRPr="00513E3B">
              <w:rPr>
                <w:rFonts w:ascii="Cambria" w:hAnsi="Cambria"/>
                <w:bCs/>
                <w:sz w:val="24"/>
                <w:szCs w:val="24"/>
              </w:rPr>
              <w:t>а</w:t>
            </w:r>
            <w:r w:rsidR="00C93700" w:rsidRPr="00513E3B">
              <w:rPr>
                <w:rFonts w:ascii="Cambria" w:hAnsi="Cambria"/>
                <w:bCs/>
                <w:sz w:val="24"/>
                <w:szCs w:val="24"/>
              </w:rPr>
              <w:t xml:space="preserve"> </w:t>
            </w:r>
            <w:r w:rsidR="00DB1921" w:rsidRPr="00513E3B">
              <w:rPr>
                <w:rFonts w:ascii="Cambria" w:hAnsi="Cambria"/>
                <w:bCs/>
                <w:sz w:val="24"/>
                <w:szCs w:val="24"/>
              </w:rPr>
              <w:t>от „</w:t>
            </w:r>
            <w:r w:rsidR="00C93700" w:rsidRPr="00513E3B">
              <w:rPr>
                <w:rFonts w:ascii="Cambria" w:hAnsi="Cambria"/>
                <w:bCs/>
                <w:sz w:val="24"/>
                <w:szCs w:val="24"/>
              </w:rPr>
              <w:t>2</w:t>
            </w:r>
            <w:r w:rsidR="00DB1921" w:rsidRPr="00513E3B">
              <w:rPr>
                <w:rFonts w:ascii="Cambria" w:hAnsi="Cambria"/>
                <w:bCs/>
                <w:sz w:val="24"/>
                <w:szCs w:val="24"/>
              </w:rPr>
              <w:t>0“</w:t>
            </w:r>
            <w:r w:rsidRPr="00513E3B">
              <w:rPr>
                <w:rFonts w:ascii="Cambria" w:hAnsi="Cambria"/>
                <w:bCs/>
                <w:sz w:val="24"/>
                <w:szCs w:val="24"/>
              </w:rPr>
              <w:t xml:space="preserve">. В </w:t>
            </w:r>
            <w:r w:rsidR="00FF664C" w:rsidRPr="00513E3B">
              <w:rPr>
                <w:rFonts w:ascii="Cambria" w:hAnsi="Cambria"/>
                <w:bCs/>
                <w:sz w:val="24"/>
                <w:szCs w:val="24"/>
              </w:rPr>
              <w:t xml:space="preserve">т. „Индикатори“ </w:t>
            </w:r>
            <w:r w:rsidRPr="00513E3B">
              <w:rPr>
                <w:rFonts w:ascii="Cambria" w:hAnsi="Cambria"/>
                <w:bCs/>
                <w:sz w:val="24"/>
                <w:szCs w:val="24"/>
              </w:rPr>
              <w:t xml:space="preserve">от Формуляра за кандидатстване СНД служебно е заложила базова </w:t>
            </w:r>
            <w:r w:rsidR="008B019D" w:rsidRPr="00513E3B">
              <w:rPr>
                <w:rFonts w:ascii="Cambria" w:hAnsi="Cambria"/>
                <w:bCs/>
                <w:sz w:val="24"/>
                <w:szCs w:val="24"/>
              </w:rPr>
              <w:t xml:space="preserve">стойност </w:t>
            </w:r>
            <w:r w:rsidRPr="00513E3B">
              <w:rPr>
                <w:rFonts w:ascii="Cambria" w:hAnsi="Cambria"/>
                <w:bCs/>
                <w:sz w:val="24"/>
                <w:szCs w:val="24"/>
              </w:rPr>
              <w:t>на индикатора</w:t>
            </w:r>
            <w:r w:rsidR="00E41FBA" w:rsidRPr="00513E3B">
              <w:rPr>
                <w:rFonts w:ascii="Cambria" w:hAnsi="Cambria"/>
                <w:bCs/>
                <w:sz w:val="24"/>
                <w:szCs w:val="24"/>
              </w:rPr>
              <w:t>. Ц</w:t>
            </w:r>
            <w:r w:rsidR="00DB1921" w:rsidRPr="00513E3B">
              <w:rPr>
                <w:rFonts w:ascii="Cambria" w:hAnsi="Cambria"/>
                <w:bCs/>
                <w:sz w:val="24"/>
                <w:szCs w:val="24"/>
              </w:rPr>
              <w:t>елевата стойност на индикатора се посочва от Кандидата.</w:t>
            </w:r>
          </w:p>
          <w:p w14:paraId="4B826248" w14:textId="77777777" w:rsidR="007F42FC" w:rsidRPr="00513E3B" w:rsidRDefault="007F42FC" w:rsidP="007F42FC">
            <w:pPr>
              <w:spacing w:before="120" w:after="120" w:line="240" w:lineRule="auto"/>
              <w:jc w:val="both"/>
              <w:rPr>
                <w:rFonts w:ascii="Cambria" w:hAnsi="Cambria"/>
                <w:bCs/>
                <w:sz w:val="24"/>
                <w:szCs w:val="24"/>
              </w:rPr>
            </w:pPr>
            <w:r w:rsidRPr="00513E3B">
              <w:rPr>
                <w:rFonts w:ascii="Cambria" w:hAnsi="Cambria"/>
                <w:bCs/>
                <w:sz w:val="24"/>
                <w:szCs w:val="24"/>
              </w:rPr>
              <w:t xml:space="preserve">Индикаторът съответства на </w:t>
            </w:r>
            <w:r w:rsidR="00F21860" w:rsidRPr="00513E3B">
              <w:rPr>
                <w:rFonts w:ascii="Cambria" w:hAnsi="Cambria"/>
                <w:bCs/>
                <w:sz w:val="24"/>
                <w:szCs w:val="24"/>
              </w:rPr>
              <w:t>крайна цел № 39</w:t>
            </w:r>
            <w:r w:rsidRPr="00513E3B">
              <w:rPr>
                <w:rFonts w:ascii="Cambria" w:hAnsi="Cambria"/>
                <w:bCs/>
                <w:sz w:val="24"/>
                <w:szCs w:val="24"/>
              </w:rPr>
              <w:t xml:space="preserve"> „</w:t>
            </w:r>
            <w:r w:rsidR="00F463DE" w:rsidRPr="00513E3B">
              <w:rPr>
                <w:rFonts w:ascii="Cambria" w:hAnsi="Cambria"/>
                <w:bCs/>
                <w:sz w:val="24"/>
                <w:szCs w:val="24"/>
              </w:rPr>
              <w:t>Създаване на работни места в индустриалните паркове или зони</w:t>
            </w:r>
            <w:r w:rsidRPr="00513E3B">
              <w:rPr>
                <w:rFonts w:ascii="Cambria" w:hAnsi="Cambria"/>
                <w:bCs/>
                <w:sz w:val="24"/>
                <w:szCs w:val="24"/>
              </w:rPr>
              <w:t>“ от Приложението към Решение за изпълнение на Съвета за одобряване на оценката на плана за възстановяване и устойчивост на България.</w:t>
            </w:r>
          </w:p>
          <w:p w14:paraId="64014436" w14:textId="3EDE588B" w:rsidR="004E1333" w:rsidRPr="00513E3B" w:rsidRDefault="0028723F" w:rsidP="00C23783">
            <w:pPr>
              <w:spacing w:before="120" w:after="120" w:line="240" w:lineRule="auto"/>
              <w:jc w:val="both"/>
              <w:rPr>
                <w:rFonts w:ascii="Cambria" w:hAnsi="Cambria"/>
                <w:lang w:eastAsia="x-none"/>
              </w:rPr>
            </w:pPr>
            <w:r w:rsidRPr="00513E3B">
              <w:rPr>
                <w:rFonts w:ascii="Cambria" w:hAnsi="Cambria"/>
                <w:bCs/>
                <w:sz w:val="24"/>
                <w:szCs w:val="24"/>
              </w:rPr>
              <w:t>На етап изпълнение, з</w:t>
            </w:r>
            <w:r w:rsidR="00067404" w:rsidRPr="00513E3B">
              <w:rPr>
                <w:rFonts w:ascii="Cambria" w:hAnsi="Cambria"/>
                <w:bCs/>
                <w:sz w:val="24"/>
                <w:szCs w:val="24"/>
              </w:rPr>
              <w:t xml:space="preserve">а </w:t>
            </w:r>
            <w:r w:rsidR="002F6195" w:rsidRPr="00513E3B">
              <w:rPr>
                <w:rFonts w:ascii="Cambria" w:hAnsi="Cambria"/>
                <w:bCs/>
                <w:sz w:val="24"/>
                <w:szCs w:val="24"/>
              </w:rPr>
              <w:t xml:space="preserve">извършване на проверка </w:t>
            </w:r>
            <w:r w:rsidR="00067404" w:rsidRPr="00513E3B">
              <w:rPr>
                <w:rFonts w:ascii="Cambria" w:hAnsi="Cambria"/>
                <w:bCs/>
                <w:sz w:val="24"/>
                <w:szCs w:val="24"/>
              </w:rPr>
              <w:t xml:space="preserve">на </w:t>
            </w:r>
            <w:r w:rsidR="002F6195" w:rsidRPr="00513E3B">
              <w:rPr>
                <w:rFonts w:ascii="Cambria" w:hAnsi="Cambria"/>
                <w:bCs/>
                <w:sz w:val="24"/>
                <w:szCs w:val="24"/>
              </w:rPr>
              <w:t xml:space="preserve">отчетената </w:t>
            </w:r>
            <w:r w:rsidR="007B120C" w:rsidRPr="00513E3B">
              <w:rPr>
                <w:rFonts w:ascii="Cambria" w:hAnsi="Cambria"/>
                <w:bCs/>
                <w:sz w:val="24"/>
                <w:szCs w:val="24"/>
              </w:rPr>
              <w:t xml:space="preserve">от крайния получател </w:t>
            </w:r>
            <w:r w:rsidR="002F6195" w:rsidRPr="00513E3B">
              <w:rPr>
                <w:rFonts w:ascii="Cambria" w:hAnsi="Cambria"/>
                <w:bCs/>
                <w:sz w:val="24"/>
                <w:szCs w:val="24"/>
              </w:rPr>
              <w:t xml:space="preserve">във </w:t>
            </w:r>
            <w:r w:rsidR="00A66F45" w:rsidRPr="00513E3B">
              <w:rPr>
                <w:rFonts w:ascii="Cambria" w:hAnsi="Cambria"/>
                <w:bCs/>
                <w:sz w:val="24"/>
                <w:szCs w:val="24"/>
              </w:rPr>
              <w:t xml:space="preserve">финансово-техническите отчети </w:t>
            </w:r>
            <w:r w:rsidR="00A66F45" w:rsidRPr="00513E3B">
              <w:rPr>
                <w:rFonts w:ascii="Cambria" w:hAnsi="Cambria"/>
                <w:bCs/>
                <w:sz w:val="24"/>
                <w:szCs w:val="24"/>
                <w:lang w:val="en-US"/>
              </w:rPr>
              <w:t>(</w:t>
            </w:r>
            <w:r w:rsidR="002F6195" w:rsidRPr="00513E3B">
              <w:rPr>
                <w:rFonts w:ascii="Cambria" w:hAnsi="Cambria"/>
                <w:bCs/>
                <w:sz w:val="24"/>
                <w:szCs w:val="24"/>
              </w:rPr>
              <w:t>ФТО</w:t>
            </w:r>
            <w:r w:rsidR="00A66F45" w:rsidRPr="00513E3B">
              <w:rPr>
                <w:rFonts w:ascii="Cambria" w:hAnsi="Cambria"/>
                <w:bCs/>
                <w:sz w:val="24"/>
                <w:szCs w:val="24"/>
                <w:lang w:val="en-US"/>
              </w:rPr>
              <w:t>)</w:t>
            </w:r>
            <w:r w:rsidR="002F6195" w:rsidRPr="00513E3B">
              <w:rPr>
                <w:rFonts w:ascii="Cambria" w:hAnsi="Cambria"/>
                <w:bCs/>
                <w:sz w:val="24"/>
                <w:szCs w:val="24"/>
              </w:rPr>
              <w:t xml:space="preserve"> </w:t>
            </w:r>
            <w:r w:rsidR="00067404" w:rsidRPr="00513E3B">
              <w:rPr>
                <w:rFonts w:ascii="Cambria" w:hAnsi="Cambria"/>
                <w:bCs/>
                <w:sz w:val="24"/>
                <w:szCs w:val="24"/>
              </w:rPr>
              <w:t>целева стойност на индикатор</w:t>
            </w:r>
            <w:r w:rsidR="002F6195" w:rsidRPr="00513E3B">
              <w:rPr>
                <w:rFonts w:ascii="Cambria" w:hAnsi="Cambria"/>
                <w:bCs/>
                <w:sz w:val="24"/>
                <w:szCs w:val="24"/>
              </w:rPr>
              <w:t xml:space="preserve"> „Създадени нови работни места в индустриалните паркове/зони“,</w:t>
            </w:r>
            <w:r w:rsidR="00067404" w:rsidRPr="00513E3B">
              <w:rPr>
                <w:rFonts w:ascii="Cambria" w:hAnsi="Cambria"/>
                <w:bCs/>
                <w:sz w:val="24"/>
                <w:szCs w:val="24"/>
              </w:rPr>
              <w:t xml:space="preserve"> СНД ще извърши проверка за </w:t>
            </w:r>
            <w:r w:rsidR="00B45FEB" w:rsidRPr="00513E3B">
              <w:rPr>
                <w:rFonts w:ascii="Cambria" w:hAnsi="Cambria"/>
                <w:bCs/>
                <w:sz w:val="24"/>
                <w:szCs w:val="24"/>
              </w:rPr>
              <w:t>ново</w:t>
            </w:r>
            <w:r w:rsidR="00D568B5" w:rsidRPr="00513E3B">
              <w:rPr>
                <w:rFonts w:ascii="Cambria" w:hAnsi="Cambria"/>
                <w:bCs/>
                <w:sz w:val="24"/>
                <w:szCs w:val="24"/>
              </w:rPr>
              <w:t xml:space="preserve">разкритите работни места в </w:t>
            </w:r>
            <w:r w:rsidR="00067404" w:rsidRPr="00513E3B">
              <w:rPr>
                <w:rFonts w:ascii="Cambria" w:hAnsi="Cambria"/>
                <w:bCs/>
                <w:sz w:val="24"/>
                <w:szCs w:val="24"/>
              </w:rPr>
              <w:t xml:space="preserve">привлечените в него </w:t>
            </w:r>
            <w:r w:rsidR="00D4707D" w:rsidRPr="00513E3B">
              <w:rPr>
                <w:rFonts w:ascii="Cambria" w:hAnsi="Cambria"/>
                <w:bCs/>
                <w:sz w:val="24"/>
                <w:szCs w:val="24"/>
              </w:rPr>
              <w:t>предприятия-</w:t>
            </w:r>
            <w:r w:rsidR="00067404" w:rsidRPr="00513E3B">
              <w:rPr>
                <w:rFonts w:ascii="Cambria" w:hAnsi="Cambria"/>
                <w:bCs/>
                <w:sz w:val="24"/>
                <w:szCs w:val="24"/>
              </w:rPr>
              <w:t>инвеститори</w:t>
            </w:r>
            <w:r w:rsidR="002F6195" w:rsidRPr="00513E3B">
              <w:rPr>
                <w:rFonts w:ascii="Cambria" w:hAnsi="Cambria"/>
                <w:bCs/>
                <w:sz w:val="24"/>
                <w:szCs w:val="24"/>
              </w:rPr>
              <w:t xml:space="preserve">. </w:t>
            </w:r>
            <w:r w:rsidR="003D74B7" w:rsidRPr="00513E3B">
              <w:rPr>
                <w:rFonts w:ascii="Cambria" w:hAnsi="Cambria"/>
                <w:bCs/>
                <w:sz w:val="24"/>
                <w:szCs w:val="24"/>
              </w:rPr>
              <w:t>За тази цел</w:t>
            </w:r>
            <w:r w:rsidR="001307E7" w:rsidRPr="00513E3B">
              <w:rPr>
                <w:rFonts w:ascii="Cambria" w:hAnsi="Cambria"/>
                <w:bCs/>
                <w:sz w:val="24"/>
                <w:szCs w:val="24"/>
              </w:rPr>
              <w:t>,</w:t>
            </w:r>
            <w:r w:rsidR="003D74B7" w:rsidRPr="00513E3B">
              <w:rPr>
                <w:rFonts w:ascii="Cambria" w:hAnsi="Cambria"/>
                <w:bCs/>
                <w:sz w:val="24"/>
                <w:szCs w:val="24"/>
              </w:rPr>
              <w:t xml:space="preserve"> крайния</w:t>
            </w:r>
            <w:r w:rsidR="007C6685" w:rsidRPr="00513E3B">
              <w:rPr>
                <w:rFonts w:ascii="Cambria" w:hAnsi="Cambria"/>
                <w:bCs/>
                <w:sz w:val="24"/>
                <w:szCs w:val="24"/>
              </w:rPr>
              <w:t>т</w:t>
            </w:r>
            <w:r w:rsidR="003D74B7" w:rsidRPr="00513E3B">
              <w:rPr>
                <w:rFonts w:ascii="Cambria" w:hAnsi="Cambria"/>
                <w:bCs/>
                <w:sz w:val="24"/>
                <w:szCs w:val="24"/>
              </w:rPr>
              <w:t xml:space="preserve"> получател следва да осигури декларации от привлечените в индустриалния парк</w:t>
            </w:r>
            <w:r w:rsidR="000F0F7C" w:rsidRPr="00513E3B">
              <w:rPr>
                <w:rFonts w:ascii="Cambria" w:hAnsi="Cambria"/>
                <w:bCs/>
                <w:sz w:val="24"/>
                <w:szCs w:val="24"/>
              </w:rPr>
              <w:t>/зона</w:t>
            </w:r>
            <w:r w:rsidR="003D74B7" w:rsidRPr="00513E3B">
              <w:rPr>
                <w:rFonts w:ascii="Cambria" w:hAnsi="Cambria"/>
                <w:bCs/>
                <w:sz w:val="24"/>
                <w:szCs w:val="24"/>
              </w:rPr>
              <w:t xml:space="preserve"> инвеститори за</w:t>
            </w:r>
            <w:r w:rsidR="004244E7" w:rsidRPr="00513E3B">
              <w:rPr>
                <w:rFonts w:ascii="Cambria" w:hAnsi="Cambria"/>
                <w:bCs/>
                <w:sz w:val="24"/>
                <w:szCs w:val="24"/>
              </w:rPr>
              <w:t xml:space="preserve"> съгласието им НСИ да предостави на СНД </w:t>
            </w:r>
            <w:r w:rsidR="00880A78" w:rsidRPr="00513E3B">
              <w:rPr>
                <w:rFonts w:ascii="Cambria" w:hAnsi="Cambria"/>
                <w:bCs/>
                <w:sz w:val="24"/>
                <w:szCs w:val="24"/>
              </w:rPr>
              <w:t xml:space="preserve">данни от годишните отчети за дейността </w:t>
            </w:r>
            <w:r w:rsidR="00D568B5" w:rsidRPr="00513E3B">
              <w:rPr>
                <w:rFonts w:ascii="Cambria" w:hAnsi="Cambria"/>
                <w:bCs/>
                <w:sz w:val="24"/>
                <w:szCs w:val="24"/>
              </w:rPr>
              <w:t xml:space="preserve">и </w:t>
            </w:r>
            <w:r w:rsidR="00880A78" w:rsidRPr="00513E3B">
              <w:rPr>
                <w:rFonts w:ascii="Cambria" w:hAnsi="Cambria"/>
                <w:bCs/>
                <w:sz w:val="24"/>
                <w:szCs w:val="24"/>
              </w:rPr>
              <w:t>„</w:t>
            </w:r>
            <w:r w:rsidR="004244E7" w:rsidRPr="00513E3B">
              <w:rPr>
                <w:rFonts w:ascii="Cambria" w:hAnsi="Cambria"/>
                <w:bCs/>
                <w:sz w:val="24"/>
                <w:szCs w:val="24"/>
              </w:rPr>
              <w:t>Отчет за заетите лица, средствата за работна заплата и други разходи за труд</w:t>
            </w:r>
            <w:r w:rsidR="00880A78" w:rsidRPr="00513E3B">
              <w:rPr>
                <w:rFonts w:ascii="Cambria" w:hAnsi="Cambria"/>
                <w:bCs/>
                <w:sz w:val="24"/>
                <w:szCs w:val="24"/>
              </w:rPr>
              <w:t>“</w:t>
            </w:r>
            <w:r w:rsidR="004244E7" w:rsidRPr="00513E3B">
              <w:rPr>
                <w:rFonts w:ascii="Cambria" w:hAnsi="Cambria"/>
                <w:bCs/>
                <w:sz w:val="24"/>
                <w:szCs w:val="24"/>
              </w:rPr>
              <w:t xml:space="preserve"> за годините от 202</w:t>
            </w:r>
            <w:r w:rsidR="001307E7" w:rsidRPr="00513E3B">
              <w:rPr>
                <w:rFonts w:ascii="Cambria" w:hAnsi="Cambria"/>
                <w:bCs/>
                <w:sz w:val="24"/>
                <w:szCs w:val="24"/>
              </w:rPr>
              <w:t>3</w:t>
            </w:r>
            <w:r w:rsidR="004244E7" w:rsidRPr="00513E3B">
              <w:rPr>
                <w:rFonts w:ascii="Cambria" w:hAnsi="Cambria"/>
                <w:bCs/>
                <w:sz w:val="24"/>
                <w:szCs w:val="24"/>
              </w:rPr>
              <w:t xml:space="preserve"> г. </w:t>
            </w:r>
            <w:r w:rsidR="004244E7" w:rsidRPr="00513E3B">
              <w:rPr>
                <w:rFonts w:ascii="Cambria" w:hAnsi="Cambria"/>
                <w:bCs/>
                <w:sz w:val="24"/>
                <w:szCs w:val="24"/>
              </w:rPr>
              <w:lastRenderedPageBreak/>
              <w:t xml:space="preserve">– 2026 г. </w:t>
            </w:r>
            <w:r w:rsidR="002F6195" w:rsidRPr="00513E3B">
              <w:rPr>
                <w:rFonts w:ascii="Cambria" w:hAnsi="Cambria"/>
                <w:bCs/>
                <w:sz w:val="24"/>
                <w:szCs w:val="24"/>
              </w:rPr>
              <w:t>Разликата в броя на лицата със сключени трудови договори</w:t>
            </w:r>
            <w:r w:rsidR="007C6685" w:rsidRPr="00513E3B">
              <w:rPr>
                <w:rFonts w:ascii="Cambria" w:hAnsi="Cambria"/>
                <w:bCs/>
                <w:sz w:val="24"/>
                <w:szCs w:val="24"/>
              </w:rPr>
              <w:t>,</w:t>
            </w:r>
            <w:r w:rsidR="002F6195" w:rsidRPr="00513E3B">
              <w:rPr>
                <w:rFonts w:ascii="Cambria" w:hAnsi="Cambria"/>
                <w:bCs/>
                <w:sz w:val="24"/>
                <w:szCs w:val="24"/>
              </w:rPr>
              <w:t xml:space="preserve"> </w:t>
            </w:r>
            <w:r w:rsidR="00880A78" w:rsidRPr="00513E3B">
              <w:rPr>
                <w:rFonts w:ascii="Cambria" w:hAnsi="Cambria"/>
                <w:bCs/>
                <w:sz w:val="24"/>
                <w:szCs w:val="24"/>
              </w:rPr>
              <w:t>непосредствено преди сключване на Договора за финансиране с крайния получател и към датата на подаване на ФТО</w:t>
            </w:r>
            <w:r w:rsidR="007C6685" w:rsidRPr="00513E3B">
              <w:rPr>
                <w:rFonts w:ascii="Cambria" w:hAnsi="Cambria"/>
                <w:bCs/>
                <w:sz w:val="24"/>
                <w:szCs w:val="24"/>
              </w:rPr>
              <w:t>,</w:t>
            </w:r>
            <w:r w:rsidR="00880A78" w:rsidRPr="00513E3B">
              <w:rPr>
                <w:rFonts w:ascii="Cambria" w:hAnsi="Cambria"/>
                <w:bCs/>
                <w:sz w:val="24"/>
                <w:szCs w:val="24"/>
              </w:rPr>
              <w:t xml:space="preserve"> </w:t>
            </w:r>
            <w:r w:rsidR="002F6195" w:rsidRPr="00513E3B">
              <w:rPr>
                <w:rFonts w:ascii="Cambria" w:hAnsi="Cambria"/>
                <w:bCs/>
                <w:sz w:val="24"/>
                <w:szCs w:val="24"/>
              </w:rPr>
              <w:t xml:space="preserve">се приема от СНД за отчетна стойност на индикатор „Създадени нови работни места в индустриалните паркове/зони“. </w:t>
            </w:r>
          </w:p>
        </w:tc>
      </w:tr>
    </w:tbl>
    <w:p w14:paraId="42A8D204" w14:textId="2CDD5D6E" w:rsidR="00152A75" w:rsidRPr="00513E3B" w:rsidRDefault="00152A75" w:rsidP="008037ED">
      <w:pPr>
        <w:pStyle w:val="Heading2"/>
      </w:pPr>
      <w:bookmarkStart w:id="34" w:name="_Toc110441168"/>
      <w:bookmarkStart w:id="35" w:name="_Toc136639596"/>
      <w:r w:rsidRPr="00513E3B">
        <w:lastRenderedPageBreak/>
        <w:t xml:space="preserve">Индикатори </w:t>
      </w:r>
      <w:r w:rsidR="007E51FC" w:rsidRPr="00513E3B">
        <w:t xml:space="preserve">по процедурата </w:t>
      </w:r>
      <w:r w:rsidRPr="00513E3B">
        <w:t xml:space="preserve">за </w:t>
      </w:r>
      <w:r w:rsidR="008E5450" w:rsidRPr="00513E3B">
        <w:rPr>
          <w:lang w:val="bg-BG"/>
        </w:rPr>
        <w:t xml:space="preserve">етапни и </w:t>
      </w:r>
      <w:r w:rsidR="00DF39BC" w:rsidRPr="00513E3B">
        <w:rPr>
          <w:lang w:val="bg-BG"/>
        </w:rPr>
        <w:t>крайни цели</w:t>
      </w:r>
      <w:r w:rsidR="007A2426" w:rsidRPr="00513E3B">
        <w:t xml:space="preserve"> на изпълнение</w:t>
      </w:r>
      <w:r w:rsidR="00CB73A8" w:rsidRPr="00513E3B">
        <w:t xml:space="preserve">, отчитани по </w:t>
      </w:r>
      <w:r w:rsidR="00C33072" w:rsidRPr="00513E3B">
        <w:t>ПВУ</w:t>
      </w:r>
      <w:bookmarkEnd w:id="34"/>
      <w:bookmarkEnd w:id="35"/>
    </w:p>
    <w:tbl>
      <w:tblPr>
        <w:tblStyle w:val="TableGrid"/>
        <w:tblW w:w="9493" w:type="dxa"/>
        <w:tblLayout w:type="fixed"/>
        <w:tblLook w:val="04A0" w:firstRow="1" w:lastRow="0" w:firstColumn="1" w:lastColumn="0" w:noHBand="0" w:noVBand="1"/>
      </w:tblPr>
      <w:tblGrid>
        <w:gridCol w:w="9493"/>
      </w:tblGrid>
      <w:tr w:rsidR="004B097F" w:rsidRPr="00513E3B" w14:paraId="782818C9" w14:textId="77777777" w:rsidTr="00D63EBF">
        <w:tc>
          <w:tcPr>
            <w:tcW w:w="9493" w:type="dxa"/>
            <w:vAlign w:val="center"/>
          </w:tcPr>
          <w:tbl>
            <w:tblPr>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2390"/>
              <w:gridCol w:w="4137"/>
              <w:gridCol w:w="1073"/>
              <w:gridCol w:w="912"/>
            </w:tblGrid>
            <w:tr w:rsidR="0020627F" w:rsidRPr="00513E3B" w14:paraId="50014DA5" w14:textId="77777777" w:rsidTr="00D63EBF">
              <w:trPr>
                <w:trHeight w:val="923"/>
                <w:tblHeader/>
              </w:trPr>
              <w:tc>
                <w:tcPr>
                  <w:tcW w:w="719" w:type="dxa"/>
                  <w:vMerge w:val="restart"/>
                  <w:shd w:val="clear" w:color="auto" w:fill="BDD7EE"/>
                  <w:vAlign w:val="center"/>
                  <w:hideMark/>
                </w:tcPr>
                <w:p w14:paraId="618DAA69" w14:textId="77777777" w:rsidR="0044155E"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Пор.</w:t>
                  </w:r>
                </w:p>
                <w:p w14:paraId="12CF5883"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 xml:space="preserve">№ </w:t>
                  </w:r>
                </w:p>
                <w:p w14:paraId="37834F50" w14:textId="77777777" w:rsidR="00D3195A" w:rsidRPr="00513E3B" w:rsidRDefault="00D3195A" w:rsidP="000960C1">
                  <w:pPr>
                    <w:spacing w:before="120" w:after="120" w:line="240" w:lineRule="auto"/>
                    <w:jc w:val="center"/>
                    <w:rPr>
                      <w:rFonts w:ascii="Cambria" w:eastAsia="Times New Roman" w:hAnsi="Cambria"/>
                      <w:noProof/>
                      <w:lang w:eastAsia="en-GB"/>
                    </w:rPr>
                  </w:pPr>
                </w:p>
              </w:tc>
              <w:tc>
                <w:tcPr>
                  <w:tcW w:w="2390" w:type="dxa"/>
                  <w:vMerge w:val="restart"/>
                  <w:shd w:val="clear" w:color="auto" w:fill="BDD7EE"/>
                  <w:vAlign w:val="center"/>
                  <w:hideMark/>
                </w:tcPr>
                <w:p w14:paraId="438692F8" w14:textId="77777777" w:rsidR="00D3195A" w:rsidRPr="00513E3B" w:rsidRDefault="00D3195A" w:rsidP="00AC0FFF">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Наименование на етап</w:t>
                  </w:r>
                  <w:r w:rsidR="00AC0FFF" w:rsidRPr="00513E3B">
                    <w:rPr>
                      <w:rFonts w:ascii="Cambria" w:eastAsia="Times New Roman" w:hAnsi="Cambria"/>
                      <w:noProof/>
                      <w:lang w:eastAsia="en-GB"/>
                    </w:rPr>
                    <w:t>ната цел</w:t>
                  </w:r>
                </w:p>
              </w:tc>
              <w:tc>
                <w:tcPr>
                  <w:tcW w:w="4137" w:type="dxa"/>
                  <w:vMerge w:val="restart"/>
                  <w:shd w:val="clear" w:color="auto" w:fill="BDD7EE"/>
                  <w:vAlign w:val="center"/>
                  <w:hideMark/>
                </w:tcPr>
                <w:p w14:paraId="1CC104F2"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Качест</w:t>
                  </w:r>
                  <w:r w:rsidR="00C37C77" w:rsidRPr="00513E3B">
                    <w:rPr>
                      <w:rFonts w:ascii="Cambria" w:eastAsia="Times New Roman" w:hAnsi="Cambria"/>
                      <w:noProof/>
                      <w:lang w:eastAsia="en-GB"/>
                    </w:rPr>
                    <w:t>в</w:t>
                  </w:r>
                  <w:r w:rsidRPr="00513E3B">
                    <w:rPr>
                      <w:rFonts w:ascii="Cambria" w:eastAsia="Times New Roman" w:hAnsi="Cambria"/>
                      <w:noProof/>
                      <w:lang w:eastAsia="en-GB"/>
                    </w:rPr>
                    <w:t>ен индикатор</w:t>
                  </w:r>
                </w:p>
              </w:tc>
              <w:tc>
                <w:tcPr>
                  <w:tcW w:w="1985" w:type="dxa"/>
                  <w:gridSpan w:val="2"/>
                  <w:shd w:val="clear" w:color="auto" w:fill="BDD7EE"/>
                  <w:vAlign w:val="center"/>
                  <w:hideMark/>
                </w:tcPr>
                <w:p w14:paraId="33E76B04"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Индикативен график за приключване</w:t>
                  </w:r>
                </w:p>
              </w:tc>
            </w:tr>
            <w:tr w:rsidR="00C37C77" w:rsidRPr="00513E3B" w14:paraId="44C457DD" w14:textId="77777777" w:rsidTr="00D63EBF">
              <w:trPr>
                <w:trHeight w:val="229"/>
                <w:tblHeader/>
              </w:trPr>
              <w:tc>
                <w:tcPr>
                  <w:tcW w:w="719" w:type="dxa"/>
                  <w:vMerge/>
                  <w:vAlign w:val="center"/>
                  <w:hideMark/>
                </w:tcPr>
                <w:p w14:paraId="5D0CA0EF" w14:textId="77777777" w:rsidR="00D3195A" w:rsidRPr="00513E3B" w:rsidRDefault="00D3195A" w:rsidP="000960C1">
                  <w:pPr>
                    <w:spacing w:before="120" w:after="120" w:line="240" w:lineRule="auto"/>
                    <w:rPr>
                      <w:rFonts w:ascii="Cambria" w:eastAsia="Times New Roman" w:hAnsi="Cambria"/>
                      <w:noProof/>
                      <w:lang w:eastAsia="en-GB"/>
                    </w:rPr>
                  </w:pPr>
                </w:p>
              </w:tc>
              <w:tc>
                <w:tcPr>
                  <w:tcW w:w="2390" w:type="dxa"/>
                  <w:vMerge/>
                  <w:vAlign w:val="center"/>
                  <w:hideMark/>
                </w:tcPr>
                <w:p w14:paraId="4886E38A" w14:textId="77777777" w:rsidR="00D3195A" w:rsidRPr="00513E3B" w:rsidRDefault="00D3195A" w:rsidP="000960C1">
                  <w:pPr>
                    <w:spacing w:before="120" w:after="120" w:line="240" w:lineRule="auto"/>
                    <w:rPr>
                      <w:rFonts w:ascii="Cambria" w:eastAsia="Times New Roman" w:hAnsi="Cambria"/>
                      <w:noProof/>
                      <w:lang w:eastAsia="en-GB"/>
                    </w:rPr>
                  </w:pPr>
                </w:p>
              </w:tc>
              <w:tc>
                <w:tcPr>
                  <w:tcW w:w="4137" w:type="dxa"/>
                  <w:vMerge/>
                  <w:vAlign w:val="center"/>
                  <w:hideMark/>
                </w:tcPr>
                <w:p w14:paraId="79D4027E" w14:textId="77777777" w:rsidR="00D3195A" w:rsidRPr="00513E3B" w:rsidRDefault="00D3195A" w:rsidP="000960C1">
                  <w:pPr>
                    <w:spacing w:before="120" w:after="120" w:line="240" w:lineRule="auto"/>
                    <w:rPr>
                      <w:rFonts w:ascii="Cambria" w:eastAsia="Times New Roman" w:hAnsi="Cambria"/>
                      <w:noProof/>
                      <w:lang w:eastAsia="en-GB"/>
                    </w:rPr>
                  </w:pPr>
                </w:p>
              </w:tc>
              <w:tc>
                <w:tcPr>
                  <w:tcW w:w="1073" w:type="dxa"/>
                  <w:shd w:val="clear" w:color="auto" w:fill="BDD7EE"/>
                  <w:vAlign w:val="center"/>
                  <w:hideMark/>
                </w:tcPr>
                <w:p w14:paraId="5570820D" w14:textId="77777777" w:rsidR="00D3195A" w:rsidRPr="00513E3B" w:rsidRDefault="00C37C77"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Тримес.</w:t>
                  </w:r>
                </w:p>
              </w:tc>
              <w:tc>
                <w:tcPr>
                  <w:tcW w:w="912" w:type="dxa"/>
                  <w:shd w:val="clear" w:color="auto" w:fill="BDD7EE"/>
                  <w:vAlign w:val="center"/>
                  <w:hideMark/>
                </w:tcPr>
                <w:p w14:paraId="583A0450" w14:textId="77777777" w:rsidR="00D3195A" w:rsidRPr="00513E3B" w:rsidRDefault="00D3195A" w:rsidP="000960C1">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Година</w:t>
                  </w:r>
                </w:p>
              </w:tc>
            </w:tr>
            <w:tr w:rsidR="00C37C77" w:rsidRPr="00513E3B" w14:paraId="0AE2E387" w14:textId="77777777" w:rsidTr="00D63EBF">
              <w:trPr>
                <w:trHeight w:val="307"/>
              </w:trPr>
              <w:tc>
                <w:tcPr>
                  <w:tcW w:w="719" w:type="dxa"/>
                  <w:shd w:val="clear" w:color="auto" w:fill="C6EFCE"/>
                  <w:noWrap/>
                  <w:vAlign w:val="center"/>
                  <w:hideMark/>
                </w:tcPr>
                <w:p w14:paraId="3B6B9B38" w14:textId="77777777" w:rsidR="00D3195A" w:rsidRPr="00513E3B" w:rsidRDefault="00283B86" w:rsidP="00283B86">
                  <w:pPr>
                    <w:spacing w:before="120" w:after="120" w:line="240" w:lineRule="auto"/>
                    <w:jc w:val="center"/>
                    <w:rPr>
                      <w:rFonts w:ascii="Cambria" w:hAnsi="Cambria"/>
                      <w:noProof/>
                      <w:color w:val="006100"/>
                    </w:rPr>
                  </w:pPr>
                  <w:r w:rsidRPr="00513E3B">
                    <w:rPr>
                      <w:rFonts w:ascii="Cambria" w:hAnsi="Cambria"/>
                      <w:noProof/>
                      <w:color w:val="006100"/>
                    </w:rPr>
                    <w:t>35</w:t>
                  </w:r>
                </w:p>
              </w:tc>
              <w:tc>
                <w:tcPr>
                  <w:tcW w:w="2390" w:type="dxa"/>
                  <w:shd w:val="clear" w:color="auto" w:fill="C6EFCE"/>
                  <w:noWrap/>
                  <w:vAlign w:val="center"/>
                </w:tcPr>
                <w:p w14:paraId="2A2E7655" w14:textId="77777777" w:rsidR="00D3195A" w:rsidRPr="00513E3B" w:rsidRDefault="00283B86" w:rsidP="000960C1">
                  <w:pPr>
                    <w:spacing w:before="120" w:after="120" w:line="240" w:lineRule="auto"/>
                    <w:rPr>
                      <w:rFonts w:ascii="Cambria" w:hAnsi="Cambria"/>
                      <w:noProof/>
                      <w:color w:val="006100"/>
                    </w:rPr>
                  </w:pPr>
                  <w:r w:rsidRPr="00513E3B">
                    <w:rPr>
                      <w:rFonts w:ascii="Cambria" w:hAnsi="Cambria"/>
                      <w:noProof/>
                      <w:color w:val="006100"/>
                    </w:rPr>
                    <w:t>Влизане в сила на новия Закон за индустриалните паркове</w:t>
                  </w:r>
                </w:p>
              </w:tc>
              <w:tc>
                <w:tcPr>
                  <w:tcW w:w="4137" w:type="dxa"/>
                  <w:shd w:val="clear" w:color="auto" w:fill="C6EFCE"/>
                  <w:noWrap/>
                  <w:vAlign w:val="center"/>
                </w:tcPr>
                <w:p w14:paraId="537E5D31" w14:textId="77777777" w:rsidR="00D3195A" w:rsidRPr="00513E3B" w:rsidRDefault="00283B86" w:rsidP="000960C1">
                  <w:pPr>
                    <w:spacing w:before="120" w:after="120" w:line="240" w:lineRule="auto"/>
                    <w:rPr>
                      <w:rFonts w:ascii="Cambria" w:hAnsi="Cambria"/>
                      <w:noProof/>
                      <w:color w:val="006100"/>
                    </w:rPr>
                  </w:pPr>
                  <w:r w:rsidRPr="00513E3B">
                    <w:rPr>
                      <w:rFonts w:ascii="Cambria" w:hAnsi="Cambria"/>
                      <w:noProof/>
                      <w:color w:val="006100"/>
                    </w:rPr>
                    <w:t>Влизане в сила на новия Закон за индустриалните паркове</w:t>
                  </w:r>
                </w:p>
              </w:tc>
              <w:tc>
                <w:tcPr>
                  <w:tcW w:w="1073" w:type="dxa"/>
                  <w:shd w:val="clear" w:color="auto" w:fill="C6EFCE"/>
                  <w:noWrap/>
                  <w:vAlign w:val="center"/>
                </w:tcPr>
                <w:p w14:paraId="31C9F120" w14:textId="77777777" w:rsidR="00D3195A" w:rsidRPr="00513E3B" w:rsidRDefault="00283B86" w:rsidP="00283B86">
                  <w:pPr>
                    <w:spacing w:before="120" w:after="120" w:line="240" w:lineRule="auto"/>
                    <w:jc w:val="center"/>
                    <w:rPr>
                      <w:rFonts w:ascii="Cambria" w:hAnsi="Cambria"/>
                      <w:noProof/>
                      <w:color w:val="006100"/>
                    </w:rPr>
                  </w:pPr>
                  <w:r w:rsidRPr="00513E3B">
                    <w:rPr>
                      <w:rFonts w:ascii="Cambria" w:hAnsi="Cambria"/>
                      <w:noProof/>
                      <w:color w:val="006100"/>
                    </w:rPr>
                    <w:t>1</w:t>
                  </w:r>
                  <w:r w:rsidR="00D3195A" w:rsidRPr="00513E3B">
                    <w:rPr>
                      <w:rFonts w:ascii="Cambria" w:hAnsi="Cambria"/>
                      <w:noProof/>
                      <w:color w:val="006100"/>
                    </w:rPr>
                    <w:t>-</w:t>
                  </w:r>
                  <w:r w:rsidRPr="00513E3B">
                    <w:rPr>
                      <w:rFonts w:ascii="Cambria" w:hAnsi="Cambria"/>
                      <w:noProof/>
                      <w:color w:val="006100"/>
                    </w:rPr>
                    <w:t>в</w:t>
                  </w:r>
                  <w:r w:rsidR="00D3195A" w:rsidRPr="00513E3B">
                    <w:rPr>
                      <w:rFonts w:ascii="Cambria" w:hAnsi="Cambria"/>
                      <w:noProof/>
                      <w:color w:val="006100"/>
                    </w:rPr>
                    <w:t>о</w:t>
                  </w:r>
                </w:p>
              </w:tc>
              <w:tc>
                <w:tcPr>
                  <w:tcW w:w="912" w:type="dxa"/>
                  <w:shd w:val="clear" w:color="auto" w:fill="C6EFCE"/>
                  <w:noWrap/>
                  <w:vAlign w:val="center"/>
                </w:tcPr>
                <w:p w14:paraId="2B3427AD" w14:textId="77777777" w:rsidR="00D3195A" w:rsidRPr="00513E3B" w:rsidRDefault="00D3195A" w:rsidP="000960C1">
                  <w:pPr>
                    <w:spacing w:before="120" w:after="120" w:line="240" w:lineRule="auto"/>
                    <w:jc w:val="center"/>
                    <w:rPr>
                      <w:rFonts w:ascii="Cambria" w:hAnsi="Cambria"/>
                      <w:noProof/>
                      <w:color w:val="006100"/>
                    </w:rPr>
                  </w:pPr>
                  <w:r w:rsidRPr="00513E3B">
                    <w:rPr>
                      <w:rFonts w:ascii="Cambria" w:hAnsi="Cambria"/>
                      <w:noProof/>
                      <w:color w:val="006100"/>
                    </w:rPr>
                    <w:t>2</w:t>
                  </w:r>
                  <w:r w:rsidR="00283B86" w:rsidRPr="00513E3B">
                    <w:rPr>
                      <w:rFonts w:ascii="Cambria" w:hAnsi="Cambria"/>
                      <w:noProof/>
                      <w:color w:val="006100"/>
                    </w:rPr>
                    <w:t>021</w:t>
                  </w:r>
                </w:p>
              </w:tc>
            </w:tr>
            <w:tr w:rsidR="002A01D2" w:rsidRPr="00513E3B" w14:paraId="7B2EF48E" w14:textId="77777777" w:rsidTr="00434B0E">
              <w:trPr>
                <w:trHeight w:val="307"/>
              </w:trPr>
              <w:tc>
                <w:tcPr>
                  <w:tcW w:w="9231" w:type="dxa"/>
                  <w:gridSpan w:val="5"/>
                  <w:tcBorders>
                    <w:top w:val="single" w:sz="4" w:space="0" w:color="auto"/>
                    <w:left w:val="nil"/>
                    <w:bottom w:val="nil"/>
                    <w:right w:val="nil"/>
                  </w:tcBorders>
                  <w:shd w:val="clear" w:color="auto" w:fill="auto"/>
                  <w:noWrap/>
                  <w:vAlign w:val="center"/>
                </w:tcPr>
                <w:p w14:paraId="3D3F770D" w14:textId="77777777" w:rsidR="004B3FA4" w:rsidRPr="00513E3B" w:rsidRDefault="002A01D2" w:rsidP="004B3FA4">
                  <w:pPr>
                    <w:spacing w:before="120" w:after="120" w:line="240" w:lineRule="auto"/>
                    <w:jc w:val="both"/>
                    <w:rPr>
                      <w:rFonts w:ascii="Cambria" w:hAnsi="Cambria"/>
                      <w:noProof/>
                      <w:color w:val="006100"/>
                    </w:rPr>
                  </w:pPr>
                  <w:r w:rsidRPr="00513E3B">
                    <w:rPr>
                      <w:rFonts w:ascii="Cambria" w:hAnsi="Cambria"/>
                      <w:bCs/>
                      <w:sz w:val="24"/>
                      <w:szCs w:val="24"/>
                    </w:rPr>
                    <w:t>В т. „Индикатори“ от Формуляра за кандидатстване Структурата за наблюдение и докладване (СНД) служебно е въвел</w:t>
                  </w:r>
                  <w:r w:rsidR="00575BE8" w:rsidRPr="00513E3B">
                    <w:rPr>
                      <w:rFonts w:ascii="Cambria" w:hAnsi="Cambria"/>
                      <w:bCs/>
                      <w:sz w:val="24"/>
                      <w:szCs w:val="24"/>
                    </w:rPr>
                    <w:t>а</w:t>
                  </w:r>
                  <w:r w:rsidRPr="00513E3B">
                    <w:rPr>
                      <w:rFonts w:ascii="Cambria" w:hAnsi="Cambria"/>
                      <w:bCs/>
                      <w:sz w:val="24"/>
                      <w:szCs w:val="24"/>
                    </w:rPr>
                    <w:t xml:space="preserve"> посочения индикатор като изпълнен</w:t>
                  </w:r>
                  <w:r w:rsidR="00BC0431" w:rsidRPr="00513E3B">
                    <w:rPr>
                      <w:rFonts w:ascii="Cambria" w:hAnsi="Cambria"/>
                      <w:bCs/>
                      <w:sz w:val="24"/>
                      <w:szCs w:val="24"/>
                    </w:rPr>
                    <w:t xml:space="preserve">а етапна цел </w:t>
                  </w:r>
                  <w:r w:rsidRPr="00513E3B">
                    <w:rPr>
                      <w:rFonts w:ascii="Cambria" w:hAnsi="Cambria"/>
                      <w:bCs/>
                      <w:sz w:val="24"/>
                      <w:szCs w:val="24"/>
                    </w:rPr>
                    <w:t>по ПВУ.</w:t>
                  </w:r>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4"/>
                    <w:gridCol w:w="2977"/>
                    <w:gridCol w:w="1275"/>
                    <w:gridCol w:w="1134"/>
                    <w:gridCol w:w="1134"/>
                    <w:gridCol w:w="1025"/>
                    <w:gridCol w:w="851"/>
                  </w:tblGrid>
                  <w:tr w:rsidR="004B3FA4" w:rsidRPr="00513E3B" w14:paraId="0A920637" w14:textId="77777777" w:rsidTr="00434B0E">
                    <w:trPr>
                      <w:trHeight w:val="923"/>
                      <w:tblHeader/>
                    </w:trPr>
                    <w:tc>
                      <w:tcPr>
                        <w:tcW w:w="734" w:type="dxa"/>
                        <w:vMerge w:val="restart"/>
                        <w:shd w:val="clear" w:color="auto" w:fill="BDD7EE"/>
                        <w:vAlign w:val="center"/>
                      </w:tcPr>
                      <w:p w14:paraId="46C712BA"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Пор.</w:t>
                        </w:r>
                      </w:p>
                      <w:p w14:paraId="5E263DB7"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 xml:space="preserve">№ </w:t>
                        </w:r>
                      </w:p>
                      <w:p w14:paraId="7C1A6EA4" w14:textId="77777777" w:rsidR="004B3FA4" w:rsidRPr="00513E3B" w:rsidRDefault="004B3FA4" w:rsidP="004B3FA4">
                        <w:pPr>
                          <w:spacing w:before="120" w:after="120" w:line="240" w:lineRule="auto"/>
                          <w:jc w:val="center"/>
                          <w:rPr>
                            <w:rFonts w:ascii="Cambria" w:eastAsia="Times New Roman" w:hAnsi="Cambria"/>
                            <w:noProof/>
                            <w:lang w:eastAsia="en-GB"/>
                          </w:rPr>
                        </w:pPr>
                      </w:p>
                    </w:tc>
                    <w:tc>
                      <w:tcPr>
                        <w:tcW w:w="2977" w:type="dxa"/>
                        <w:vMerge w:val="restart"/>
                        <w:shd w:val="clear" w:color="auto" w:fill="BDD7EE"/>
                        <w:vAlign w:val="center"/>
                        <w:hideMark/>
                      </w:tcPr>
                      <w:p w14:paraId="1D138FA1"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Наименование</w:t>
                        </w:r>
                        <w:r w:rsidR="003A6EA1" w:rsidRPr="00513E3B">
                          <w:rPr>
                            <w:rFonts w:ascii="Cambria" w:eastAsia="Times New Roman" w:hAnsi="Cambria"/>
                            <w:noProof/>
                            <w:lang w:eastAsia="en-GB"/>
                          </w:rPr>
                          <w:t xml:space="preserve"> на крайната цел</w:t>
                        </w:r>
                      </w:p>
                    </w:tc>
                    <w:tc>
                      <w:tcPr>
                        <w:tcW w:w="3543" w:type="dxa"/>
                        <w:gridSpan w:val="3"/>
                        <w:shd w:val="clear" w:color="auto" w:fill="BDD7EE"/>
                        <w:vAlign w:val="center"/>
                        <w:hideMark/>
                      </w:tcPr>
                      <w:p w14:paraId="1279C552"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Количествени индикатори</w:t>
                        </w:r>
                      </w:p>
                    </w:tc>
                    <w:tc>
                      <w:tcPr>
                        <w:tcW w:w="1876" w:type="dxa"/>
                        <w:gridSpan w:val="2"/>
                        <w:tcBorders>
                          <w:right w:val="nil"/>
                        </w:tcBorders>
                        <w:shd w:val="clear" w:color="auto" w:fill="BDD7EE"/>
                        <w:vAlign w:val="center"/>
                        <w:hideMark/>
                      </w:tcPr>
                      <w:p w14:paraId="6493863F"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Индикативен график за приключване</w:t>
                        </w:r>
                      </w:p>
                    </w:tc>
                  </w:tr>
                  <w:tr w:rsidR="004B3FA4" w:rsidRPr="00513E3B" w14:paraId="5DB0B502" w14:textId="77777777" w:rsidTr="00434B0E">
                    <w:trPr>
                      <w:trHeight w:val="229"/>
                      <w:tblHeader/>
                    </w:trPr>
                    <w:tc>
                      <w:tcPr>
                        <w:tcW w:w="734" w:type="dxa"/>
                        <w:vMerge/>
                        <w:vAlign w:val="center"/>
                      </w:tcPr>
                      <w:p w14:paraId="1F0531F7" w14:textId="77777777" w:rsidR="004B3FA4" w:rsidRPr="00513E3B" w:rsidRDefault="004B3FA4" w:rsidP="004B3FA4">
                        <w:pPr>
                          <w:spacing w:before="120" w:after="120" w:line="240" w:lineRule="auto"/>
                          <w:jc w:val="center"/>
                          <w:rPr>
                            <w:rFonts w:ascii="Cambria" w:eastAsia="Times New Roman" w:hAnsi="Cambria"/>
                            <w:b/>
                            <w:bCs/>
                            <w:noProof/>
                            <w:lang w:eastAsia="en-GB"/>
                          </w:rPr>
                        </w:pPr>
                      </w:p>
                    </w:tc>
                    <w:tc>
                      <w:tcPr>
                        <w:tcW w:w="2977" w:type="dxa"/>
                        <w:vMerge/>
                        <w:vAlign w:val="center"/>
                        <w:hideMark/>
                      </w:tcPr>
                      <w:p w14:paraId="255A9D3C" w14:textId="77777777" w:rsidR="004B3FA4" w:rsidRPr="00513E3B" w:rsidRDefault="004B3FA4" w:rsidP="004B3FA4">
                        <w:pPr>
                          <w:spacing w:before="120" w:after="120" w:line="240" w:lineRule="auto"/>
                          <w:jc w:val="center"/>
                          <w:rPr>
                            <w:rFonts w:ascii="Cambria" w:eastAsia="Times New Roman" w:hAnsi="Cambria"/>
                            <w:noProof/>
                            <w:lang w:eastAsia="en-GB"/>
                          </w:rPr>
                        </w:pPr>
                      </w:p>
                    </w:tc>
                    <w:tc>
                      <w:tcPr>
                        <w:tcW w:w="1275" w:type="dxa"/>
                        <w:shd w:val="clear" w:color="auto" w:fill="BDD7EE"/>
                        <w:vAlign w:val="center"/>
                        <w:hideMark/>
                      </w:tcPr>
                      <w:p w14:paraId="204ECBBC"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Мерна единица</w:t>
                        </w:r>
                      </w:p>
                    </w:tc>
                    <w:tc>
                      <w:tcPr>
                        <w:tcW w:w="1134" w:type="dxa"/>
                        <w:shd w:val="clear" w:color="auto" w:fill="BDD7EE"/>
                        <w:vAlign w:val="center"/>
                        <w:hideMark/>
                      </w:tcPr>
                      <w:p w14:paraId="09EAA2F9"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Базова стойност</w:t>
                        </w:r>
                      </w:p>
                    </w:tc>
                    <w:tc>
                      <w:tcPr>
                        <w:tcW w:w="1134" w:type="dxa"/>
                        <w:shd w:val="clear" w:color="auto" w:fill="BDD7EE"/>
                        <w:vAlign w:val="center"/>
                        <w:hideMark/>
                      </w:tcPr>
                      <w:p w14:paraId="097ADC5D"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Целева стойност</w:t>
                        </w:r>
                      </w:p>
                    </w:tc>
                    <w:tc>
                      <w:tcPr>
                        <w:tcW w:w="1025" w:type="dxa"/>
                        <w:shd w:val="clear" w:color="auto" w:fill="BDD7EE"/>
                        <w:vAlign w:val="center"/>
                        <w:hideMark/>
                      </w:tcPr>
                      <w:p w14:paraId="49648E36" w14:textId="77777777" w:rsidR="004B3FA4" w:rsidRPr="00513E3B" w:rsidRDefault="004B3FA4" w:rsidP="004B3FA4">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Тримес.</w:t>
                        </w:r>
                      </w:p>
                    </w:tc>
                    <w:tc>
                      <w:tcPr>
                        <w:tcW w:w="851" w:type="dxa"/>
                        <w:tcBorders>
                          <w:right w:val="nil"/>
                        </w:tcBorders>
                        <w:shd w:val="clear" w:color="auto" w:fill="BDD7EE"/>
                        <w:vAlign w:val="center"/>
                        <w:hideMark/>
                      </w:tcPr>
                      <w:p w14:paraId="31B090D3" w14:textId="77777777" w:rsidR="004B3FA4" w:rsidRPr="00513E3B" w:rsidRDefault="004B3FA4" w:rsidP="0044599B">
                        <w:pPr>
                          <w:spacing w:before="120" w:after="120" w:line="240" w:lineRule="auto"/>
                          <w:jc w:val="center"/>
                          <w:rPr>
                            <w:rFonts w:ascii="Cambria" w:eastAsia="Times New Roman" w:hAnsi="Cambria"/>
                            <w:noProof/>
                            <w:lang w:eastAsia="en-GB"/>
                          </w:rPr>
                        </w:pPr>
                        <w:r w:rsidRPr="00513E3B">
                          <w:rPr>
                            <w:rFonts w:ascii="Cambria" w:eastAsia="Times New Roman" w:hAnsi="Cambria"/>
                            <w:noProof/>
                            <w:lang w:eastAsia="en-GB"/>
                          </w:rPr>
                          <w:t>Год.</w:t>
                        </w:r>
                      </w:p>
                    </w:tc>
                  </w:tr>
                  <w:tr w:rsidR="004B3FA4" w:rsidRPr="00513E3B" w14:paraId="3AD7C83B" w14:textId="77777777" w:rsidTr="00434B0E">
                    <w:trPr>
                      <w:trHeight w:val="307"/>
                    </w:trPr>
                    <w:tc>
                      <w:tcPr>
                        <w:tcW w:w="734" w:type="dxa"/>
                        <w:shd w:val="clear" w:color="auto" w:fill="C6EFCE"/>
                        <w:vAlign w:val="center"/>
                      </w:tcPr>
                      <w:p w14:paraId="5F1CFD1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36</w:t>
                        </w:r>
                      </w:p>
                    </w:tc>
                    <w:tc>
                      <w:tcPr>
                        <w:tcW w:w="2977" w:type="dxa"/>
                        <w:shd w:val="clear" w:color="auto" w:fill="C6EFCE"/>
                        <w:noWrap/>
                        <w:vAlign w:val="center"/>
                      </w:tcPr>
                      <w:p w14:paraId="7625723A" w14:textId="77777777" w:rsidR="004B3FA4" w:rsidRPr="00513E3B" w:rsidRDefault="00D50B0E" w:rsidP="004B3FA4">
                        <w:pPr>
                          <w:spacing w:before="120" w:after="120" w:line="240" w:lineRule="auto"/>
                          <w:rPr>
                            <w:rFonts w:ascii="Cambria" w:hAnsi="Cambria"/>
                            <w:noProof/>
                            <w:color w:val="006100"/>
                          </w:rPr>
                        </w:pPr>
                        <w:r w:rsidRPr="00513E3B">
                          <w:rPr>
                            <w:rFonts w:ascii="Cambria" w:hAnsi="Cambria"/>
                            <w:noProof/>
                            <w:color w:val="006100"/>
                          </w:rPr>
                          <w:t>Предоставяне на безвъзмездни средства за развитието на индустриални паркове или зони и подписване на договорите</w:t>
                        </w:r>
                      </w:p>
                    </w:tc>
                    <w:tc>
                      <w:tcPr>
                        <w:tcW w:w="1275" w:type="dxa"/>
                        <w:shd w:val="clear" w:color="auto" w:fill="C6EFCE"/>
                        <w:noWrap/>
                        <w:vAlign w:val="center"/>
                      </w:tcPr>
                      <w:p w14:paraId="159C215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Брой</w:t>
                        </w:r>
                      </w:p>
                    </w:tc>
                    <w:tc>
                      <w:tcPr>
                        <w:tcW w:w="1134" w:type="dxa"/>
                        <w:shd w:val="clear" w:color="auto" w:fill="C6EFCE"/>
                        <w:noWrap/>
                        <w:vAlign w:val="center"/>
                      </w:tcPr>
                      <w:p w14:paraId="21B7F3A1"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290A25FB"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5</w:t>
                        </w:r>
                      </w:p>
                    </w:tc>
                    <w:tc>
                      <w:tcPr>
                        <w:tcW w:w="1025" w:type="dxa"/>
                        <w:shd w:val="clear" w:color="auto" w:fill="C6EFCE"/>
                        <w:noWrap/>
                        <w:vAlign w:val="center"/>
                      </w:tcPr>
                      <w:p w14:paraId="055FD465"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1-во</w:t>
                        </w:r>
                      </w:p>
                    </w:tc>
                    <w:tc>
                      <w:tcPr>
                        <w:tcW w:w="851" w:type="dxa"/>
                        <w:tcBorders>
                          <w:right w:val="nil"/>
                        </w:tcBorders>
                        <w:shd w:val="clear" w:color="auto" w:fill="C6EFCE"/>
                        <w:noWrap/>
                        <w:vAlign w:val="center"/>
                      </w:tcPr>
                      <w:p w14:paraId="4863E1BC"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2023</w:t>
                        </w:r>
                      </w:p>
                    </w:tc>
                  </w:tr>
                  <w:tr w:rsidR="004B3FA4" w:rsidRPr="00513E3B" w14:paraId="6A62BFDC" w14:textId="77777777" w:rsidTr="00434B0E">
                    <w:trPr>
                      <w:trHeight w:val="307"/>
                    </w:trPr>
                    <w:tc>
                      <w:tcPr>
                        <w:tcW w:w="734" w:type="dxa"/>
                        <w:shd w:val="clear" w:color="auto" w:fill="C6EFCE"/>
                        <w:vAlign w:val="center"/>
                      </w:tcPr>
                      <w:p w14:paraId="03295E9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37</w:t>
                        </w:r>
                      </w:p>
                    </w:tc>
                    <w:tc>
                      <w:tcPr>
                        <w:tcW w:w="2977" w:type="dxa"/>
                        <w:shd w:val="clear" w:color="auto" w:fill="C6EFCE"/>
                        <w:noWrap/>
                        <w:vAlign w:val="center"/>
                      </w:tcPr>
                      <w:p w14:paraId="651EBAEB" w14:textId="77777777" w:rsidR="004B3FA4" w:rsidRPr="00513E3B" w:rsidRDefault="00AE7818" w:rsidP="004B3FA4">
                        <w:pPr>
                          <w:spacing w:before="120" w:after="120" w:line="240" w:lineRule="auto"/>
                          <w:rPr>
                            <w:rFonts w:ascii="Cambria" w:hAnsi="Cambria"/>
                            <w:noProof/>
                            <w:color w:val="006100"/>
                          </w:rPr>
                        </w:pPr>
                        <w:r w:rsidRPr="00513E3B">
                          <w:rPr>
                            <w:rFonts w:ascii="Cambria" w:hAnsi="Cambria"/>
                            <w:noProof/>
                            <w:color w:val="006100"/>
                          </w:rPr>
                          <w:t>Подписване на договори за вътрешната и външната инфраструктура на индустриалните паркове или зони</w:t>
                        </w:r>
                      </w:p>
                    </w:tc>
                    <w:tc>
                      <w:tcPr>
                        <w:tcW w:w="1275" w:type="dxa"/>
                        <w:shd w:val="clear" w:color="auto" w:fill="C6EFCE"/>
                        <w:noWrap/>
                        <w:vAlign w:val="center"/>
                      </w:tcPr>
                      <w:p w14:paraId="66F5B11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 (процент)</w:t>
                        </w:r>
                      </w:p>
                    </w:tc>
                    <w:tc>
                      <w:tcPr>
                        <w:tcW w:w="1134" w:type="dxa"/>
                        <w:shd w:val="clear" w:color="auto" w:fill="C6EFCE"/>
                        <w:noWrap/>
                        <w:vAlign w:val="center"/>
                      </w:tcPr>
                      <w:p w14:paraId="7A96FF5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0DCF8E5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100%</w:t>
                        </w:r>
                      </w:p>
                    </w:tc>
                    <w:tc>
                      <w:tcPr>
                        <w:tcW w:w="1025" w:type="dxa"/>
                        <w:shd w:val="clear" w:color="auto" w:fill="C6EFCE"/>
                        <w:noWrap/>
                        <w:vAlign w:val="center"/>
                      </w:tcPr>
                      <w:p w14:paraId="6E948DAC"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3-то</w:t>
                        </w:r>
                      </w:p>
                    </w:tc>
                    <w:tc>
                      <w:tcPr>
                        <w:tcW w:w="851" w:type="dxa"/>
                        <w:tcBorders>
                          <w:right w:val="nil"/>
                        </w:tcBorders>
                        <w:shd w:val="clear" w:color="auto" w:fill="C6EFCE"/>
                        <w:noWrap/>
                        <w:vAlign w:val="center"/>
                      </w:tcPr>
                      <w:p w14:paraId="540BF92B"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w:t>
                        </w:r>
                        <w:r w:rsidR="005C225E" w:rsidRPr="00513E3B">
                          <w:rPr>
                            <w:rFonts w:ascii="Cambria" w:hAnsi="Cambria"/>
                            <w:noProof/>
                            <w:color w:val="006100"/>
                          </w:rPr>
                          <w:t>4</w:t>
                        </w:r>
                      </w:p>
                    </w:tc>
                  </w:tr>
                  <w:tr w:rsidR="004B3FA4" w:rsidRPr="00513E3B" w14:paraId="18A83041" w14:textId="77777777" w:rsidTr="00434B0E">
                    <w:trPr>
                      <w:trHeight w:val="307"/>
                    </w:trPr>
                    <w:tc>
                      <w:tcPr>
                        <w:tcW w:w="734" w:type="dxa"/>
                        <w:shd w:val="clear" w:color="auto" w:fill="C6EFCE"/>
                        <w:vAlign w:val="center"/>
                      </w:tcPr>
                      <w:p w14:paraId="69674192"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38</w:t>
                        </w:r>
                      </w:p>
                    </w:tc>
                    <w:tc>
                      <w:tcPr>
                        <w:tcW w:w="2977" w:type="dxa"/>
                        <w:shd w:val="clear" w:color="auto" w:fill="C6EFCE"/>
                        <w:noWrap/>
                        <w:vAlign w:val="center"/>
                      </w:tcPr>
                      <w:p w14:paraId="394B7866" w14:textId="77777777" w:rsidR="004B3FA4" w:rsidRPr="00513E3B" w:rsidRDefault="00954762" w:rsidP="00954762">
                        <w:pPr>
                          <w:spacing w:before="120" w:after="120" w:line="240" w:lineRule="auto"/>
                          <w:rPr>
                            <w:rFonts w:ascii="Cambria" w:hAnsi="Cambria"/>
                            <w:noProof/>
                            <w:color w:val="006100"/>
                          </w:rPr>
                        </w:pPr>
                        <w:r w:rsidRPr="00513E3B">
                          <w:rPr>
                            <w:rFonts w:ascii="Cambria" w:hAnsi="Cambria"/>
                            <w:noProof/>
                            <w:color w:val="006100"/>
                          </w:rPr>
                          <w:t xml:space="preserve">Завършени инфраструктурни проекти в подбраните индустриални паркове или зони; функциониращи </w:t>
                        </w:r>
                        <w:r w:rsidRPr="00513E3B">
                          <w:rPr>
                            <w:rFonts w:ascii="Cambria" w:hAnsi="Cambria"/>
                            <w:noProof/>
                            <w:color w:val="006100"/>
                          </w:rPr>
                          <w:lastRenderedPageBreak/>
                          <w:t>индустриални паркове или зони</w:t>
                        </w:r>
                        <w:r w:rsidRPr="00513E3B" w:rsidDel="00954762">
                          <w:rPr>
                            <w:rFonts w:ascii="Cambria" w:hAnsi="Cambria"/>
                            <w:noProof/>
                            <w:color w:val="006100"/>
                          </w:rPr>
                          <w:t xml:space="preserve"> </w:t>
                        </w:r>
                      </w:p>
                    </w:tc>
                    <w:tc>
                      <w:tcPr>
                        <w:tcW w:w="1275" w:type="dxa"/>
                        <w:shd w:val="clear" w:color="auto" w:fill="C6EFCE"/>
                        <w:noWrap/>
                        <w:vAlign w:val="center"/>
                      </w:tcPr>
                      <w:p w14:paraId="1F56AC4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lastRenderedPageBreak/>
                          <w:t>% (процент)</w:t>
                        </w:r>
                      </w:p>
                    </w:tc>
                    <w:tc>
                      <w:tcPr>
                        <w:tcW w:w="1134" w:type="dxa"/>
                        <w:shd w:val="clear" w:color="auto" w:fill="C6EFCE"/>
                        <w:noWrap/>
                        <w:vAlign w:val="center"/>
                      </w:tcPr>
                      <w:p w14:paraId="5B1C2E15"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shd w:val="clear" w:color="auto" w:fill="C6EFCE"/>
                        <w:noWrap/>
                        <w:vAlign w:val="center"/>
                      </w:tcPr>
                      <w:p w14:paraId="6320B2FE"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100%</w:t>
                        </w:r>
                      </w:p>
                    </w:tc>
                    <w:tc>
                      <w:tcPr>
                        <w:tcW w:w="1025" w:type="dxa"/>
                        <w:shd w:val="clear" w:color="auto" w:fill="C6EFCE"/>
                        <w:noWrap/>
                        <w:vAlign w:val="center"/>
                      </w:tcPr>
                      <w:p w14:paraId="787FB288"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2-ро</w:t>
                        </w:r>
                      </w:p>
                    </w:tc>
                    <w:tc>
                      <w:tcPr>
                        <w:tcW w:w="851" w:type="dxa"/>
                        <w:tcBorders>
                          <w:right w:val="nil"/>
                        </w:tcBorders>
                        <w:shd w:val="clear" w:color="auto" w:fill="C6EFCE"/>
                        <w:noWrap/>
                        <w:vAlign w:val="center"/>
                      </w:tcPr>
                      <w:p w14:paraId="55F0F9B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w:t>
                        </w:r>
                        <w:r w:rsidR="00450E13" w:rsidRPr="00513E3B">
                          <w:rPr>
                            <w:rFonts w:ascii="Cambria" w:hAnsi="Cambria"/>
                            <w:noProof/>
                            <w:color w:val="006100"/>
                          </w:rPr>
                          <w:t>6</w:t>
                        </w:r>
                      </w:p>
                    </w:tc>
                  </w:tr>
                  <w:tr w:rsidR="004B3FA4" w:rsidRPr="00513E3B" w14:paraId="3D820A81" w14:textId="77777777" w:rsidTr="00434B0E">
                    <w:trPr>
                      <w:trHeight w:val="307"/>
                    </w:trPr>
                    <w:tc>
                      <w:tcPr>
                        <w:tcW w:w="734" w:type="dxa"/>
                        <w:tcBorders>
                          <w:bottom w:val="single" w:sz="4" w:space="0" w:color="auto"/>
                        </w:tcBorders>
                        <w:shd w:val="clear" w:color="auto" w:fill="C6EFCE"/>
                        <w:vAlign w:val="center"/>
                      </w:tcPr>
                      <w:p w14:paraId="074FFA7E"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39</w:t>
                        </w:r>
                      </w:p>
                    </w:tc>
                    <w:tc>
                      <w:tcPr>
                        <w:tcW w:w="2977" w:type="dxa"/>
                        <w:tcBorders>
                          <w:bottom w:val="single" w:sz="4" w:space="0" w:color="auto"/>
                        </w:tcBorders>
                        <w:shd w:val="clear" w:color="auto" w:fill="C6EFCE"/>
                        <w:noWrap/>
                        <w:vAlign w:val="center"/>
                      </w:tcPr>
                      <w:p w14:paraId="22497530" w14:textId="77777777" w:rsidR="004B3FA4" w:rsidRPr="00513E3B" w:rsidRDefault="004B3FA4" w:rsidP="004B3FA4">
                        <w:pPr>
                          <w:spacing w:before="120" w:after="120" w:line="240" w:lineRule="auto"/>
                          <w:rPr>
                            <w:rFonts w:ascii="Cambria" w:hAnsi="Cambria"/>
                            <w:noProof/>
                            <w:color w:val="006100"/>
                          </w:rPr>
                        </w:pPr>
                        <w:r w:rsidRPr="00513E3B">
                          <w:rPr>
                            <w:rFonts w:ascii="Cambria" w:hAnsi="Cambria"/>
                            <w:noProof/>
                            <w:color w:val="006100"/>
                          </w:rPr>
                          <w:t>Създадени нови работни места в индустриалните паркове/зони</w:t>
                        </w:r>
                      </w:p>
                    </w:tc>
                    <w:tc>
                      <w:tcPr>
                        <w:tcW w:w="1275" w:type="dxa"/>
                        <w:tcBorders>
                          <w:bottom w:val="single" w:sz="4" w:space="0" w:color="auto"/>
                        </w:tcBorders>
                        <w:shd w:val="clear" w:color="auto" w:fill="C6EFCE"/>
                        <w:noWrap/>
                        <w:vAlign w:val="center"/>
                      </w:tcPr>
                      <w:p w14:paraId="77217BD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Брой</w:t>
                        </w:r>
                      </w:p>
                    </w:tc>
                    <w:tc>
                      <w:tcPr>
                        <w:tcW w:w="1134" w:type="dxa"/>
                        <w:tcBorders>
                          <w:bottom w:val="single" w:sz="4" w:space="0" w:color="auto"/>
                        </w:tcBorders>
                        <w:shd w:val="clear" w:color="auto" w:fill="C6EFCE"/>
                        <w:noWrap/>
                        <w:vAlign w:val="center"/>
                      </w:tcPr>
                      <w:p w14:paraId="5A99CDC9"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0</w:t>
                        </w:r>
                      </w:p>
                    </w:tc>
                    <w:tc>
                      <w:tcPr>
                        <w:tcW w:w="1134" w:type="dxa"/>
                        <w:tcBorders>
                          <w:bottom w:val="single" w:sz="4" w:space="0" w:color="auto"/>
                        </w:tcBorders>
                        <w:shd w:val="clear" w:color="auto" w:fill="C6EFCE"/>
                        <w:noWrap/>
                        <w:vAlign w:val="center"/>
                      </w:tcPr>
                      <w:p w14:paraId="597885A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200</w:t>
                        </w:r>
                      </w:p>
                    </w:tc>
                    <w:tc>
                      <w:tcPr>
                        <w:tcW w:w="1025" w:type="dxa"/>
                        <w:tcBorders>
                          <w:bottom w:val="single" w:sz="4" w:space="0" w:color="auto"/>
                        </w:tcBorders>
                        <w:shd w:val="clear" w:color="auto" w:fill="C6EFCE"/>
                        <w:noWrap/>
                        <w:vAlign w:val="center"/>
                      </w:tcPr>
                      <w:p w14:paraId="7FABB473"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2-ро</w:t>
                        </w:r>
                      </w:p>
                    </w:tc>
                    <w:tc>
                      <w:tcPr>
                        <w:tcW w:w="851" w:type="dxa"/>
                        <w:tcBorders>
                          <w:bottom w:val="single" w:sz="4" w:space="0" w:color="auto"/>
                          <w:right w:val="nil"/>
                        </w:tcBorders>
                        <w:shd w:val="clear" w:color="auto" w:fill="C6EFCE"/>
                        <w:noWrap/>
                        <w:vAlign w:val="center"/>
                      </w:tcPr>
                      <w:p w14:paraId="793691BD" w14:textId="77777777" w:rsidR="004B3FA4" w:rsidRPr="00513E3B" w:rsidRDefault="004B3FA4" w:rsidP="004B3FA4">
                        <w:pPr>
                          <w:spacing w:before="120" w:after="120" w:line="240" w:lineRule="auto"/>
                          <w:jc w:val="center"/>
                          <w:rPr>
                            <w:rFonts w:ascii="Cambria" w:hAnsi="Cambria"/>
                            <w:noProof/>
                            <w:color w:val="006100"/>
                          </w:rPr>
                        </w:pPr>
                        <w:r w:rsidRPr="00513E3B">
                          <w:rPr>
                            <w:rFonts w:ascii="Cambria" w:hAnsi="Cambria"/>
                            <w:noProof/>
                            <w:color w:val="006100"/>
                          </w:rPr>
                          <w:t>2026</w:t>
                        </w:r>
                      </w:p>
                    </w:tc>
                  </w:tr>
                  <w:tr w:rsidR="00683A27" w:rsidRPr="00513E3B" w14:paraId="1B5DC99A" w14:textId="77777777" w:rsidTr="00434B0E">
                    <w:trPr>
                      <w:trHeight w:val="307"/>
                    </w:trPr>
                    <w:tc>
                      <w:tcPr>
                        <w:tcW w:w="9130" w:type="dxa"/>
                        <w:gridSpan w:val="7"/>
                        <w:tcBorders>
                          <w:top w:val="single" w:sz="4" w:space="0" w:color="auto"/>
                          <w:left w:val="nil"/>
                          <w:bottom w:val="nil"/>
                          <w:right w:val="nil"/>
                        </w:tcBorders>
                        <w:shd w:val="clear" w:color="auto" w:fill="auto"/>
                        <w:vAlign w:val="center"/>
                      </w:tcPr>
                      <w:p w14:paraId="40D9C0AB" w14:textId="290ACD0A" w:rsidR="00683A27" w:rsidRPr="00513E3B" w:rsidRDefault="00683A27" w:rsidP="00434B0E">
                        <w:pPr>
                          <w:spacing w:before="120" w:after="120" w:line="240" w:lineRule="auto"/>
                          <w:jc w:val="both"/>
                          <w:rPr>
                            <w:rFonts w:ascii="Cambria" w:hAnsi="Cambria"/>
                            <w:bCs/>
                            <w:sz w:val="24"/>
                            <w:szCs w:val="24"/>
                          </w:rPr>
                        </w:pPr>
                        <w:r w:rsidRPr="00513E3B">
                          <w:rPr>
                            <w:rFonts w:ascii="Cambria" w:hAnsi="Cambria"/>
                            <w:bCs/>
                            <w:sz w:val="24"/>
                            <w:szCs w:val="24"/>
                          </w:rPr>
                          <w:t xml:space="preserve">В т. „Индикатори“ от Формуляра за кандидатстване СНД служебно е въвел индикатори за изпълнение на </w:t>
                        </w:r>
                        <w:r w:rsidR="007B3018" w:rsidRPr="00513E3B">
                          <w:rPr>
                            <w:rFonts w:ascii="Cambria" w:hAnsi="Cambria"/>
                            <w:bCs/>
                            <w:sz w:val="24"/>
                            <w:szCs w:val="24"/>
                          </w:rPr>
                          <w:t>крайни цели</w:t>
                        </w:r>
                        <w:r w:rsidR="00DF0B89" w:rsidRPr="00513E3B">
                          <w:rPr>
                            <w:rFonts w:ascii="Cambria" w:hAnsi="Cambria"/>
                            <w:bCs/>
                            <w:sz w:val="24"/>
                            <w:szCs w:val="24"/>
                          </w:rPr>
                          <w:t xml:space="preserve"> на изпълнение</w:t>
                        </w:r>
                        <w:r w:rsidRPr="00513E3B">
                          <w:rPr>
                            <w:rFonts w:ascii="Cambria" w:hAnsi="Cambria"/>
                            <w:bCs/>
                            <w:sz w:val="24"/>
                            <w:szCs w:val="24"/>
                          </w:rPr>
                          <w:t xml:space="preserve"> по ПВУ</w:t>
                        </w:r>
                        <w:r w:rsidR="00EB4639" w:rsidRPr="00513E3B">
                          <w:rPr>
                            <w:rFonts w:ascii="Cambria" w:hAnsi="Cambria"/>
                            <w:bCs/>
                            <w:sz w:val="24"/>
                            <w:szCs w:val="24"/>
                          </w:rPr>
                          <w:t xml:space="preserve"> №</w:t>
                        </w:r>
                        <w:r w:rsidRPr="00513E3B">
                          <w:rPr>
                            <w:rFonts w:ascii="Cambria" w:hAnsi="Cambria"/>
                            <w:bCs/>
                            <w:sz w:val="24"/>
                            <w:szCs w:val="24"/>
                          </w:rPr>
                          <w:t xml:space="preserve"> 36</w:t>
                        </w:r>
                        <w:r w:rsidR="00C20566" w:rsidRPr="00513E3B">
                          <w:rPr>
                            <w:rFonts w:ascii="Cambria" w:hAnsi="Cambria"/>
                            <w:bCs/>
                            <w:sz w:val="24"/>
                            <w:szCs w:val="24"/>
                          </w:rPr>
                          <w:t>, № 37</w:t>
                        </w:r>
                        <w:r w:rsidRPr="00513E3B">
                          <w:rPr>
                            <w:rFonts w:ascii="Cambria" w:hAnsi="Cambria"/>
                            <w:bCs/>
                            <w:sz w:val="24"/>
                            <w:szCs w:val="24"/>
                          </w:rPr>
                          <w:t xml:space="preserve"> и №</w:t>
                        </w:r>
                        <w:r w:rsidR="007B3018" w:rsidRPr="00513E3B">
                          <w:rPr>
                            <w:rFonts w:ascii="Cambria" w:hAnsi="Cambria"/>
                            <w:bCs/>
                            <w:sz w:val="24"/>
                            <w:szCs w:val="24"/>
                          </w:rPr>
                          <w:t xml:space="preserve"> </w:t>
                        </w:r>
                        <w:r w:rsidRPr="00513E3B">
                          <w:rPr>
                            <w:rFonts w:ascii="Cambria" w:hAnsi="Cambria"/>
                            <w:bCs/>
                            <w:sz w:val="24"/>
                            <w:szCs w:val="24"/>
                          </w:rPr>
                          <w:t>38</w:t>
                        </w:r>
                        <w:r w:rsidR="007B3018" w:rsidRPr="00513E3B">
                          <w:rPr>
                            <w:rFonts w:ascii="Cambria" w:hAnsi="Cambria"/>
                            <w:bCs/>
                            <w:sz w:val="24"/>
                            <w:szCs w:val="24"/>
                          </w:rPr>
                          <w:t>,</w:t>
                        </w:r>
                        <w:r w:rsidRPr="00513E3B">
                          <w:rPr>
                            <w:rFonts w:ascii="Cambria" w:hAnsi="Cambria"/>
                            <w:bCs/>
                            <w:sz w:val="24"/>
                            <w:szCs w:val="24"/>
                          </w:rPr>
                          <w:t xml:space="preserve"> като същите се отчитат служебно </w:t>
                        </w:r>
                        <w:r w:rsidR="00BF1176" w:rsidRPr="00513E3B">
                          <w:rPr>
                            <w:rFonts w:ascii="Cambria" w:hAnsi="Cambria"/>
                            <w:bCs/>
                            <w:sz w:val="24"/>
                            <w:szCs w:val="24"/>
                          </w:rPr>
                          <w:t>на ниво</w:t>
                        </w:r>
                        <w:r w:rsidRPr="00513E3B">
                          <w:rPr>
                            <w:rFonts w:ascii="Cambria" w:hAnsi="Cambria"/>
                            <w:bCs/>
                            <w:sz w:val="24"/>
                            <w:szCs w:val="24"/>
                          </w:rPr>
                          <w:t xml:space="preserve"> СНД.</w:t>
                        </w:r>
                      </w:p>
                      <w:p w14:paraId="7CC136BC" w14:textId="5780E4C2" w:rsidR="00683A27" w:rsidRPr="00513E3B" w:rsidRDefault="00683A27" w:rsidP="009252B4">
                        <w:pPr>
                          <w:spacing w:before="120" w:after="120" w:line="240" w:lineRule="auto"/>
                          <w:jc w:val="both"/>
                          <w:rPr>
                            <w:rFonts w:ascii="Cambria" w:hAnsi="Cambria"/>
                            <w:noProof/>
                            <w:color w:val="006100"/>
                          </w:rPr>
                        </w:pPr>
                        <w:r w:rsidRPr="00513E3B">
                          <w:rPr>
                            <w:rFonts w:ascii="Cambria" w:hAnsi="Cambria"/>
                            <w:bCs/>
                            <w:sz w:val="24"/>
                            <w:szCs w:val="24"/>
                          </w:rPr>
                          <w:t xml:space="preserve">Целевата стойност на Индикатор за </w:t>
                        </w:r>
                        <w:r w:rsidR="00DF0B89" w:rsidRPr="00513E3B">
                          <w:rPr>
                            <w:rFonts w:ascii="Cambria" w:hAnsi="Cambria"/>
                            <w:bCs/>
                            <w:sz w:val="24"/>
                            <w:szCs w:val="24"/>
                          </w:rPr>
                          <w:t>крайн</w:t>
                        </w:r>
                        <w:r w:rsidR="009252B4" w:rsidRPr="00513E3B">
                          <w:rPr>
                            <w:rFonts w:ascii="Cambria" w:hAnsi="Cambria"/>
                            <w:bCs/>
                            <w:sz w:val="24"/>
                            <w:szCs w:val="24"/>
                          </w:rPr>
                          <w:t>а</w:t>
                        </w:r>
                        <w:r w:rsidR="00DF0B89" w:rsidRPr="00513E3B">
                          <w:rPr>
                            <w:rFonts w:ascii="Cambria" w:hAnsi="Cambria"/>
                            <w:bCs/>
                            <w:sz w:val="24"/>
                            <w:szCs w:val="24"/>
                          </w:rPr>
                          <w:t xml:space="preserve"> цел </w:t>
                        </w:r>
                        <w:r w:rsidRPr="00513E3B">
                          <w:rPr>
                            <w:rFonts w:ascii="Cambria" w:hAnsi="Cambria"/>
                            <w:bCs/>
                            <w:sz w:val="24"/>
                            <w:szCs w:val="24"/>
                          </w:rPr>
                          <w:t>на изпълнение, отчитан</w:t>
                        </w:r>
                        <w:r w:rsidR="002C42D4" w:rsidRPr="00513E3B">
                          <w:rPr>
                            <w:rFonts w:ascii="Cambria" w:hAnsi="Cambria"/>
                            <w:bCs/>
                            <w:sz w:val="24"/>
                            <w:szCs w:val="24"/>
                          </w:rPr>
                          <w:t>а</w:t>
                        </w:r>
                        <w:r w:rsidRPr="00513E3B">
                          <w:rPr>
                            <w:rFonts w:ascii="Cambria" w:hAnsi="Cambria"/>
                            <w:bCs/>
                            <w:sz w:val="24"/>
                            <w:szCs w:val="24"/>
                          </w:rPr>
                          <w:t xml:space="preserve"> по ПВУ</w:t>
                        </w:r>
                        <w:r w:rsidR="00535389" w:rsidRPr="00513E3B">
                          <w:rPr>
                            <w:rFonts w:ascii="Cambria" w:hAnsi="Cambria"/>
                            <w:bCs/>
                            <w:sz w:val="24"/>
                            <w:szCs w:val="24"/>
                          </w:rPr>
                          <w:t>,</w:t>
                        </w:r>
                        <w:r w:rsidRPr="00513E3B">
                          <w:rPr>
                            <w:rFonts w:ascii="Cambria" w:hAnsi="Cambria"/>
                            <w:bCs/>
                            <w:sz w:val="24"/>
                            <w:szCs w:val="24"/>
                          </w:rPr>
                          <w:t xml:space="preserve"> </w:t>
                        </w:r>
                        <w:r w:rsidR="00535389" w:rsidRPr="00513E3B">
                          <w:rPr>
                            <w:rFonts w:ascii="Cambria" w:hAnsi="Cambria"/>
                            <w:bCs/>
                            <w:sz w:val="24"/>
                            <w:szCs w:val="24"/>
                          </w:rPr>
                          <w:t xml:space="preserve">с </w:t>
                        </w:r>
                        <w:r w:rsidR="00503DAB" w:rsidRPr="00513E3B">
                          <w:rPr>
                            <w:rFonts w:ascii="Cambria" w:hAnsi="Cambria"/>
                            <w:bCs/>
                            <w:sz w:val="24"/>
                            <w:szCs w:val="24"/>
                          </w:rPr>
                          <w:t xml:space="preserve">№ </w:t>
                        </w:r>
                        <w:r w:rsidR="00213B57" w:rsidRPr="00513E3B">
                          <w:rPr>
                            <w:rFonts w:ascii="Cambria" w:hAnsi="Cambria"/>
                            <w:bCs/>
                            <w:sz w:val="24"/>
                            <w:szCs w:val="24"/>
                          </w:rPr>
                          <w:t xml:space="preserve">39 </w:t>
                        </w:r>
                        <w:r w:rsidRPr="00513E3B">
                          <w:rPr>
                            <w:rFonts w:ascii="Cambria" w:hAnsi="Cambria"/>
                            <w:bCs/>
                            <w:sz w:val="24"/>
                            <w:szCs w:val="24"/>
                          </w:rPr>
                          <w:t xml:space="preserve">се въвежда в т. „Индикатори“ от Формуляра за кандидатстване от Кандидата и се отчита </w:t>
                        </w:r>
                        <w:r w:rsidR="00BF1176" w:rsidRPr="00513E3B">
                          <w:rPr>
                            <w:rFonts w:ascii="Cambria" w:hAnsi="Cambria"/>
                            <w:bCs/>
                            <w:sz w:val="24"/>
                            <w:szCs w:val="24"/>
                          </w:rPr>
                          <w:t xml:space="preserve">от него, вследствие </w:t>
                        </w:r>
                        <w:r w:rsidR="00CA50DB" w:rsidRPr="00513E3B">
                          <w:rPr>
                            <w:rFonts w:ascii="Cambria" w:hAnsi="Cambria"/>
                            <w:bCs/>
                            <w:sz w:val="24"/>
                            <w:szCs w:val="24"/>
                          </w:rPr>
                          <w:t>изпълнение</w:t>
                        </w:r>
                        <w:r w:rsidR="00BF1176" w:rsidRPr="00513E3B">
                          <w:rPr>
                            <w:rFonts w:ascii="Cambria" w:hAnsi="Cambria"/>
                            <w:bCs/>
                            <w:sz w:val="24"/>
                            <w:szCs w:val="24"/>
                          </w:rPr>
                          <w:t xml:space="preserve"> на предложение</w:t>
                        </w:r>
                        <w:r w:rsidR="00C2467E" w:rsidRPr="00513E3B">
                          <w:rPr>
                            <w:rFonts w:ascii="Cambria" w:hAnsi="Cambria"/>
                            <w:bCs/>
                            <w:sz w:val="24"/>
                            <w:szCs w:val="24"/>
                          </w:rPr>
                          <w:t>то</w:t>
                        </w:r>
                        <w:r w:rsidR="00BF1176" w:rsidRPr="00513E3B">
                          <w:rPr>
                            <w:rFonts w:ascii="Cambria" w:hAnsi="Cambria"/>
                            <w:bCs/>
                            <w:sz w:val="24"/>
                            <w:szCs w:val="24"/>
                          </w:rPr>
                          <w:t xml:space="preserve"> за </w:t>
                        </w:r>
                        <w:r w:rsidR="00CA50DB" w:rsidRPr="00513E3B">
                          <w:rPr>
                            <w:rFonts w:ascii="Cambria" w:hAnsi="Cambria"/>
                            <w:bCs/>
                            <w:sz w:val="24"/>
                            <w:szCs w:val="24"/>
                          </w:rPr>
                          <w:t>изпълнение</w:t>
                        </w:r>
                        <w:r w:rsidR="00BF1176" w:rsidRPr="00513E3B">
                          <w:rPr>
                            <w:rFonts w:ascii="Cambria" w:hAnsi="Cambria"/>
                            <w:bCs/>
                            <w:sz w:val="24"/>
                            <w:szCs w:val="24"/>
                          </w:rPr>
                          <w:t xml:space="preserve"> на инвестиция по процедурата.</w:t>
                        </w:r>
                      </w:p>
                    </w:tc>
                  </w:tr>
                </w:tbl>
                <w:p w14:paraId="780BE3CC" w14:textId="77777777" w:rsidR="002A01D2" w:rsidRPr="00513E3B" w:rsidRDefault="002A01D2" w:rsidP="00434B0E">
                  <w:pPr>
                    <w:spacing w:before="120" w:after="120" w:line="240" w:lineRule="auto"/>
                    <w:jc w:val="both"/>
                    <w:rPr>
                      <w:rFonts w:ascii="Cambria" w:hAnsi="Cambria"/>
                      <w:noProof/>
                      <w:color w:val="006100"/>
                    </w:rPr>
                  </w:pPr>
                </w:p>
              </w:tc>
            </w:tr>
          </w:tbl>
          <w:p w14:paraId="5368D7B5" w14:textId="77777777" w:rsidR="00D07BE1" w:rsidRPr="00513E3B" w:rsidRDefault="00D07BE1" w:rsidP="000960C1">
            <w:pPr>
              <w:spacing w:before="120" w:after="120" w:line="240" w:lineRule="auto"/>
              <w:rPr>
                <w:rFonts w:ascii="Cambria" w:hAnsi="Cambria"/>
                <w:lang w:eastAsia="x-none"/>
              </w:rPr>
            </w:pPr>
          </w:p>
        </w:tc>
      </w:tr>
    </w:tbl>
    <w:p w14:paraId="354BD5A6" w14:textId="77777777" w:rsidR="006F36A7" w:rsidRPr="00513E3B" w:rsidRDefault="006F36A7" w:rsidP="008037ED">
      <w:pPr>
        <w:pStyle w:val="Heading2"/>
      </w:pPr>
      <w:bookmarkStart w:id="36" w:name="_Toc110441169"/>
      <w:bookmarkStart w:id="37" w:name="_Toc136639597"/>
      <w:r w:rsidRPr="00513E3B">
        <w:lastRenderedPageBreak/>
        <w:t>Общи индикатори по МВУ, отчитани по процедурата</w:t>
      </w:r>
      <w:bookmarkEnd w:id="36"/>
      <w:bookmarkEnd w:id="37"/>
    </w:p>
    <w:tbl>
      <w:tblPr>
        <w:tblStyle w:val="TableGrid"/>
        <w:tblW w:w="0" w:type="auto"/>
        <w:tblLook w:val="04A0" w:firstRow="1" w:lastRow="0" w:firstColumn="1" w:lastColumn="0" w:noHBand="0" w:noVBand="1"/>
      </w:tblPr>
      <w:tblGrid>
        <w:gridCol w:w="9345"/>
      </w:tblGrid>
      <w:tr w:rsidR="006F36A7" w:rsidRPr="00513E3B" w14:paraId="544281CF" w14:textId="77777777" w:rsidTr="00875252">
        <w:tc>
          <w:tcPr>
            <w:tcW w:w="9567" w:type="dxa"/>
          </w:tcPr>
          <w:tbl>
            <w:tblPr>
              <w:tblW w:w="9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879"/>
              <w:gridCol w:w="1141"/>
              <w:gridCol w:w="2980"/>
              <w:gridCol w:w="1575"/>
            </w:tblGrid>
            <w:tr w:rsidR="006F36A7" w:rsidRPr="00513E3B" w14:paraId="33CF1F75" w14:textId="77777777" w:rsidTr="00A72368">
              <w:trPr>
                <w:trHeight w:val="307"/>
              </w:trPr>
              <w:tc>
                <w:tcPr>
                  <w:tcW w:w="1564" w:type="dxa"/>
                  <w:shd w:val="clear" w:color="auto" w:fill="BDD6EE" w:themeFill="accent1" w:themeFillTint="66"/>
                </w:tcPr>
                <w:p w14:paraId="39501A3F" w14:textId="77777777" w:rsidR="006F36A7" w:rsidRPr="00513E3B" w:rsidRDefault="006F36A7" w:rsidP="00B52139">
                  <w:pPr>
                    <w:spacing w:before="120" w:after="120" w:line="240" w:lineRule="auto"/>
                    <w:jc w:val="center"/>
                    <w:rPr>
                      <w:rFonts w:ascii="Cambria" w:hAnsi="Cambria"/>
                      <w:noProof/>
                      <w:color w:val="006100"/>
                    </w:rPr>
                  </w:pPr>
                  <w:r w:rsidRPr="00513E3B">
                    <w:rPr>
                      <w:rFonts w:ascii="Cambria" w:hAnsi="Cambria"/>
                    </w:rPr>
                    <w:t xml:space="preserve">Пор. № </w:t>
                  </w:r>
                </w:p>
              </w:tc>
              <w:tc>
                <w:tcPr>
                  <w:tcW w:w="1879" w:type="dxa"/>
                  <w:shd w:val="clear" w:color="auto" w:fill="BDD6EE" w:themeFill="accent1" w:themeFillTint="66"/>
                  <w:noWrap/>
                </w:tcPr>
                <w:p w14:paraId="510BADAA" w14:textId="77777777" w:rsidR="006F36A7" w:rsidRPr="00513E3B" w:rsidRDefault="006F36A7" w:rsidP="00A85C24">
                  <w:pPr>
                    <w:spacing w:before="120" w:after="120" w:line="240" w:lineRule="auto"/>
                    <w:rPr>
                      <w:rFonts w:ascii="Cambria" w:hAnsi="Cambria"/>
                      <w:noProof/>
                      <w:color w:val="006100"/>
                    </w:rPr>
                  </w:pPr>
                  <w:r w:rsidRPr="00513E3B">
                    <w:rPr>
                      <w:rFonts w:ascii="Cambria" w:hAnsi="Cambria"/>
                    </w:rPr>
                    <w:t>Общ показател, свързан с подкрепата по МВУ</w:t>
                  </w:r>
                </w:p>
              </w:tc>
              <w:tc>
                <w:tcPr>
                  <w:tcW w:w="1141" w:type="dxa"/>
                  <w:shd w:val="clear" w:color="auto" w:fill="BDD6EE" w:themeFill="accent1" w:themeFillTint="66"/>
                  <w:noWrap/>
                </w:tcPr>
                <w:p w14:paraId="4812373D"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Стълб на МВУ</w:t>
                  </w:r>
                </w:p>
              </w:tc>
              <w:tc>
                <w:tcPr>
                  <w:tcW w:w="2980" w:type="dxa"/>
                  <w:shd w:val="clear" w:color="auto" w:fill="BDD6EE" w:themeFill="accent1" w:themeFillTint="66"/>
                  <w:noWrap/>
                </w:tcPr>
                <w:p w14:paraId="7DDDE8E3"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Обяснение</w:t>
                  </w:r>
                  <w:r w:rsidRPr="00513E3B">
                    <w:rPr>
                      <w:rStyle w:val="FootnoteReference"/>
                      <w:rFonts w:ascii="Cambria" w:hAnsi="Cambria"/>
                    </w:rPr>
                    <w:footnoteReference w:id="7"/>
                  </w:r>
                </w:p>
              </w:tc>
              <w:tc>
                <w:tcPr>
                  <w:tcW w:w="1573" w:type="dxa"/>
                  <w:shd w:val="clear" w:color="auto" w:fill="BDD6EE" w:themeFill="accent1" w:themeFillTint="66"/>
                  <w:noWrap/>
                </w:tcPr>
                <w:p w14:paraId="453C427A" w14:textId="77777777" w:rsidR="006F36A7" w:rsidRPr="00513E3B" w:rsidRDefault="006F36A7" w:rsidP="00A85C24">
                  <w:pPr>
                    <w:spacing w:before="120" w:after="120" w:line="240" w:lineRule="auto"/>
                    <w:jc w:val="center"/>
                    <w:rPr>
                      <w:rFonts w:ascii="Cambria" w:hAnsi="Cambria"/>
                      <w:noProof/>
                      <w:color w:val="006100"/>
                    </w:rPr>
                  </w:pPr>
                  <w:r w:rsidRPr="00513E3B">
                    <w:rPr>
                      <w:rFonts w:ascii="Cambria" w:hAnsi="Cambria"/>
                    </w:rPr>
                    <w:t>Единица</w:t>
                  </w:r>
                </w:p>
              </w:tc>
            </w:tr>
            <w:tr w:rsidR="006F36A7" w:rsidRPr="00513E3B" w14:paraId="76CC1F0B" w14:textId="77777777" w:rsidTr="00A72368">
              <w:trPr>
                <w:trHeight w:val="307"/>
              </w:trPr>
              <w:tc>
                <w:tcPr>
                  <w:tcW w:w="1564" w:type="dxa"/>
                  <w:tcBorders>
                    <w:bottom w:val="single" w:sz="4" w:space="0" w:color="auto"/>
                  </w:tcBorders>
                  <w:shd w:val="clear" w:color="auto" w:fill="C6EFCE"/>
                </w:tcPr>
                <w:p w14:paraId="2BF69CE1"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9</w:t>
                  </w:r>
                </w:p>
              </w:tc>
              <w:tc>
                <w:tcPr>
                  <w:tcW w:w="1879" w:type="dxa"/>
                  <w:tcBorders>
                    <w:bottom w:val="single" w:sz="4" w:space="0" w:color="auto"/>
                  </w:tcBorders>
                  <w:shd w:val="clear" w:color="auto" w:fill="C6EFCE"/>
                  <w:noWrap/>
                </w:tcPr>
                <w:p w14:paraId="2EED2141" w14:textId="77777777" w:rsidR="006F36A7" w:rsidRPr="00513E3B" w:rsidRDefault="006F36A7" w:rsidP="00A85C24">
                  <w:pPr>
                    <w:spacing w:before="120" w:after="120" w:line="240" w:lineRule="auto"/>
                    <w:rPr>
                      <w:rFonts w:ascii="Cambria" w:hAnsi="Cambria"/>
                      <w:noProof/>
                      <w:color w:val="25592A"/>
                    </w:rPr>
                  </w:pPr>
                  <w:r w:rsidRPr="00513E3B">
                    <w:rPr>
                      <w:rFonts w:ascii="Cambria" w:hAnsi="Cambria"/>
                      <w:color w:val="25592A"/>
                    </w:rPr>
                    <w:t>Подпомогнати предприятия (от които малки, включително микро-, средни, големи)</w:t>
                  </w:r>
                </w:p>
              </w:tc>
              <w:tc>
                <w:tcPr>
                  <w:tcW w:w="1141" w:type="dxa"/>
                  <w:tcBorders>
                    <w:bottom w:val="single" w:sz="4" w:space="0" w:color="auto"/>
                  </w:tcBorders>
                  <w:shd w:val="clear" w:color="auto" w:fill="C6EFCE"/>
                  <w:noWrap/>
                </w:tcPr>
                <w:p w14:paraId="5A219952"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3</w:t>
                  </w:r>
                </w:p>
              </w:tc>
              <w:tc>
                <w:tcPr>
                  <w:tcW w:w="2980" w:type="dxa"/>
                  <w:tcBorders>
                    <w:bottom w:val="single" w:sz="4" w:space="0" w:color="auto"/>
                  </w:tcBorders>
                  <w:shd w:val="clear" w:color="auto" w:fill="C6EFCE"/>
                  <w:noWrap/>
                </w:tcPr>
                <w:p w14:paraId="5603CF68" w14:textId="77777777" w:rsidR="006F36A7" w:rsidRPr="00513E3B" w:rsidRDefault="006F36A7" w:rsidP="00A85C24">
                  <w:pPr>
                    <w:spacing w:before="120" w:after="120" w:line="240" w:lineRule="auto"/>
                    <w:rPr>
                      <w:rFonts w:ascii="Cambria" w:hAnsi="Cambria"/>
                      <w:noProof/>
                      <w:color w:val="25592A"/>
                    </w:rPr>
                  </w:pPr>
                  <w:r w:rsidRPr="00513E3B">
                    <w:rPr>
                      <w:rFonts w:ascii="Cambria" w:hAnsi="Cambria"/>
                      <w:color w:val="25592A"/>
                    </w:rPr>
                    <w:t>Показателят включва всички предприятия, които получават парична подкрепа или подкрепа в натура чрез мерки по линия на МВУ.</w:t>
                  </w:r>
                </w:p>
              </w:tc>
              <w:tc>
                <w:tcPr>
                  <w:tcW w:w="1573" w:type="dxa"/>
                  <w:tcBorders>
                    <w:bottom w:val="single" w:sz="4" w:space="0" w:color="auto"/>
                  </w:tcBorders>
                  <w:shd w:val="clear" w:color="auto" w:fill="C6EFCE"/>
                  <w:noWrap/>
                </w:tcPr>
                <w:p w14:paraId="6B38A2D8" w14:textId="77777777" w:rsidR="006F36A7" w:rsidRPr="00513E3B" w:rsidRDefault="006F36A7" w:rsidP="00A85C24">
                  <w:pPr>
                    <w:spacing w:before="120" w:after="120" w:line="240" w:lineRule="auto"/>
                    <w:jc w:val="center"/>
                    <w:rPr>
                      <w:rFonts w:ascii="Cambria" w:hAnsi="Cambria"/>
                      <w:noProof/>
                      <w:color w:val="25592A"/>
                    </w:rPr>
                  </w:pPr>
                  <w:r w:rsidRPr="00513E3B">
                    <w:rPr>
                      <w:rFonts w:ascii="Cambria" w:hAnsi="Cambria"/>
                      <w:color w:val="25592A"/>
                    </w:rPr>
                    <w:t>Предприятия</w:t>
                  </w:r>
                </w:p>
              </w:tc>
            </w:tr>
            <w:tr w:rsidR="004B3FA4" w:rsidRPr="00513E3B" w14:paraId="008ADB61" w14:textId="77777777" w:rsidTr="00A72368">
              <w:trPr>
                <w:trHeight w:val="307"/>
              </w:trPr>
              <w:tc>
                <w:tcPr>
                  <w:tcW w:w="9139" w:type="dxa"/>
                  <w:gridSpan w:val="5"/>
                  <w:tcBorders>
                    <w:top w:val="single" w:sz="4" w:space="0" w:color="auto"/>
                    <w:left w:val="nil"/>
                    <w:bottom w:val="nil"/>
                    <w:right w:val="nil"/>
                  </w:tcBorders>
                  <w:shd w:val="clear" w:color="auto" w:fill="auto"/>
                </w:tcPr>
                <w:p w14:paraId="0FCFDC77" w14:textId="77777777" w:rsidR="004B3FA4" w:rsidRPr="00513E3B" w:rsidRDefault="004B3FA4" w:rsidP="00434B0E">
                  <w:pPr>
                    <w:spacing w:before="120" w:after="120" w:line="240" w:lineRule="auto"/>
                    <w:jc w:val="both"/>
                    <w:rPr>
                      <w:rFonts w:ascii="Cambria" w:hAnsi="Cambria"/>
                      <w:bCs/>
                      <w:sz w:val="24"/>
                      <w:szCs w:val="24"/>
                    </w:rPr>
                  </w:pPr>
                  <w:r w:rsidRPr="00513E3B">
                    <w:rPr>
                      <w:rFonts w:ascii="Cambria" w:hAnsi="Cambria"/>
                      <w:bCs/>
                      <w:sz w:val="24"/>
                      <w:szCs w:val="24"/>
                    </w:rPr>
                    <w:t xml:space="preserve">В т. „Индикатори“ от Формуляра за кандидатстване СНД служебно е въвел посочения общ индикатор по МВУ, като </w:t>
                  </w:r>
                  <w:r w:rsidR="00CA50DB" w:rsidRPr="00513E3B">
                    <w:rPr>
                      <w:rFonts w:ascii="Cambria" w:hAnsi="Cambria"/>
                      <w:bCs/>
                      <w:sz w:val="24"/>
                      <w:szCs w:val="24"/>
                    </w:rPr>
                    <w:t>изпълнението</w:t>
                  </w:r>
                  <w:r w:rsidRPr="00513E3B">
                    <w:rPr>
                      <w:rFonts w:ascii="Cambria" w:hAnsi="Cambria"/>
                      <w:bCs/>
                      <w:sz w:val="24"/>
                      <w:szCs w:val="24"/>
                    </w:rPr>
                    <w:t xml:space="preserve"> му ще се отчита </w:t>
                  </w:r>
                  <w:r w:rsidR="00BF1176" w:rsidRPr="00513E3B">
                    <w:rPr>
                      <w:rFonts w:ascii="Cambria" w:hAnsi="Cambria"/>
                      <w:bCs/>
                      <w:sz w:val="24"/>
                      <w:szCs w:val="24"/>
                    </w:rPr>
                    <w:t xml:space="preserve">служебно </w:t>
                  </w:r>
                  <w:r w:rsidRPr="00513E3B">
                    <w:rPr>
                      <w:rFonts w:ascii="Cambria" w:hAnsi="Cambria"/>
                      <w:bCs/>
                      <w:sz w:val="24"/>
                      <w:szCs w:val="24"/>
                    </w:rPr>
                    <w:t>на ниво СНД.</w:t>
                  </w:r>
                </w:p>
                <w:p w14:paraId="34497143" w14:textId="77777777" w:rsidR="005B1D8F" w:rsidRPr="00513E3B" w:rsidRDefault="005B1D8F" w:rsidP="00CC5080">
                  <w:pPr>
                    <w:spacing w:before="120" w:after="120" w:line="240" w:lineRule="auto"/>
                    <w:jc w:val="both"/>
                    <w:rPr>
                      <w:rFonts w:ascii="Cambria" w:hAnsi="Cambria"/>
                      <w:color w:val="25592A"/>
                      <w:sz w:val="24"/>
                      <w:szCs w:val="24"/>
                      <w:lang w:val="en-US"/>
                    </w:rPr>
                  </w:pPr>
                  <w:r w:rsidRPr="00513E3B">
                    <w:rPr>
                      <w:rFonts w:ascii="Cambria" w:hAnsi="Cambria"/>
                      <w:sz w:val="24"/>
                      <w:szCs w:val="24"/>
                    </w:rPr>
                    <w:t xml:space="preserve">Изпълнението на </w:t>
                  </w:r>
                  <w:r w:rsidR="00B34378" w:rsidRPr="00513E3B">
                    <w:rPr>
                      <w:rFonts w:ascii="Cambria" w:hAnsi="Cambria"/>
                      <w:sz w:val="24"/>
                      <w:szCs w:val="24"/>
                    </w:rPr>
                    <w:t>етапни</w:t>
                  </w:r>
                  <w:r w:rsidRPr="00513E3B">
                    <w:rPr>
                      <w:rFonts w:ascii="Cambria" w:hAnsi="Cambria"/>
                      <w:sz w:val="24"/>
                      <w:szCs w:val="24"/>
                    </w:rPr>
                    <w:t xml:space="preserve"> и </w:t>
                  </w:r>
                  <w:r w:rsidR="00B34378" w:rsidRPr="00513E3B">
                    <w:rPr>
                      <w:rFonts w:ascii="Cambria" w:hAnsi="Cambria"/>
                      <w:sz w:val="24"/>
                      <w:szCs w:val="24"/>
                    </w:rPr>
                    <w:t xml:space="preserve">крайни </w:t>
                  </w:r>
                  <w:r w:rsidRPr="00513E3B">
                    <w:rPr>
                      <w:rFonts w:ascii="Cambria" w:hAnsi="Cambria"/>
                      <w:sz w:val="24"/>
                      <w:szCs w:val="24"/>
                    </w:rPr>
                    <w:t xml:space="preserve">цели за изпълнение по </w:t>
                  </w:r>
                  <w:r w:rsidR="00CC0E34" w:rsidRPr="00513E3B">
                    <w:rPr>
                      <w:rFonts w:ascii="Cambria" w:hAnsi="Cambria"/>
                      <w:sz w:val="24"/>
                      <w:szCs w:val="24"/>
                    </w:rPr>
                    <w:t>П</w:t>
                  </w:r>
                  <w:r w:rsidRPr="00513E3B">
                    <w:rPr>
                      <w:rFonts w:ascii="Cambria" w:hAnsi="Cambria"/>
                      <w:sz w:val="24"/>
                      <w:szCs w:val="24"/>
                    </w:rPr>
                    <w:t>лан</w:t>
                  </w:r>
                  <w:r w:rsidR="00CC0E34" w:rsidRPr="00513E3B">
                    <w:rPr>
                      <w:rFonts w:ascii="Cambria" w:hAnsi="Cambria"/>
                      <w:sz w:val="24"/>
                      <w:szCs w:val="24"/>
                    </w:rPr>
                    <w:t>а</w:t>
                  </w:r>
                  <w:r w:rsidRPr="00513E3B">
                    <w:rPr>
                      <w:rFonts w:ascii="Cambria" w:hAnsi="Cambria"/>
                      <w:sz w:val="24"/>
                      <w:szCs w:val="24"/>
                    </w:rPr>
                    <w:t xml:space="preserve"> за възстановяване и устойчивост, включително посочените в т. 5.</w:t>
                  </w:r>
                  <w:r w:rsidR="00CC0E34" w:rsidRPr="00513E3B">
                    <w:rPr>
                      <w:rFonts w:ascii="Cambria" w:hAnsi="Cambria"/>
                      <w:sz w:val="24"/>
                      <w:szCs w:val="24"/>
                    </w:rPr>
                    <w:t>1</w:t>
                  </w:r>
                  <w:r w:rsidRPr="00513E3B">
                    <w:rPr>
                      <w:rFonts w:ascii="Cambria" w:hAnsi="Cambria"/>
                      <w:sz w:val="24"/>
                      <w:szCs w:val="24"/>
                    </w:rPr>
                    <w:t xml:space="preserve"> и т. 5.</w:t>
                  </w:r>
                  <w:r w:rsidR="00CC0E34" w:rsidRPr="00513E3B">
                    <w:rPr>
                      <w:rFonts w:ascii="Cambria" w:hAnsi="Cambria"/>
                      <w:sz w:val="24"/>
                      <w:szCs w:val="24"/>
                    </w:rPr>
                    <w:t>2</w:t>
                  </w:r>
                  <w:r w:rsidR="008F2948" w:rsidRPr="00513E3B">
                    <w:rPr>
                      <w:rFonts w:ascii="Cambria" w:hAnsi="Cambria"/>
                      <w:sz w:val="24"/>
                      <w:szCs w:val="24"/>
                    </w:rPr>
                    <w:t>,</w:t>
                  </w:r>
                  <w:r w:rsidRPr="00513E3B">
                    <w:rPr>
                      <w:rFonts w:ascii="Cambria" w:hAnsi="Cambria"/>
                      <w:sz w:val="24"/>
                      <w:szCs w:val="24"/>
                    </w:rPr>
                    <w:t xml:space="preserve"> се публикуват в ИС</w:t>
                  </w:r>
                  <w:r w:rsidR="0004369F" w:rsidRPr="00513E3B">
                    <w:rPr>
                      <w:rFonts w:ascii="Cambria" w:hAnsi="Cambria"/>
                      <w:sz w:val="24"/>
                      <w:szCs w:val="24"/>
                    </w:rPr>
                    <w:t xml:space="preserve"> на МВУ</w:t>
                  </w:r>
                  <w:r w:rsidRPr="00513E3B">
                    <w:rPr>
                      <w:rFonts w:ascii="Cambria" w:hAnsi="Cambria"/>
                      <w:sz w:val="24"/>
                      <w:szCs w:val="24"/>
                    </w:rPr>
                    <w:t>-ИСУН 2020</w:t>
                  </w:r>
                  <w:r w:rsidR="00CA50DB" w:rsidRPr="00513E3B">
                    <w:rPr>
                      <w:rFonts w:ascii="Cambria" w:hAnsi="Cambria"/>
                      <w:sz w:val="24"/>
                      <w:szCs w:val="24"/>
                    </w:rPr>
                    <w:t>/Информация за изпълнение на програмите/ПВУ Междинни етапи и цели на изпълнение</w:t>
                  </w:r>
                  <w:r w:rsidRPr="00513E3B">
                    <w:rPr>
                      <w:rFonts w:ascii="Cambria" w:hAnsi="Cambria"/>
                      <w:sz w:val="24"/>
                      <w:szCs w:val="24"/>
                    </w:rPr>
                    <w:t xml:space="preserve"> на адрес: </w:t>
                  </w:r>
                  <w:hyperlink r:id="rId17" w:history="1">
                    <w:r w:rsidRPr="00513E3B">
                      <w:rPr>
                        <w:rStyle w:val="Hyperlink"/>
                        <w:rFonts w:ascii="Cambria" w:hAnsi="Cambria"/>
                        <w:sz w:val="24"/>
                        <w:szCs w:val="24"/>
                      </w:rPr>
                      <w:t>https://2020.eufunds.bg/bg/0/0/MilestonePayments</w:t>
                    </w:r>
                  </w:hyperlink>
                  <w:r w:rsidRPr="00513E3B">
                    <w:rPr>
                      <w:rFonts w:ascii="Cambria" w:hAnsi="Cambria"/>
                      <w:sz w:val="24"/>
                      <w:szCs w:val="24"/>
                    </w:rPr>
                    <w:t xml:space="preserve"> </w:t>
                  </w:r>
                </w:p>
              </w:tc>
            </w:tr>
          </w:tbl>
          <w:p w14:paraId="6A0EC904" w14:textId="77777777" w:rsidR="006F36A7" w:rsidRPr="00513E3B" w:rsidRDefault="006F36A7" w:rsidP="00A85C24">
            <w:pPr>
              <w:spacing w:before="120" w:after="120" w:line="240" w:lineRule="auto"/>
              <w:rPr>
                <w:rFonts w:ascii="Cambria" w:hAnsi="Cambria"/>
                <w:lang w:eastAsia="x-none"/>
              </w:rPr>
            </w:pPr>
          </w:p>
        </w:tc>
      </w:tr>
    </w:tbl>
    <w:p w14:paraId="167AC1F6" w14:textId="3109789E" w:rsidR="00AD643E" w:rsidRPr="00513E3B" w:rsidRDefault="00AD643E" w:rsidP="002E7FE5">
      <w:pPr>
        <w:pStyle w:val="Heading1"/>
        <w:numPr>
          <w:ilvl w:val="0"/>
          <w:numId w:val="1"/>
        </w:numPr>
        <w:spacing w:before="120" w:after="120" w:line="240" w:lineRule="auto"/>
        <w:rPr>
          <w:rFonts w:ascii="Cambria" w:hAnsi="Cambria"/>
          <w:lang w:val="bg-BG"/>
        </w:rPr>
      </w:pPr>
      <w:bookmarkStart w:id="38" w:name="_Toc110441173"/>
      <w:bookmarkStart w:id="39" w:name="_Toc136639598"/>
      <w:r w:rsidRPr="00513E3B">
        <w:rPr>
          <w:rFonts w:ascii="Cambria" w:hAnsi="Cambria"/>
          <w:lang w:val="bg-BG"/>
        </w:rPr>
        <w:t>Допустими кандидати</w:t>
      </w:r>
      <w:bookmarkEnd w:id="38"/>
      <w:bookmarkEnd w:id="39"/>
    </w:p>
    <w:p w14:paraId="140112B0" w14:textId="77777777" w:rsidR="00B071E2" w:rsidRPr="00513E3B" w:rsidRDefault="00B071E2" w:rsidP="008037ED">
      <w:pPr>
        <w:pStyle w:val="Heading2"/>
      </w:pPr>
      <w:bookmarkStart w:id="40" w:name="_Toc136639599"/>
      <w:r w:rsidRPr="00513E3B">
        <w:t>Критерии за допустимост на кандидатите</w:t>
      </w:r>
      <w:bookmarkEnd w:id="40"/>
    </w:p>
    <w:p w14:paraId="53651353" w14:textId="77777777" w:rsidR="00B071E2" w:rsidRPr="00513E3B" w:rsidRDefault="00B071E2" w:rsidP="00B071E2">
      <w:pPr>
        <w:rPr>
          <w:lang w:eastAsia="x-none"/>
        </w:rPr>
      </w:pPr>
    </w:p>
    <w:tbl>
      <w:tblPr>
        <w:tblStyle w:val="TableGrid"/>
        <w:tblW w:w="5000" w:type="pct"/>
        <w:tblLook w:val="04A0" w:firstRow="1" w:lastRow="0" w:firstColumn="1" w:lastColumn="0" w:noHBand="0" w:noVBand="1"/>
      </w:tblPr>
      <w:tblGrid>
        <w:gridCol w:w="9345"/>
      </w:tblGrid>
      <w:tr w:rsidR="00CA439B" w:rsidRPr="00513E3B" w14:paraId="1D125FE9" w14:textId="77777777" w:rsidTr="005A414C">
        <w:tc>
          <w:tcPr>
            <w:tcW w:w="5000" w:type="pct"/>
            <w:vAlign w:val="center"/>
          </w:tcPr>
          <w:p w14:paraId="224577D1" w14:textId="42B83975"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Допустими по настоящата процедура чрез подбор на предложения за изпълнение на инвестиции от крайни получатели са кандидати, които отговарят</w:t>
            </w:r>
            <w:r w:rsidR="00AA62BA" w:rsidRPr="00513E3B">
              <w:rPr>
                <w:rFonts w:ascii="Cambria" w:hAnsi="Cambria"/>
                <w:sz w:val="24"/>
                <w:szCs w:val="24"/>
              </w:rPr>
              <w:t xml:space="preserve"> кумулативно</w:t>
            </w:r>
            <w:r w:rsidRPr="00513E3B">
              <w:rPr>
                <w:rFonts w:ascii="Cambria" w:hAnsi="Cambria"/>
                <w:sz w:val="24"/>
                <w:szCs w:val="24"/>
              </w:rPr>
              <w:t xml:space="preserve"> на следните критерии:</w:t>
            </w:r>
          </w:p>
          <w:p w14:paraId="5E124F03" w14:textId="72F53171"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60" w:line="240" w:lineRule="auto"/>
              <w:ind w:left="357" w:hanging="357"/>
              <w:contextualSpacing w:val="0"/>
              <w:jc w:val="both"/>
              <w:rPr>
                <w:rFonts w:ascii="Cambria" w:hAnsi="Cambria"/>
                <w:sz w:val="24"/>
                <w:szCs w:val="24"/>
              </w:rPr>
            </w:pPr>
            <w:r w:rsidRPr="00513E3B">
              <w:rPr>
                <w:rFonts w:ascii="Cambria" w:hAnsi="Cambria"/>
                <w:sz w:val="24"/>
                <w:szCs w:val="24"/>
              </w:rPr>
              <w:t>Да са оператори</w:t>
            </w:r>
            <w:r w:rsidRPr="00513E3B">
              <w:rPr>
                <w:rStyle w:val="FootnoteReference"/>
                <w:rFonts w:ascii="Cambria" w:hAnsi="Cambria"/>
                <w:sz w:val="24"/>
                <w:szCs w:val="24"/>
              </w:rPr>
              <w:footnoteReference w:id="8"/>
            </w:r>
            <w:r w:rsidRPr="00513E3B">
              <w:rPr>
                <w:rFonts w:ascii="Cambria" w:hAnsi="Cambria"/>
                <w:sz w:val="24"/>
                <w:szCs w:val="24"/>
              </w:rPr>
              <w:t xml:space="preserve"> на индустриални паркове/зони</w:t>
            </w:r>
            <w:r w:rsidRPr="00513E3B">
              <w:rPr>
                <w:rStyle w:val="FootnoteReference"/>
                <w:rFonts w:ascii="Cambria" w:hAnsi="Cambria"/>
                <w:sz w:val="24"/>
                <w:szCs w:val="24"/>
              </w:rPr>
              <w:footnoteReference w:id="9"/>
            </w:r>
            <w:r w:rsidRPr="00513E3B">
              <w:rPr>
                <w:rFonts w:ascii="Cambria" w:hAnsi="Cambria"/>
                <w:sz w:val="24"/>
                <w:szCs w:val="24"/>
                <w:lang w:val="en-US"/>
              </w:rPr>
              <w:t>,</w:t>
            </w:r>
            <w:r w:rsidRPr="00513E3B">
              <w:rPr>
                <w:rFonts w:ascii="Cambria" w:hAnsi="Cambria"/>
                <w:sz w:val="24"/>
                <w:szCs w:val="24"/>
              </w:rPr>
              <w:t xml:space="preserve"> които са създадени преди 28.04.2022 </w:t>
            </w:r>
            <w:r w:rsidR="00853AC1" w:rsidRPr="00513E3B">
              <w:rPr>
                <w:rFonts w:ascii="Cambria" w:hAnsi="Cambria"/>
                <w:sz w:val="24"/>
                <w:szCs w:val="24"/>
              </w:rPr>
              <w:t xml:space="preserve">г. </w:t>
            </w:r>
            <w:r w:rsidRPr="00513E3B">
              <w:rPr>
                <w:rFonts w:ascii="Cambria" w:hAnsi="Cambria"/>
                <w:sz w:val="24"/>
                <w:szCs w:val="24"/>
              </w:rPr>
              <w:t xml:space="preserve">за компонент 1 или са създадени след 28.04.2022 </w:t>
            </w:r>
            <w:r w:rsidR="00853AC1" w:rsidRPr="00513E3B">
              <w:rPr>
                <w:rFonts w:ascii="Cambria" w:hAnsi="Cambria"/>
                <w:sz w:val="24"/>
                <w:szCs w:val="24"/>
              </w:rPr>
              <w:t xml:space="preserve">г. </w:t>
            </w:r>
            <w:r w:rsidRPr="00513E3B">
              <w:rPr>
                <w:rFonts w:ascii="Cambria" w:hAnsi="Cambria"/>
                <w:sz w:val="24"/>
                <w:szCs w:val="24"/>
              </w:rPr>
              <w:t>за компонент 2, съгласно Решение за създаване на индустриалния парк/зона.</w:t>
            </w:r>
          </w:p>
          <w:p w14:paraId="7F6E07DE" w14:textId="43ED7F83" w:rsidR="00CA439B" w:rsidRPr="00513E3B" w:rsidRDefault="00CA439B" w:rsidP="00CA439B">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Във Формуляра за кандидатстване, т. „Допълнителна информация</w:t>
            </w:r>
            <w:r w:rsidR="004A3C54" w:rsidRPr="00513E3B">
              <w:rPr>
                <w:rFonts w:ascii="Cambria" w:hAnsi="Cambria"/>
                <w:sz w:val="24"/>
                <w:szCs w:val="24"/>
              </w:rPr>
              <w:t>,</w:t>
            </w:r>
            <w:r w:rsidRPr="00513E3B">
              <w:rPr>
                <w:rFonts w:ascii="Cambria" w:hAnsi="Cambria"/>
                <w:sz w:val="24"/>
                <w:szCs w:val="24"/>
              </w:rPr>
              <w:t xml:space="preserve"> необходима за оценка на проектното предложение“, Кандидатът следва да посочи за кой компонент кандидатства</w:t>
            </w:r>
            <w:r w:rsidRPr="00513E3B">
              <w:rPr>
                <w:rFonts w:ascii="Cambria" w:hAnsi="Cambria"/>
                <w:sz w:val="24"/>
                <w:szCs w:val="24"/>
                <w:lang w:val="en-US"/>
              </w:rPr>
              <w:t xml:space="preserve"> (</w:t>
            </w:r>
            <w:r w:rsidRPr="00513E3B">
              <w:rPr>
                <w:rFonts w:ascii="Cambria" w:hAnsi="Cambria"/>
                <w:sz w:val="24"/>
                <w:szCs w:val="24"/>
              </w:rPr>
              <w:t>Компонент 1 или Компонент 2</w:t>
            </w:r>
            <w:r w:rsidRPr="00513E3B">
              <w:rPr>
                <w:rFonts w:ascii="Cambria" w:hAnsi="Cambria"/>
                <w:sz w:val="24"/>
                <w:szCs w:val="24"/>
                <w:lang w:val="en-US"/>
              </w:rPr>
              <w:t>)</w:t>
            </w:r>
            <w:r w:rsidRPr="00513E3B">
              <w:rPr>
                <w:rFonts w:ascii="Cambria" w:hAnsi="Cambria"/>
                <w:sz w:val="24"/>
                <w:szCs w:val="24"/>
              </w:rPr>
              <w:t>, както и какъв е индустриалният парк или зона:</w:t>
            </w:r>
          </w:p>
          <w:p w14:paraId="3B30D16D" w14:textId="77777777"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държавен/на, когато собственик е държавата;</w:t>
            </w:r>
          </w:p>
          <w:p w14:paraId="5ADF0D26" w14:textId="77777777"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общински/а, когато собственик е една община;</w:t>
            </w:r>
          </w:p>
          <w:p w14:paraId="3A0860BE" w14:textId="63C14AC2" w:rsidR="00CA439B" w:rsidRPr="00513E3B" w:rsidRDefault="00CA439B" w:rsidP="00CA439B">
            <w:pPr>
              <w:pStyle w:val="ListParagraph"/>
              <w:numPr>
                <w:ilvl w:val="0"/>
                <w:numId w:val="5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съвмест</w:t>
            </w:r>
            <w:r w:rsidR="00292727" w:rsidRPr="00513E3B">
              <w:rPr>
                <w:rFonts w:ascii="Cambria" w:hAnsi="Cambria"/>
                <w:sz w:val="24"/>
                <w:szCs w:val="24"/>
              </w:rPr>
              <w:t>е</w:t>
            </w:r>
            <w:r w:rsidRPr="00513E3B">
              <w:rPr>
                <w:rFonts w:ascii="Cambria" w:hAnsi="Cambria"/>
                <w:sz w:val="24"/>
                <w:szCs w:val="24"/>
              </w:rPr>
              <w:t>н/на, когато собственик е държавата и една или повече общини, както и когато собственик са две или повече общини;</w:t>
            </w:r>
          </w:p>
          <w:p w14:paraId="7A40606C" w14:textId="41F25BEC" w:rsidR="00CA439B" w:rsidRPr="00513E3B" w:rsidRDefault="00CA439B" w:rsidP="008B3D8F">
            <w:pPr>
              <w:pStyle w:val="ListParagraph"/>
              <w:numPr>
                <w:ilvl w:val="0"/>
                <w:numId w:val="54"/>
              </w:numPr>
              <w:pBdr>
                <w:top w:val="single" w:sz="4" w:space="1" w:color="auto"/>
                <w:left w:val="single" w:sz="4" w:space="4"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частен/на, когато Кандидат е юридическо лице, регистрирано като търговец, или обединение, включително когато държавата и/или една или повече общини участват в юридическото лице с блокираща квота (с участие равно или по-голямо от 30 на сто).</w:t>
            </w:r>
          </w:p>
          <w:p w14:paraId="12BFF6DD" w14:textId="77777777" w:rsidR="00CA439B" w:rsidRPr="00513E3B" w:rsidRDefault="00CA439B" w:rsidP="004617B9">
            <w:pPr>
              <w:pStyle w:val="ListParagraph"/>
              <w:numPr>
                <w:ilvl w:val="0"/>
                <w:numId w:val="6"/>
              </w:numPr>
              <w:pBdr>
                <w:top w:val="single" w:sz="4" w:space="1" w:color="auto"/>
                <w:left w:val="single" w:sz="4" w:space="4" w:color="auto"/>
                <w:right w:val="single" w:sz="4" w:space="4" w:color="auto"/>
              </w:pBdr>
              <w:spacing w:before="120" w:after="120" w:line="240" w:lineRule="auto"/>
              <w:ind w:left="357" w:hanging="357"/>
              <w:contextualSpacing w:val="0"/>
              <w:jc w:val="both"/>
              <w:rPr>
                <w:rFonts w:ascii="Cambria" w:hAnsi="Cambria"/>
                <w:sz w:val="24"/>
                <w:szCs w:val="24"/>
              </w:rPr>
            </w:pPr>
            <w:r w:rsidRPr="00513E3B">
              <w:rPr>
                <w:rFonts w:ascii="Cambria" w:hAnsi="Cambria"/>
                <w:sz w:val="24"/>
                <w:szCs w:val="24"/>
              </w:rPr>
              <w:t>Да са юридически лица, които са:</w:t>
            </w:r>
          </w:p>
          <w:p w14:paraId="2C17B8B0" w14:textId="77777777" w:rsidR="00F970B4" w:rsidRPr="00513E3B" w:rsidRDefault="00CA439B" w:rsidP="00CA439B">
            <w:pPr>
              <w:pStyle w:val="ListParagraph"/>
              <w:numPr>
                <w:ilvl w:val="1"/>
                <w:numId w:val="53"/>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13E3B">
              <w:rPr>
                <w:rFonts w:ascii="Cambria" w:hAnsi="Cambria"/>
                <w:sz w:val="24"/>
                <w:szCs w:val="24"/>
              </w:rPr>
              <w:t>търговско дружество с над 50 на сто държавно</w:t>
            </w:r>
            <w:r w:rsidR="00476118" w:rsidRPr="00513E3B">
              <w:rPr>
                <w:rFonts w:ascii="Cambria" w:hAnsi="Cambria"/>
                <w:sz w:val="24"/>
                <w:szCs w:val="24"/>
              </w:rPr>
              <w:t xml:space="preserve"> или общинско</w:t>
            </w:r>
            <w:r w:rsidRPr="00513E3B">
              <w:rPr>
                <w:rFonts w:ascii="Cambria" w:hAnsi="Cambria"/>
                <w:sz w:val="24"/>
                <w:szCs w:val="24"/>
              </w:rPr>
              <w:t xml:space="preserve"> участие в капитала или в което държавата </w:t>
            </w:r>
            <w:r w:rsidR="00476118" w:rsidRPr="00513E3B">
              <w:rPr>
                <w:rFonts w:ascii="Cambria" w:hAnsi="Cambria"/>
                <w:sz w:val="24"/>
                <w:szCs w:val="24"/>
              </w:rPr>
              <w:t xml:space="preserve">или съответната/ите община/общини </w:t>
            </w:r>
            <w:r w:rsidRPr="00513E3B">
              <w:rPr>
                <w:rFonts w:ascii="Cambria" w:hAnsi="Cambria"/>
                <w:sz w:val="24"/>
                <w:szCs w:val="24"/>
              </w:rPr>
              <w:t xml:space="preserve">по друг начин упражнява доминиращо влияние, </w:t>
            </w:r>
            <w:r w:rsidR="00476118" w:rsidRPr="00513E3B">
              <w:rPr>
                <w:rFonts w:ascii="Cambria" w:hAnsi="Cambria"/>
                <w:sz w:val="24"/>
                <w:szCs w:val="24"/>
              </w:rPr>
              <w:t xml:space="preserve">включително </w:t>
            </w:r>
            <w:r w:rsidRPr="00513E3B">
              <w:rPr>
                <w:rFonts w:ascii="Cambria" w:hAnsi="Cambria"/>
                <w:sz w:val="24"/>
                <w:szCs w:val="24"/>
              </w:rPr>
              <w:t>чрез дъщерно дружество на такова дружество</w:t>
            </w:r>
            <w:r w:rsidR="00012138" w:rsidRPr="00513E3B">
              <w:rPr>
                <w:rFonts w:asciiTheme="majorHAnsi" w:hAnsiTheme="majorHAnsi"/>
                <w:sz w:val="24"/>
                <w:szCs w:val="24"/>
                <w:lang w:eastAsia="pl-PL"/>
              </w:rPr>
              <w:t xml:space="preserve"> </w:t>
            </w:r>
            <w:r w:rsidR="00012138" w:rsidRPr="00513E3B">
              <w:rPr>
                <w:rFonts w:ascii="Cambria" w:hAnsi="Cambria"/>
                <w:sz w:val="24"/>
                <w:szCs w:val="24"/>
              </w:rPr>
              <w:t xml:space="preserve">или на държавно предприятие, </w:t>
            </w:r>
            <w:r w:rsidR="00012138" w:rsidRPr="00513E3B">
              <w:rPr>
                <w:rFonts w:ascii="Cambria" w:hAnsi="Cambria"/>
                <w:sz w:val="24"/>
                <w:szCs w:val="24"/>
                <w:lang w:val="pl-PL"/>
              </w:rPr>
              <w:t>създаден</w:t>
            </w:r>
            <w:r w:rsidR="00012138" w:rsidRPr="00513E3B">
              <w:rPr>
                <w:rFonts w:ascii="Cambria" w:hAnsi="Cambria"/>
                <w:sz w:val="24"/>
                <w:szCs w:val="24"/>
              </w:rPr>
              <w:t xml:space="preserve">о </w:t>
            </w:r>
            <w:r w:rsidR="00012138" w:rsidRPr="00513E3B">
              <w:rPr>
                <w:rFonts w:ascii="Cambria" w:hAnsi="Cambria"/>
                <w:sz w:val="24"/>
                <w:szCs w:val="24"/>
                <w:lang w:val="pl-PL"/>
              </w:rPr>
              <w:t>със специал</w:t>
            </w:r>
            <w:r w:rsidR="00012138" w:rsidRPr="00513E3B">
              <w:rPr>
                <w:rFonts w:ascii="Cambria" w:hAnsi="Cambria"/>
                <w:sz w:val="24"/>
                <w:szCs w:val="24"/>
              </w:rPr>
              <w:t>е</w:t>
            </w:r>
            <w:r w:rsidR="00012138" w:rsidRPr="00513E3B">
              <w:rPr>
                <w:rFonts w:ascii="Cambria" w:hAnsi="Cambria"/>
                <w:sz w:val="24"/>
                <w:szCs w:val="24"/>
                <w:lang w:val="pl-PL"/>
              </w:rPr>
              <w:t>н закон на основание чл.</w:t>
            </w:r>
            <w:r w:rsidR="00012138" w:rsidRPr="00513E3B">
              <w:rPr>
                <w:rFonts w:ascii="Cambria" w:hAnsi="Cambria"/>
                <w:sz w:val="24"/>
                <w:szCs w:val="24"/>
              </w:rPr>
              <w:t xml:space="preserve"> </w:t>
            </w:r>
            <w:r w:rsidR="00012138" w:rsidRPr="00513E3B">
              <w:rPr>
                <w:rFonts w:ascii="Cambria" w:hAnsi="Cambria"/>
                <w:sz w:val="24"/>
                <w:szCs w:val="24"/>
                <w:lang w:val="pl-PL"/>
              </w:rPr>
              <w:t>62, ал. 3 от Търговския закон</w:t>
            </w:r>
            <w:r w:rsidRPr="00513E3B">
              <w:rPr>
                <w:rFonts w:ascii="Cambria" w:hAnsi="Cambria"/>
                <w:sz w:val="24"/>
                <w:szCs w:val="24"/>
              </w:rPr>
              <w:t xml:space="preserve">, ако чрез </w:t>
            </w:r>
            <w:r w:rsidR="000256EF" w:rsidRPr="00513E3B">
              <w:rPr>
                <w:rFonts w:ascii="Cambria" w:hAnsi="Cambria"/>
                <w:sz w:val="24"/>
                <w:szCs w:val="24"/>
              </w:rPr>
              <w:t xml:space="preserve">това дъщерно дружество държавата/съответната/ите община/и </w:t>
            </w:r>
            <w:r w:rsidRPr="00513E3B">
              <w:rPr>
                <w:rFonts w:ascii="Cambria" w:hAnsi="Cambria"/>
                <w:sz w:val="24"/>
                <w:szCs w:val="24"/>
              </w:rPr>
              <w:t xml:space="preserve">контролира повече от 50 на сто от дяловете/акциите с право на глас или по друг начин упражнява доминиращо влияние (публично предприятие по смисъла на чл. 2, </w:t>
            </w:r>
            <w:r w:rsidR="000256EF" w:rsidRPr="00513E3B">
              <w:rPr>
                <w:rFonts w:ascii="Cambria" w:hAnsi="Cambria"/>
                <w:sz w:val="24"/>
                <w:szCs w:val="24"/>
              </w:rPr>
              <w:t xml:space="preserve">ал. 1, </w:t>
            </w:r>
            <w:r w:rsidRPr="00513E3B">
              <w:rPr>
                <w:rFonts w:ascii="Cambria" w:hAnsi="Cambria"/>
                <w:sz w:val="24"/>
                <w:szCs w:val="24"/>
              </w:rPr>
              <w:t>т. 1 или т. 2 от Закона за публичните предприятия)</w:t>
            </w:r>
          </w:p>
          <w:p w14:paraId="696E37DA" w14:textId="6EC7655F" w:rsidR="00CA439B" w:rsidRPr="00513E3B" w:rsidRDefault="00186BF4" w:rsidP="00186BF4">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 xml:space="preserve">             </w:t>
            </w:r>
            <w:r w:rsidR="00CA439B" w:rsidRPr="00513E3B">
              <w:rPr>
                <w:rFonts w:ascii="Cambria" w:hAnsi="Cambria"/>
                <w:sz w:val="24"/>
                <w:szCs w:val="24"/>
              </w:rPr>
              <w:t>или</w:t>
            </w:r>
          </w:p>
          <w:p w14:paraId="608F584E" w14:textId="1A3AD844" w:rsidR="00275831" w:rsidRPr="00513E3B" w:rsidRDefault="00275831" w:rsidP="00275831">
            <w:pPr>
              <w:pStyle w:val="ListParagraph"/>
              <w:numPr>
                <w:ilvl w:val="1"/>
                <w:numId w:val="53"/>
              </w:numPr>
              <w:pBdr>
                <w:top w:val="single" w:sz="4" w:space="1" w:color="auto"/>
                <w:left w:val="single" w:sz="4" w:space="4" w:color="auto"/>
                <w:right w:val="single" w:sz="4" w:space="4" w:color="auto"/>
              </w:pBdr>
              <w:spacing w:after="60" w:line="240" w:lineRule="auto"/>
              <w:contextualSpacing w:val="0"/>
              <w:jc w:val="both"/>
              <w:rPr>
                <w:rFonts w:ascii="Cambria" w:hAnsi="Cambria"/>
                <w:sz w:val="24"/>
                <w:szCs w:val="24"/>
              </w:rPr>
            </w:pPr>
            <w:r w:rsidRPr="00513E3B">
              <w:rPr>
                <w:rFonts w:ascii="Cambria" w:hAnsi="Cambria"/>
                <w:sz w:val="24"/>
                <w:szCs w:val="24"/>
              </w:rPr>
              <w:t xml:space="preserve">юридическо лице, регистрирано като търговец по смисъла на Търговския закон, </w:t>
            </w:r>
            <w:r w:rsidR="00173F86" w:rsidRPr="00513E3B">
              <w:rPr>
                <w:rFonts w:ascii="Cambria" w:hAnsi="Cambria"/>
                <w:sz w:val="24"/>
                <w:szCs w:val="24"/>
              </w:rPr>
              <w:t xml:space="preserve">извън хипотезата по т. 1, или </w:t>
            </w:r>
            <w:r w:rsidRPr="00513E3B">
              <w:rPr>
                <w:rFonts w:ascii="Cambria" w:hAnsi="Cambria"/>
                <w:sz w:val="24"/>
                <w:szCs w:val="24"/>
              </w:rPr>
              <w:t>еквивалентно лице по смисъла на законодателството на държава-членка на Европейското икономическо пространство.</w:t>
            </w:r>
          </w:p>
          <w:p w14:paraId="763B9DBF" w14:textId="77777777" w:rsidR="005A414C" w:rsidRPr="00513E3B" w:rsidRDefault="00CA439B" w:rsidP="005A414C">
            <w:pPr>
              <w:pBdr>
                <w:top w:val="single" w:sz="4" w:space="1" w:color="auto"/>
                <w:left w:val="single" w:sz="4" w:space="4"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xml:space="preserve">Клонове на юридически лица, регистрирани в България, </w:t>
            </w:r>
            <w:r w:rsidRPr="00513E3B">
              <w:rPr>
                <w:rFonts w:ascii="Cambria" w:hAnsi="Cambria"/>
                <w:b/>
                <w:sz w:val="24"/>
                <w:szCs w:val="24"/>
              </w:rPr>
              <w:t>не могат</w:t>
            </w:r>
            <w:r w:rsidRPr="00513E3B">
              <w:rPr>
                <w:rFonts w:ascii="Cambria" w:hAnsi="Cambria"/>
                <w:sz w:val="24"/>
                <w:szCs w:val="24"/>
              </w:rPr>
              <w:t xml:space="preserve"> да участват самостоятелно в процедурата чрез подбор на предложения за изпълнение на </w:t>
            </w:r>
            <w:r w:rsidRPr="00513E3B">
              <w:rPr>
                <w:rFonts w:ascii="Cambria" w:hAnsi="Cambria"/>
                <w:sz w:val="24"/>
                <w:szCs w:val="24"/>
              </w:rPr>
              <w:lastRenderedPageBreak/>
              <w:t>инвестиции от крайни получатели</w:t>
            </w:r>
            <w:r w:rsidRPr="00513E3B">
              <w:rPr>
                <w:rFonts w:ascii="Cambria" w:hAnsi="Cambria"/>
                <w:sz w:val="24"/>
                <w:szCs w:val="24"/>
                <w:lang w:val="en-US"/>
              </w:rPr>
              <w:t>,</w:t>
            </w:r>
            <w:r w:rsidRPr="00513E3B">
              <w:rPr>
                <w:rFonts w:ascii="Cambria" w:hAnsi="Cambria"/>
                <w:sz w:val="24"/>
                <w:szCs w:val="24"/>
              </w:rPr>
              <w:t xml:space="preserve"> поради липсата на самостоятелна правосубектност.</w:t>
            </w:r>
          </w:p>
          <w:p w14:paraId="681F9A6D" w14:textId="181A56E3" w:rsidR="00CA439B" w:rsidRPr="00513E3B" w:rsidRDefault="00CA439B" w:rsidP="006A7773">
            <w:pPr>
              <w:pStyle w:val="ListParagraph"/>
              <w:numPr>
                <w:ilvl w:val="0"/>
                <w:numId w:val="6"/>
              </w:numPr>
              <w:pBdr>
                <w:top w:val="single" w:sz="4" w:space="1" w:color="auto"/>
                <w:left w:val="single" w:sz="4" w:space="4" w:color="auto"/>
                <w:right w:val="single" w:sz="4" w:space="4" w:color="auto"/>
              </w:pBdr>
              <w:spacing w:before="120" w:after="40" w:line="240" w:lineRule="auto"/>
              <w:ind w:left="357" w:hanging="357"/>
              <w:contextualSpacing w:val="0"/>
              <w:jc w:val="both"/>
              <w:rPr>
                <w:rFonts w:ascii="Cambria" w:hAnsi="Cambria"/>
                <w:sz w:val="24"/>
              </w:rPr>
            </w:pPr>
            <w:r w:rsidRPr="00513E3B">
              <w:rPr>
                <w:rFonts w:ascii="Cambria" w:hAnsi="Cambria"/>
                <w:b/>
                <w:sz w:val="24"/>
              </w:rPr>
              <w:t>Да са</w:t>
            </w:r>
            <w:r w:rsidRPr="00513E3B">
              <w:rPr>
                <w:rFonts w:ascii="Cambria" w:hAnsi="Cambria"/>
                <w:sz w:val="24"/>
              </w:rPr>
              <w:t xml:space="preserve"> </w:t>
            </w:r>
            <w:r w:rsidRPr="00513E3B">
              <w:rPr>
                <w:rFonts w:ascii="Cambria" w:hAnsi="Cambria"/>
                <w:b/>
                <w:sz w:val="24"/>
              </w:rPr>
              <w:t>микро, малки, средни или големи предприятия, в т.ч.:</w:t>
            </w:r>
          </w:p>
          <w:p w14:paraId="1F74331F" w14:textId="77777777" w:rsidR="00CA439B" w:rsidRPr="00513E3B" w:rsidRDefault="00CA439B" w:rsidP="00CA439B">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b/>
                <w:sz w:val="24"/>
              </w:rPr>
              <w:t xml:space="preserve">микро, малки и средни </w:t>
            </w:r>
            <w:r w:rsidRPr="00513E3B">
              <w:rPr>
                <w:rFonts w:ascii="Cambria" w:hAnsi="Cambria"/>
                <w:sz w:val="24"/>
              </w:rPr>
              <w:t>по смисъла на Приложение I на Регламент на Комисията (ЕС) № 651/2014,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Pr="00513E3B">
              <w:rPr>
                <w:rFonts w:ascii="Cambria" w:hAnsi="Cambria"/>
                <w:sz w:val="24"/>
                <w:szCs w:val="24"/>
              </w:rPr>
              <w:t xml:space="preserve"> </w:t>
            </w:r>
          </w:p>
          <w:p w14:paraId="47D9F8D7" w14:textId="3FDE3618" w:rsidR="00CA439B" w:rsidRPr="00513E3B" w:rsidRDefault="00CA439B" w:rsidP="00CA439B">
            <w:pPr>
              <w:pBdr>
                <w:top w:val="single" w:sz="4" w:space="1" w:color="auto"/>
                <w:left w:val="single" w:sz="4" w:space="4" w:color="auto"/>
                <w:right w:val="single" w:sz="4" w:space="4" w:color="auto"/>
              </w:pBdr>
              <w:spacing w:after="60" w:line="240" w:lineRule="auto"/>
              <w:jc w:val="both"/>
              <w:rPr>
                <w:rFonts w:ascii="Cambria" w:hAnsi="Cambria"/>
                <w:sz w:val="24"/>
                <w:szCs w:val="24"/>
              </w:rPr>
            </w:pPr>
            <w:r w:rsidRPr="00513E3B">
              <w:rPr>
                <w:rFonts w:ascii="Cambria" w:hAnsi="Cambria"/>
                <w:sz w:val="24"/>
                <w:szCs w:val="24"/>
              </w:rPr>
              <w:t xml:space="preserve">Кандидатите по настоящата процедура удостоверяват на етап кандидатстване, че са микро-, малко или средно предприятие по смисъла на Закона за малките и средните предприятия, като попълнят и представят към предложенияза за изпълнение на инвестиции Декларация за обстоятелствата по чл. 3 и чл. 4 от ЗМСП (Приложение </w:t>
            </w:r>
            <w:r w:rsidR="008B3D8F" w:rsidRPr="00513E3B">
              <w:rPr>
                <w:rFonts w:ascii="Cambria" w:hAnsi="Cambria"/>
                <w:sz w:val="24"/>
                <w:szCs w:val="24"/>
              </w:rPr>
              <w:t xml:space="preserve">5 </w:t>
            </w:r>
            <w:r w:rsidRPr="00513E3B">
              <w:rPr>
                <w:rFonts w:ascii="Cambria" w:hAnsi="Cambria"/>
                <w:sz w:val="24"/>
                <w:szCs w:val="24"/>
              </w:rPr>
              <w:t>към Условията за кандидатстване). Предприятията, които не съответстват на посочените дефиниции за микро-, малко или средно предприятие, представляват големи предприятия</w:t>
            </w:r>
            <w:r w:rsidR="005D19E4" w:rsidRPr="00513E3B">
              <w:rPr>
                <w:rFonts w:ascii="Cambria" w:hAnsi="Cambria"/>
                <w:sz w:val="24"/>
                <w:szCs w:val="24"/>
              </w:rPr>
              <w:t>,</w:t>
            </w:r>
            <w:r w:rsidR="005D19E4" w:rsidRPr="00513E3B">
              <w:t xml:space="preserve"> </w:t>
            </w:r>
            <w:r w:rsidR="005D19E4" w:rsidRPr="00513E3B">
              <w:rPr>
                <w:rFonts w:ascii="Cambria" w:hAnsi="Cambria"/>
                <w:sz w:val="24"/>
                <w:szCs w:val="24"/>
              </w:rPr>
              <w:t xml:space="preserve">като посочват това обстоятелство във Формуляра за кандидатстване, раздел 2 </w:t>
            </w:r>
            <w:r w:rsidR="00E60B98" w:rsidRPr="00513E3B">
              <w:rPr>
                <w:rFonts w:ascii="Cambria" w:hAnsi="Cambria"/>
                <w:sz w:val="24"/>
                <w:szCs w:val="24"/>
              </w:rPr>
              <w:t>„</w:t>
            </w:r>
            <w:r w:rsidR="005D19E4" w:rsidRPr="00513E3B">
              <w:rPr>
                <w:rFonts w:ascii="Cambria" w:hAnsi="Cambria"/>
                <w:sz w:val="24"/>
                <w:szCs w:val="24"/>
              </w:rPr>
              <w:t>Данни за кандидата</w:t>
            </w:r>
            <w:r w:rsidR="00E60B98" w:rsidRPr="00513E3B">
              <w:rPr>
                <w:rFonts w:ascii="Cambria" w:hAnsi="Cambria"/>
                <w:sz w:val="24"/>
                <w:szCs w:val="24"/>
              </w:rPr>
              <w:t>“</w:t>
            </w:r>
            <w:r w:rsidR="00B300E1" w:rsidRPr="00513E3B">
              <w:rPr>
                <w:rFonts w:ascii="Cambria" w:hAnsi="Cambria"/>
                <w:sz w:val="24"/>
                <w:szCs w:val="24"/>
              </w:rPr>
              <w:t>, поле „Категория</w:t>
            </w:r>
            <w:r w:rsidR="005D19E4" w:rsidRPr="00513E3B">
              <w:rPr>
                <w:rFonts w:ascii="Cambria" w:hAnsi="Cambria"/>
                <w:sz w:val="24"/>
                <w:szCs w:val="24"/>
              </w:rPr>
              <w:t>/статус на предприятието</w:t>
            </w:r>
            <w:r w:rsidR="001E2DBE" w:rsidRPr="00513E3B">
              <w:rPr>
                <w:rFonts w:ascii="Cambria" w:hAnsi="Cambria"/>
                <w:sz w:val="24"/>
                <w:szCs w:val="24"/>
              </w:rPr>
              <w:t>“</w:t>
            </w:r>
            <w:r w:rsidRPr="00513E3B">
              <w:rPr>
                <w:rFonts w:ascii="Cambria" w:hAnsi="Cambria"/>
                <w:sz w:val="24"/>
                <w:szCs w:val="24"/>
              </w:rPr>
              <w:t>.</w:t>
            </w:r>
          </w:p>
          <w:p w14:paraId="102C1C03" w14:textId="77777777" w:rsidR="00CA439B" w:rsidRPr="00513E3B" w:rsidRDefault="00CA439B" w:rsidP="00CA439B">
            <w:pPr>
              <w:pStyle w:val="ListParagraph"/>
              <w:numPr>
                <w:ilvl w:val="1"/>
                <w:numId w:val="24"/>
              </w:numPr>
              <w:pBdr>
                <w:top w:val="single" w:sz="4" w:space="1" w:color="auto"/>
                <w:left w:val="single" w:sz="4" w:space="4" w:color="auto"/>
                <w:right w:val="single" w:sz="4" w:space="4" w:color="auto"/>
              </w:pBdr>
              <w:spacing w:after="60" w:line="240" w:lineRule="auto"/>
              <w:jc w:val="both"/>
              <w:rPr>
                <w:rFonts w:ascii="Cambria" w:hAnsi="Cambria"/>
                <w:b/>
                <w:sz w:val="24"/>
              </w:rPr>
            </w:pPr>
            <w:r w:rsidRPr="00513E3B">
              <w:rPr>
                <w:rFonts w:ascii="Cambria" w:hAnsi="Cambria"/>
                <w:b/>
                <w:sz w:val="24"/>
                <w:szCs w:val="24"/>
              </w:rPr>
              <w:t>големи предприятия</w:t>
            </w:r>
            <w:r w:rsidRPr="00513E3B">
              <w:rPr>
                <w:rFonts w:ascii="Cambria" w:hAnsi="Cambria"/>
                <w:b/>
                <w:sz w:val="24"/>
              </w:rPr>
              <w:t>, в т. ч.:</w:t>
            </w:r>
          </w:p>
          <w:p w14:paraId="073B52A5" w14:textId="77777777" w:rsidR="00CA439B" w:rsidRPr="00513E3B" w:rsidRDefault="00CA439B" w:rsidP="00CA439B">
            <w:pPr>
              <w:pStyle w:val="ListParagraph"/>
              <w:numPr>
                <w:ilvl w:val="2"/>
                <w:numId w:val="25"/>
              </w:numPr>
              <w:pBdr>
                <w:top w:val="single" w:sz="4" w:space="1" w:color="auto"/>
                <w:left w:val="single" w:sz="4" w:space="4" w:color="auto"/>
                <w:right w:val="single" w:sz="4" w:space="4" w:color="auto"/>
              </w:pBdr>
              <w:spacing w:after="360" w:line="240" w:lineRule="auto"/>
              <w:jc w:val="both"/>
              <w:rPr>
                <w:rFonts w:ascii="Cambria" w:hAnsi="Cambria"/>
                <w:sz w:val="24"/>
                <w:szCs w:val="24"/>
              </w:rPr>
            </w:pPr>
            <w:r w:rsidRPr="00513E3B">
              <w:rPr>
                <w:rFonts w:ascii="Cambria" w:hAnsi="Cambria"/>
                <w:sz w:val="24"/>
                <w:szCs w:val="24"/>
              </w:rPr>
              <w:t>предприятия, които не отговарят на определението за микро-, малко или средно предприятие съгласно Закона за малките и средни предприятия и не изпълняват критериите, посочени в приложение I към Регламент (ЕС) № 651/2014;</w:t>
            </w:r>
          </w:p>
          <w:p w14:paraId="09DE3639" w14:textId="77777777" w:rsidR="00CA439B" w:rsidRPr="00513E3B" w:rsidRDefault="00CA439B" w:rsidP="006A7773">
            <w:pPr>
              <w:pStyle w:val="ListParagraph"/>
              <w:numPr>
                <w:ilvl w:val="2"/>
                <w:numId w:val="25"/>
              </w:numPr>
              <w:pBdr>
                <w:top w:val="single" w:sz="4" w:space="1" w:color="auto"/>
                <w:left w:val="single" w:sz="4" w:space="4" w:color="auto"/>
                <w:right w:val="single" w:sz="4" w:space="4" w:color="auto"/>
              </w:pBdr>
              <w:spacing w:after="240" w:line="240" w:lineRule="auto"/>
              <w:jc w:val="both"/>
              <w:rPr>
                <w:rFonts w:ascii="Cambria" w:hAnsi="Cambria"/>
                <w:sz w:val="24"/>
                <w:szCs w:val="24"/>
              </w:rPr>
            </w:pPr>
            <w:r w:rsidRPr="00513E3B">
              <w:rPr>
                <w:rFonts w:ascii="Cambria" w:hAnsi="Cambria"/>
                <w:sz w:val="24"/>
                <w:szCs w:val="24"/>
              </w:rPr>
              <w:t>предприятия, в които 25 на сто или повече от капитала или от броя на гласовете в общото събрание се контролират пряко или непряко, заедно или поотделно, от един или повече държавни органи (чл. 4, ал. 9 от Закона за малките и средни предприятия).</w:t>
            </w:r>
          </w:p>
          <w:p w14:paraId="63C9EF6A" w14:textId="3C70F980" w:rsidR="00CA439B" w:rsidRPr="00513E3B" w:rsidRDefault="00CA439B" w:rsidP="006A7773">
            <w:pPr>
              <w:pBdr>
                <w:top w:val="single" w:sz="4" w:space="1" w:color="auto"/>
                <w:left w:val="single" w:sz="4" w:space="4" w:color="auto"/>
                <w:right w:val="single" w:sz="4" w:space="4" w:color="auto"/>
              </w:pBdr>
              <w:spacing w:after="120" w:line="240" w:lineRule="auto"/>
              <w:contextualSpacing/>
              <w:jc w:val="both"/>
              <w:rPr>
                <w:rFonts w:ascii="Cambria" w:hAnsi="Cambria"/>
                <w:b/>
                <w:sz w:val="24"/>
                <w:szCs w:val="24"/>
              </w:rPr>
            </w:pPr>
            <w:r w:rsidRPr="00513E3B">
              <w:rPr>
                <w:rFonts w:ascii="Cambria" w:hAnsi="Cambria"/>
                <w:b/>
                <w:sz w:val="24"/>
                <w:szCs w:val="24"/>
              </w:rPr>
              <w:t>ВАЖНО:</w:t>
            </w:r>
          </w:p>
          <w:p w14:paraId="54F29854"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Кандидатът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В случай че Кандидатът-оператор на индустриалния парк/зона не е и собственик на същия, следва </w:t>
            </w:r>
            <w:r w:rsidRPr="00513E3B">
              <w:rPr>
                <w:rFonts w:ascii="Cambria" w:hAnsi="Cambria"/>
                <w:b/>
                <w:sz w:val="24"/>
                <w:szCs w:val="24"/>
              </w:rPr>
              <w:t>на етап кандидатстване</w:t>
            </w:r>
            <w:r w:rsidRPr="00513E3B">
              <w:rPr>
                <w:rFonts w:ascii="Cambria" w:hAnsi="Cambria"/>
                <w:sz w:val="24"/>
                <w:szCs w:val="24"/>
              </w:rPr>
              <w:t xml:space="preserve"> да представи писмо за подкрепа от собственика на индустриалния парк/зона, в което:</w:t>
            </w:r>
          </w:p>
          <w:p w14:paraId="79CAAF78"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sidRPr="00513E3B">
              <w:rPr>
                <w:rFonts w:ascii="Cambria" w:hAnsi="Cambria"/>
                <w:sz w:val="24"/>
                <w:szCs w:val="24"/>
              </w:rPr>
              <w:t>- собственикът потвърждава подкрепата си за оператора на индустриалния парк/зона;</w:t>
            </w:r>
          </w:p>
          <w:p w14:paraId="63443702" w14:textId="414ADCB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 собственикът </w:t>
            </w:r>
            <w:r w:rsidR="00C04E57" w:rsidRPr="00513E3B">
              <w:rPr>
                <w:rFonts w:ascii="Cambria" w:hAnsi="Cambria"/>
                <w:sz w:val="24"/>
                <w:szCs w:val="24"/>
              </w:rPr>
              <w:t xml:space="preserve">декларира, че </w:t>
            </w:r>
            <w:r w:rsidRPr="00513E3B">
              <w:rPr>
                <w:rFonts w:ascii="Cambria" w:hAnsi="Cambria"/>
                <w:sz w:val="24"/>
                <w:szCs w:val="24"/>
              </w:rPr>
              <w:t>е запознат с проекта за изпълнение на инвестиции по настоящата процедура и е съгласен предвидената инвестиция в индустриалния парк/зона да бъде изпълнена</w:t>
            </w:r>
            <w:r w:rsidR="002E59FC" w:rsidRPr="00513E3B">
              <w:rPr>
                <w:rFonts w:ascii="Cambria" w:hAnsi="Cambria"/>
                <w:sz w:val="24"/>
                <w:szCs w:val="24"/>
              </w:rPr>
              <w:t>.</w:t>
            </w:r>
          </w:p>
          <w:p w14:paraId="700238D6" w14:textId="77777777" w:rsidR="00336C5B" w:rsidRPr="00513E3B" w:rsidRDefault="00336C5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p>
          <w:p w14:paraId="4AFF4096"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b/>
                <w:sz w:val="24"/>
                <w:szCs w:val="24"/>
              </w:rPr>
              <w:t>На етап сключване на Договор за финансиране</w:t>
            </w:r>
            <w:r w:rsidRPr="00513E3B">
              <w:rPr>
                <w:rFonts w:ascii="Cambria" w:hAnsi="Cambria"/>
                <w:sz w:val="24"/>
                <w:szCs w:val="24"/>
              </w:rPr>
              <w:t xml:space="preserve"> между СНД и Оператора на индустриалния парк/зона, следва да се представи договор/допълнително споразумение към договора за експлоатация</w:t>
            </w:r>
            <w:r w:rsidR="00BE5174" w:rsidRPr="00513E3B">
              <w:rPr>
                <w:rFonts w:ascii="Cambria" w:hAnsi="Cambria"/>
                <w:sz w:val="24"/>
                <w:szCs w:val="24"/>
              </w:rPr>
              <w:t>,</w:t>
            </w:r>
            <w:r w:rsidRPr="00513E3B">
              <w:rPr>
                <w:rFonts w:ascii="Cambria" w:hAnsi="Cambria"/>
                <w:sz w:val="24"/>
                <w:szCs w:val="24"/>
              </w:rPr>
              <w:t xml:space="preserve"> сключен между собственика и оператора на индустриалния парк/зона, с който/което:</w:t>
            </w:r>
          </w:p>
          <w:p w14:paraId="3D5D93CF"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 се осигурява периодът на експлоатация на индустриалния парк от Оператора – да бъде за период не по-кратък от 8 години от сключване на Договор за финансиране по настоящата процедура между СНД и крайния получател; </w:t>
            </w:r>
          </w:p>
          <w:p w14:paraId="49FC337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 собственикът се задължава да не възпрепятства по никакъв начин изпълнението на инвестицията по настоящата процедура и да осигури на Оператора, незабавно след издаването на разрешение за строеж, достъп до обекта за започване на работа;</w:t>
            </w:r>
          </w:p>
          <w:p w14:paraId="6B4EDF60"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се задължава да осигурява достъп и да предоставя информация и документи във връзка с извършването на проверки на място от страна на СНД, както и от всички национални и европейски проверяващи и одитиращи органи;</w:t>
            </w:r>
          </w:p>
          <w:p w14:paraId="4BDC57D7"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за изпълнение на инвест</w:t>
            </w:r>
            <w:r w:rsidR="00F35071" w:rsidRPr="00513E3B">
              <w:rPr>
                <w:rFonts w:ascii="Cambria" w:hAnsi="Cambria"/>
                <w:sz w:val="24"/>
                <w:szCs w:val="24"/>
              </w:rPr>
              <w:t>и</w:t>
            </w:r>
            <w:r w:rsidRPr="00513E3B">
              <w:rPr>
                <w:rFonts w:ascii="Cambria" w:hAnsi="Cambria"/>
                <w:sz w:val="24"/>
                <w:szCs w:val="24"/>
              </w:rPr>
              <w:t xml:space="preserve">цията, както и да направи всичко необходимо, за да улесни работата им; </w:t>
            </w:r>
          </w:p>
          <w:p w14:paraId="5F22B795"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и операторът се задължават да съхраняват наличната при тях документация, свързана с подготовката на предложението за изпълнение на инвестиции и изпълнението на сключения договор за финансиране от МВУ за период от 10 години от датата на сключване на Договор за финансиране по настоящата процедура между СНД и крайния получател;</w:t>
            </w:r>
          </w:p>
          <w:p w14:paraId="51E9BF39"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собственикът и операторът се задължават материалните активи, придобити със средства по предложението за изпълнение на инвестиция, да бъдат използвани единствено в имота, който получава помощта,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 съгласно договора за финансиране между СНД и Оператора на индустриалния парк, за което Оператора писмено информира за датата на извършване на окончателното плащане;</w:t>
            </w:r>
          </w:p>
          <w:p w14:paraId="0F59BD5C"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lang w:val="en-US"/>
              </w:rPr>
            </w:pPr>
            <w:r w:rsidRPr="00513E3B">
              <w:rPr>
                <w:rFonts w:ascii="Cambria" w:hAnsi="Cambria"/>
                <w:sz w:val="24"/>
                <w:szCs w:val="24"/>
              </w:rPr>
              <w:t xml:space="preserve">- собственикът и операторът се задължават да изпълнят предвидените в предложението за изпълнение на инвестиции </w:t>
            </w:r>
            <w:r w:rsidRPr="00513E3B">
              <w:rPr>
                <w:rFonts w:ascii="Cambria" w:hAnsi="Cambria"/>
                <w:sz w:val="24"/>
                <w:szCs w:val="24"/>
                <w:lang w:val="en-US"/>
              </w:rPr>
              <w:t>строителство на елементи на вътрешната техническа инфраструктура и дейности по изграждане на строежи за развитие на индустриалния парк</w:t>
            </w:r>
            <w:r w:rsidRPr="00513E3B">
              <w:rPr>
                <w:rFonts w:ascii="Cambria" w:hAnsi="Cambria"/>
                <w:sz w:val="24"/>
                <w:szCs w:val="24"/>
              </w:rPr>
              <w:t>,</w:t>
            </w:r>
            <w:r w:rsidRPr="00513E3B">
              <w:rPr>
                <w:rFonts w:ascii="Cambria" w:hAnsi="Cambria"/>
                <w:sz w:val="24"/>
                <w:szCs w:val="24"/>
                <w:lang w:val="en-US"/>
              </w:rPr>
              <w:t xml:space="preserve"> когато е приложимо;</w:t>
            </w:r>
          </w:p>
          <w:p w14:paraId="00C22920" w14:textId="77777777" w:rsidR="00CA439B" w:rsidRPr="00513E3B" w:rsidRDefault="00CA439B" w:rsidP="003C0532">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sz w:val="24"/>
                <w:szCs w:val="24"/>
              </w:rPr>
              <w:t xml:space="preserve">- собственикът и операторът се задължават да изпълнят предвидените в предложението за изпълнение на инвестиции </w:t>
            </w:r>
            <w:r w:rsidRPr="00513E3B">
              <w:rPr>
                <w:rFonts w:ascii="Cambria" w:hAnsi="Cambria"/>
                <w:sz w:val="24"/>
                <w:szCs w:val="24"/>
                <w:lang w:val="en-US"/>
              </w:rPr>
              <w:t xml:space="preserve">изграждане и поддържане на транспортния достъп и изграждане и поддържане на присъединяванията на елементи на вътрешната техническа инфраструктура на парка към налична </w:t>
            </w:r>
            <w:r w:rsidRPr="00513E3B">
              <w:rPr>
                <w:rFonts w:ascii="Cambria" w:hAnsi="Cambria"/>
                <w:sz w:val="24"/>
                <w:szCs w:val="24"/>
              </w:rPr>
              <w:t>и/или новоизградена</w:t>
            </w:r>
            <w:r w:rsidRPr="00513E3B">
              <w:rPr>
                <w:rFonts w:ascii="Cambria" w:hAnsi="Cambria"/>
                <w:sz w:val="24"/>
                <w:szCs w:val="24"/>
                <w:lang w:val="en-US"/>
              </w:rPr>
              <w:t xml:space="preserve"> външна техническа инфраструктура по чл. 64, ал. 1 от Закона за устройство на територията</w:t>
            </w:r>
            <w:r w:rsidR="0058529F" w:rsidRPr="00513E3B">
              <w:rPr>
                <w:rFonts w:ascii="Cambria" w:hAnsi="Cambria"/>
                <w:sz w:val="24"/>
                <w:szCs w:val="24"/>
                <w:lang w:val="en-US"/>
              </w:rPr>
              <w:t>,</w:t>
            </w:r>
            <w:r w:rsidRPr="00513E3B">
              <w:rPr>
                <w:rFonts w:ascii="Cambria" w:hAnsi="Cambria"/>
                <w:sz w:val="24"/>
                <w:szCs w:val="24"/>
                <w:lang w:val="en-US"/>
              </w:rPr>
              <w:t xml:space="preserve"> когато е приложимо</w:t>
            </w:r>
            <w:r w:rsidRPr="00513E3B">
              <w:rPr>
                <w:rFonts w:ascii="Cambria" w:hAnsi="Cambria"/>
                <w:sz w:val="24"/>
                <w:szCs w:val="24"/>
              </w:rPr>
              <w:t>.</w:t>
            </w:r>
          </w:p>
          <w:p w14:paraId="33B054AB" w14:textId="77777777" w:rsidR="00CA439B" w:rsidRPr="00513E3B" w:rsidRDefault="00CA439B" w:rsidP="003C3566">
            <w:pPr>
              <w:pBdr>
                <w:top w:val="single" w:sz="4" w:space="1" w:color="auto"/>
                <w:left w:val="single" w:sz="4" w:space="4" w:color="auto"/>
                <w:right w:val="single" w:sz="4" w:space="4" w:color="auto"/>
              </w:pBdr>
              <w:spacing w:after="0" w:line="240" w:lineRule="auto"/>
              <w:jc w:val="both"/>
              <w:rPr>
                <w:rFonts w:ascii="Cambria" w:hAnsi="Cambria"/>
                <w:sz w:val="24"/>
                <w:szCs w:val="24"/>
                <w:lang w:val="en-US"/>
              </w:rPr>
            </w:pPr>
          </w:p>
          <w:p w14:paraId="0EACE5C3" w14:textId="77777777"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b/>
                <w:sz w:val="24"/>
              </w:rPr>
            </w:pPr>
            <w:r w:rsidRPr="00513E3B">
              <w:rPr>
                <w:rFonts w:ascii="Cambria" w:hAnsi="Cambria"/>
                <w:b/>
                <w:sz w:val="24"/>
              </w:rPr>
              <w:t xml:space="preserve">Икономическа дейност, за която кандидатът заявява подкрепа, не е в някоя от следните области: </w:t>
            </w:r>
          </w:p>
          <w:p w14:paraId="19F72D51"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а) сектора на рибарството и аквакултурите, уредени с Регламент  (ЕС) № 1379/2013;</w:t>
            </w:r>
          </w:p>
          <w:p w14:paraId="3A92327D"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б) сектора на първично производство на селскостопански продукти;</w:t>
            </w:r>
          </w:p>
          <w:p w14:paraId="15A7AE2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в) преработка и продажба на селскостопански продукти, в следните случаи:</w:t>
            </w:r>
          </w:p>
          <w:p w14:paraId="5CCFF982"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1A3E20B" w14:textId="77777777"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когато помощта е обвързана със задължението да бъде прехвърлена частично или изцяло на първичните производители;</w:t>
            </w:r>
          </w:p>
          <w:p w14:paraId="77239676" w14:textId="5F2F35B1"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lastRenderedPageBreak/>
              <w:t>г) сектор</w:t>
            </w:r>
            <w:r w:rsidR="00FB5FB5">
              <w:rPr>
                <w:rFonts w:ascii="Cambria" w:hAnsi="Cambria"/>
                <w:sz w:val="24"/>
                <w:szCs w:val="24"/>
              </w:rPr>
              <w:t>а на стоманата</w:t>
            </w:r>
            <w:r w:rsidR="00FB5FB5">
              <w:rPr>
                <w:rStyle w:val="FootnoteReference"/>
                <w:rFonts w:ascii="Cambria" w:hAnsi="Cambria"/>
                <w:sz w:val="24"/>
                <w:szCs w:val="24"/>
              </w:rPr>
              <w:footnoteReference w:id="10"/>
            </w:r>
            <w:r w:rsidRPr="00513E3B">
              <w:rPr>
                <w:rFonts w:ascii="Cambria" w:hAnsi="Cambria"/>
                <w:sz w:val="24"/>
                <w:szCs w:val="24"/>
              </w:rPr>
              <w:t xml:space="preserve"> – приложимо за регионална инвестиционна помощ;</w:t>
            </w:r>
          </w:p>
          <w:p w14:paraId="2B501E3C" w14:textId="312B9D65" w:rsidR="00CA439B" w:rsidRPr="00513E3B" w:rsidRDefault="00CA439B"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д) сектор</w:t>
            </w:r>
            <w:r w:rsidR="00FB5FB5">
              <w:rPr>
                <w:rFonts w:ascii="Cambria" w:hAnsi="Cambria"/>
                <w:sz w:val="24"/>
                <w:szCs w:val="24"/>
              </w:rPr>
              <w:t xml:space="preserve">а на </w:t>
            </w:r>
            <w:r w:rsidR="00FB5FB5" w:rsidRPr="00FB5FB5">
              <w:rPr>
                <w:rFonts w:ascii="Cambria" w:hAnsi="Cambria"/>
                <w:sz w:val="24"/>
                <w:szCs w:val="24"/>
              </w:rPr>
              <w:t>лигнита</w:t>
            </w:r>
            <w:r w:rsidR="00FB5FB5">
              <w:rPr>
                <w:rStyle w:val="FootnoteReference"/>
                <w:rFonts w:ascii="Cambria" w:hAnsi="Cambria"/>
                <w:sz w:val="24"/>
                <w:szCs w:val="24"/>
              </w:rPr>
              <w:footnoteReference w:id="11"/>
            </w:r>
            <w:r w:rsidR="00FB5FB5" w:rsidRPr="00FB5FB5">
              <w:rPr>
                <w:rFonts w:ascii="Cambria" w:hAnsi="Cambria"/>
                <w:sz w:val="24"/>
                <w:szCs w:val="24"/>
              </w:rPr>
              <w:t xml:space="preserve"> и въглищата</w:t>
            </w:r>
            <w:r w:rsidR="00FB5FB5">
              <w:rPr>
                <w:rStyle w:val="FootnoteReference"/>
                <w:rFonts w:ascii="Cambria" w:hAnsi="Cambria"/>
                <w:sz w:val="24"/>
                <w:szCs w:val="24"/>
              </w:rPr>
              <w:footnoteReference w:id="12"/>
            </w:r>
            <w:r w:rsidRPr="00513E3B">
              <w:rPr>
                <w:rFonts w:ascii="Cambria" w:hAnsi="Cambria"/>
                <w:sz w:val="24"/>
                <w:szCs w:val="24"/>
              </w:rPr>
              <w:t xml:space="preserve"> – приложимо за регионална инвестиционна помощ;</w:t>
            </w:r>
          </w:p>
          <w:p w14:paraId="310A8EB2" w14:textId="61DBEBE6" w:rsidR="00CA439B" w:rsidRPr="00513E3B" w:rsidRDefault="008355E0" w:rsidP="00CA439B">
            <w:pPr>
              <w:pBdr>
                <w:top w:val="single" w:sz="4" w:space="1" w:color="auto"/>
                <w:left w:val="single" w:sz="4" w:space="4" w:color="auto"/>
                <w:right w:val="single" w:sz="4" w:space="4" w:color="auto"/>
              </w:pBdr>
              <w:spacing w:after="360" w:line="240" w:lineRule="auto"/>
              <w:contextualSpacing/>
              <w:jc w:val="both"/>
              <w:rPr>
                <w:rFonts w:ascii="Cambria" w:hAnsi="Cambria"/>
                <w:sz w:val="24"/>
                <w:szCs w:val="24"/>
              </w:rPr>
            </w:pPr>
            <w:r w:rsidRPr="00513E3B" w:rsidDel="008355E0">
              <w:rPr>
                <w:rFonts w:ascii="Cambria" w:hAnsi="Cambria"/>
                <w:sz w:val="24"/>
                <w:szCs w:val="24"/>
              </w:rPr>
              <w:t xml:space="preserve"> </w:t>
            </w:r>
            <w:r>
              <w:rPr>
                <w:rFonts w:ascii="Cambria" w:hAnsi="Cambria"/>
                <w:sz w:val="24"/>
                <w:szCs w:val="24"/>
              </w:rPr>
              <w:t>е</w:t>
            </w:r>
            <w:r w:rsidR="00CA439B" w:rsidRPr="00513E3B">
              <w:rPr>
                <w:rFonts w:ascii="Cambria" w:hAnsi="Cambria"/>
                <w:sz w:val="24"/>
                <w:szCs w:val="24"/>
              </w:rPr>
              <w:t>) сектор транспорт</w:t>
            </w:r>
            <w:r w:rsidR="00ED4786">
              <w:rPr>
                <w:rStyle w:val="FootnoteReference"/>
                <w:rFonts w:ascii="Cambria" w:hAnsi="Cambria"/>
                <w:sz w:val="24"/>
                <w:szCs w:val="24"/>
              </w:rPr>
              <w:footnoteReference w:id="13"/>
            </w:r>
            <w:r w:rsidR="00CA439B" w:rsidRPr="00513E3B">
              <w:rPr>
                <w:rFonts w:ascii="Cambria" w:hAnsi="Cambria"/>
                <w:sz w:val="24"/>
                <w:szCs w:val="24"/>
              </w:rPr>
              <w:t>, както и свързаната с него инфраструктура – приложимо за регионална инвестиционна помощ;</w:t>
            </w:r>
          </w:p>
          <w:p w14:paraId="7D111588" w14:textId="7DE5D937" w:rsidR="00CA439B" w:rsidRDefault="008355E0" w:rsidP="00CA439B">
            <w:pPr>
              <w:pBdr>
                <w:left w:val="single" w:sz="4" w:space="4" w:color="auto"/>
                <w:right w:val="single" w:sz="4" w:space="5" w:color="auto"/>
              </w:pBdr>
              <w:spacing w:after="120" w:line="240" w:lineRule="auto"/>
              <w:contextualSpacing/>
              <w:jc w:val="both"/>
              <w:rPr>
                <w:rFonts w:ascii="Cambria" w:hAnsi="Cambria"/>
                <w:sz w:val="24"/>
                <w:szCs w:val="24"/>
              </w:rPr>
            </w:pPr>
            <w:r>
              <w:rPr>
                <w:rFonts w:ascii="Cambria" w:hAnsi="Cambria"/>
                <w:sz w:val="24"/>
                <w:szCs w:val="24"/>
              </w:rPr>
              <w:t>ж</w:t>
            </w:r>
            <w:r w:rsidR="00CA439B" w:rsidRPr="00513E3B">
              <w:rPr>
                <w:rFonts w:ascii="Cambria" w:hAnsi="Cambria"/>
                <w:sz w:val="24"/>
                <w:szCs w:val="24"/>
              </w:rPr>
              <w:t>) помощи за производство</w:t>
            </w:r>
            <w:r w:rsidR="00ED4786">
              <w:rPr>
                <w:rFonts w:ascii="Cambria" w:hAnsi="Cambria"/>
                <w:sz w:val="24"/>
                <w:szCs w:val="24"/>
              </w:rPr>
              <w:t>, съхранение,</w:t>
            </w:r>
            <w:r w:rsidR="00CA439B" w:rsidRPr="00513E3B">
              <w:rPr>
                <w:rFonts w:ascii="Cambria" w:hAnsi="Cambria"/>
                <w:sz w:val="24"/>
                <w:szCs w:val="24"/>
              </w:rPr>
              <w:t xml:space="preserve"> пренос</w:t>
            </w:r>
            <w:r w:rsidR="00ED4786">
              <w:rPr>
                <w:rFonts w:ascii="Cambria" w:hAnsi="Cambria"/>
                <w:sz w:val="24"/>
                <w:szCs w:val="24"/>
              </w:rPr>
              <w:t xml:space="preserve"> и разпределение</w:t>
            </w:r>
            <w:r w:rsidR="00CA439B" w:rsidRPr="00513E3B">
              <w:rPr>
                <w:rFonts w:ascii="Cambria" w:hAnsi="Cambria"/>
                <w:sz w:val="24"/>
                <w:szCs w:val="24"/>
              </w:rPr>
              <w:t xml:space="preserve"> на енергия и</w:t>
            </w:r>
            <w:r w:rsidR="00280E06">
              <w:rPr>
                <w:rFonts w:ascii="Cambria" w:hAnsi="Cambria"/>
                <w:sz w:val="24"/>
                <w:szCs w:val="24"/>
              </w:rPr>
              <w:t xml:space="preserve"> за</w:t>
            </w:r>
            <w:r w:rsidR="00CA439B" w:rsidRPr="00513E3B">
              <w:rPr>
                <w:rFonts w:ascii="Cambria" w:hAnsi="Cambria"/>
                <w:sz w:val="24"/>
                <w:szCs w:val="24"/>
              </w:rPr>
              <w:t xml:space="preserve"> енергийни инфраструктури</w:t>
            </w:r>
            <w:r w:rsidR="00A34EA4">
              <w:rPr>
                <w:rStyle w:val="FootnoteReference"/>
                <w:rFonts w:ascii="Cambria" w:hAnsi="Cambria"/>
                <w:sz w:val="24"/>
                <w:szCs w:val="24"/>
              </w:rPr>
              <w:footnoteReference w:id="14"/>
            </w:r>
            <w:r w:rsidR="00CA439B" w:rsidRPr="00513E3B">
              <w:rPr>
                <w:rFonts w:ascii="Cambria" w:hAnsi="Cambria"/>
                <w:sz w:val="24"/>
                <w:szCs w:val="24"/>
              </w:rPr>
              <w:t xml:space="preserve"> – приложимо за регионална инвестиционна помощ.</w:t>
            </w:r>
          </w:p>
          <w:p w14:paraId="2F3E9426" w14:textId="75CB0D7C" w:rsidR="00A34EA4" w:rsidRPr="00A34EA4" w:rsidRDefault="008355E0" w:rsidP="00A34EA4">
            <w:pPr>
              <w:pBdr>
                <w:left w:val="single" w:sz="4" w:space="4" w:color="auto"/>
                <w:right w:val="single" w:sz="4" w:space="5" w:color="auto"/>
              </w:pBdr>
              <w:spacing w:after="120" w:line="240" w:lineRule="auto"/>
              <w:contextualSpacing/>
              <w:jc w:val="both"/>
              <w:rPr>
                <w:rFonts w:ascii="Cambria" w:hAnsi="Cambria"/>
                <w:sz w:val="24"/>
                <w:szCs w:val="24"/>
              </w:rPr>
            </w:pPr>
            <w:r>
              <w:rPr>
                <w:rFonts w:ascii="Cambria" w:hAnsi="Cambria"/>
                <w:sz w:val="24"/>
                <w:szCs w:val="24"/>
              </w:rPr>
              <w:t>з</w:t>
            </w:r>
            <w:r w:rsidR="00280E06">
              <w:rPr>
                <w:rFonts w:ascii="Cambria" w:hAnsi="Cambria"/>
                <w:sz w:val="24"/>
                <w:szCs w:val="24"/>
              </w:rPr>
              <w:t xml:space="preserve">) </w:t>
            </w:r>
            <w:r w:rsidR="00280E06" w:rsidRPr="00280E06">
              <w:rPr>
                <w:rFonts w:ascii="Cambria" w:hAnsi="Cambria"/>
                <w:sz w:val="24"/>
                <w:szCs w:val="24"/>
              </w:rPr>
              <w:t>сектора на широколентовия интернет</w:t>
            </w:r>
            <w:r w:rsidR="00280E06">
              <w:rPr>
                <w:rStyle w:val="FootnoteReference"/>
                <w:rFonts w:ascii="Cambria" w:hAnsi="Cambria"/>
                <w:sz w:val="24"/>
                <w:szCs w:val="24"/>
              </w:rPr>
              <w:footnoteReference w:id="15"/>
            </w:r>
            <w:r w:rsidR="00A34EA4" w:rsidRPr="00A34EA4">
              <w:rPr>
                <w:rFonts w:ascii="Cambria" w:eastAsia="Calibri" w:hAnsi="Cambria"/>
                <w:sz w:val="24"/>
                <w:szCs w:val="24"/>
              </w:rPr>
              <w:t xml:space="preserve"> </w:t>
            </w:r>
            <w:r w:rsidR="00A34EA4">
              <w:rPr>
                <w:rFonts w:ascii="Cambria" w:eastAsia="Calibri" w:hAnsi="Cambria"/>
                <w:sz w:val="24"/>
                <w:szCs w:val="24"/>
              </w:rPr>
              <w:t xml:space="preserve">- </w:t>
            </w:r>
            <w:r w:rsidR="00A34EA4" w:rsidRPr="00A34EA4">
              <w:rPr>
                <w:rFonts w:ascii="Cambria" w:hAnsi="Cambria"/>
                <w:sz w:val="24"/>
                <w:szCs w:val="24"/>
              </w:rPr>
              <w:t>приложимо за регионална инвестиционна помощ.</w:t>
            </w:r>
          </w:p>
          <w:p w14:paraId="4BFE1C44" w14:textId="7B4E6595" w:rsidR="00280E06" w:rsidRPr="00513E3B" w:rsidRDefault="00280E06" w:rsidP="00CA439B">
            <w:pPr>
              <w:pBdr>
                <w:left w:val="single" w:sz="4" w:space="4" w:color="auto"/>
                <w:right w:val="single" w:sz="4" w:space="5" w:color="auto"/>
              </w:pBdr>
              <w:spacing w:after="120" w:line="240" w:lineRule="auto"/>
              <w:contextualSpacing/>
              <w:jc w:val="both"/>
              <w:rPr>
                <w:rFonts w:ascii="Cambria" w:hAnsi="Cambria"/>
                <w:sz w:val="24"/>
                <w:szCs w:val="24"/>
              </w:rPr>
            </w:pPr>
          </w:p>
          <w:p w14:paraId="1373FE91"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szCs w:val="24"/>
              </w:rPr>
            </w:pPr>
          </w:p>
          <w:p w14:paraId="63F9B366" w14:textId="77777777" w:rsidR="00CA439B" w:rsidRPr="00513E3B" w:rsidRDefault="00CA439B" w:rsidP="00CA439B">
            <w:pPr>
              <w:pBdr>
                <w:left w:val="single" w:sz="4" w:space="4" w:color="auto"/>
                <w:right w:val="single" w:sz="4" w:space="5" w:color="auto"/>
              </w:pBdr>
              <w:spacing w:after="120" w:line="240" w:lineRule="auto"/>
              <w:contextualSpacing/>
              <w:jc w:val="both"/>
              <w:rPr>
                <w:rFonts w:ascii="Cambria" w:hAnsi="Cambria"/>
                <w:sz w:val="24"/>
              </w:rPr>
            </w:pPr>
            <w:r w:rsidRPr="00513E3B">
              <w:rPr>
                <w:rFonts w:ascii="Cambria" w:hAnsi="Cambria"/>
                <w:b/>
                <w:sz w:val="24"/>
              </w:rPr>
              <w:t xml:space="preserve"> ВАЖНО: </w:t>
            </w:r>
            <w:r w:rsidRPr="00513E3B">
              <w:rPr>
                <w:rFonts w:ascii="Cambria" w:hAnsi="Cambria"/>
                <w:sz w:val="24"/>
              </w:rPr>
              <w:t>В случай</w:t>
            </w:r>
            <w:r w:rsidR="002438AB" w:rsidRPr="00513E3B">
              <w:rPr>
                <w:rFonts w:ascii="Cambria" w:hAnsi="Cambria"/>
                <w:sz w:val="24"/>
                <w:lang w:val="en-US"/>
              </w:rPr>
              <w:t>,</w:t>
            </w:r>
            <w:r w:rsidRPr="00513E3B">
              <w:rPr>
                <w:rFonts w:ascii="Cambria" w:hAnsi="Cambria"/>
                <w:sz w:val="24"/>
              </w:rPr>
              <w:t xml:space="preserve"> че кандидатът предвижда промяна на категорията на предприятието към момента на сключване на договора за финансиране и за да може заложените интензитет и размер на безвъзмездно финансиране да отговарят на праговете, приложими за съответната категория както към момента на кандидатстване, така и към момента на сключване на договора, то кандидатът следва да заложи по-ниските интензитет и размер на безвъзмездно финансиране, приложими за двете категории.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 от по-висока към по-ниска категория (например от средно към малко предприятие).</w:t>
            </w:r>
          </w:p>
          <w:p w14:paraId="7D644F21"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rPr>
            </w:pPr>
            <w:r w:rsidRPr="00513E3B">
              <w:rPr>
                <w:rFonts w:ascii="Cambria" w:hAnsi="Cambria"/>
                <w:sz w:val="24"/>
              </w:rPr>
              <w:t>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r w:rsidRPr="00513E3B">
              <w:rPr>
                <w:rFonts w:ascii="Cambria" w:hAnsi="Cambria"/>
              </w:rPr>
              <w:t xml:space="preserve"> </w:t>
            </w:r>
          </w:p>
          <w:p w14:paraId="0C3CA79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r w:rsidRPr="00513E3B">
              <w:rPr>
                <w:rFonts w:ascii="Cambria" w:hAnsi="Cambria"/>
                <w:sz w:val="24"/>
              </w:rPr>
              <w:t>В случай че бъде установена погрешно декларирана категория, довела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0DF6166A"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r w:rsidRPr="00513E3B">
              <w:rPr>
                <w:rFonts w:ascii="Cambria" w:hAnsi="Cambria"/>
                <w:sz w:val="24"/>
              </w:rPr>
              <w:t>В случай</w:t>
            </w:r>
            <w:r w:rsidR="003B4718" w:rsidRPr="00513E3B">
              <w:rPr>
                <w:rFonts w:ascii="Cambria" w:hAnsi="Cambria"/>
                <w:sz w:val="24"/>
              </w:rPr>
              <w:t>,</w:t>
            </w:r>
            <w:r w:rsidRPr="00513E3B">
              <w:rPr>
                <w:rFonts w:ascii="Cambria" w:hAnsi="Cambria"/>
                <w:sz w:val="24"/>
              </w:rPr>
              <w:t xml:space="preserve">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w:t>
            </w:r>
            <w:r w:rsidRPr="00513E3B">
              <w:rPr>
                <w:rFonts w:ascii="Cambria" w:hAnsi="Cambria"/>
                <w:sz w:val="24"/>
              </w:rPr>
              <w:lastRenderedPageBreak/>
              <w:t>Механизма, ще бъде издадено решение за отказ за предоставяне на безвъзмездно финансиране за съответния кандидат.</w:t>
            </w:r>
          </w:p>
          <w:p w14:paraId="34C689B8"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rPr>
            </w:pPr>
          </w:p>
          <w:p w14:paraId="3F9E2DF0"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Кодът на основна икономическа дейност на кандидата следва да бъде посочен в т. 2 „Данни на кандидата“, поле „Код на организацията по КИД-2008“ от Формуляра за кандидатстване.</w:t>
            </w:r>
          </w:p>
          <w:p w14:paraId="32551EB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068813BF" w14:textId="1C7F83D4"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За удостоверяване на изискването по настоящата точка, Оценителната комисия ще извършва служебна проверка относно кода на основна икономическа дейност на кандидатите въз основа на данни, предоставени от НСИ, за 2022 г., като ще сравнява тези данни с информацията, посочена от кандидатите в т. 2 „Данни на кандидата“, поле „Код на организацията по КИД-2008“ от Формуляра за кандидатстване. В тази връзка, кандидатите следва да попълнят и представят на етап кандидатстване Декларация при кандидатстване</w:t>
            </w:r>
            <w:r w:rsidR="008B3D8F" w:rsidRPr="00513E3B">
              <w:rPr>
                <w:rFonts w:ascii="Cambria" w:hAnsi="Cambria"/>
                <w:sz w:val="24"/>
                <w:szCs w:val="24"/>
              </w:rPr>
              <w:t xml:space="preserve"> на кандидата</w:t>
            </w:r>
            <w:r w:rsidRPr="00513E3B">
              <w:rPr>
                <w:rFonts w:ascii="Cambria" w:hAnsi="Cambria"/>
                <w:sz w:val="24"/>
                <w:szCs w:val="24"/>
              </w:rPr>
              <w:t xml:space="preserve"> (Приложение 2), включваща раздел „Декларация за съгласие за предоставяне на данни от Националния статистически институт на Министерство на иновациите и растежа по служебен път“. В случай че след проверката се установи, че съгласно данните от НСИ кодът на основна икономическа дейност на кандидата за 2022 г. е недопустим, предложението за изпълнение на инвестиция се отхвърля.</w:t>
            </w:r>
          </w:p>
          <w:p w14:paraId="2D6A41E2"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В случай че след проверката се установи, че съгласно данните за 2022 г. НСИ не може да определи код на основната икономическа дейност на кандидата, тъй като е новосъздадено предприятие и няма приключена финансова година, се приема посоченият код на основната икономическа дейност в т. 2 „Данни на кандидата“, поле „Код на организацията по КИД-2008“ от Формуляра за кандидатстване. След подаване на първия Годишен отчет за дейността на Кандидата, СНД ще извърши служебна проверка в НСИ за кода на основна икономическа дейност. При установяване на недопустим код на основна икономическа дейност и при наличие на сключен договор за финансиране по МВУ, СНД ще прекрати договора едностранно.</w:t>
            </w:r>
          </w:p>
          <w:p w14:paraId="606E371E"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7F4566B1"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 xml:space="preserve">В случай че след проверката се установи, че съгласно данните от НСИ за 2022 г. кодът на основна икономическа дейност на кандидата е допустим, но е попълнен погрешно във Формуляра за кандидатстване, Оценителната комисия ще извършва служебна корекция в т. 2 „Данни на кандидата“, поле „Код на организацията по КИД-2008“ от Формуляра за кандидатстване. </w:t>
            </w:r>
          </w:p>
          <w:p w14:paraId="24818A9D"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18AF7BAF"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r w:rsidRPr="00513E3B">
              <w:rPr>
                <w:rFonts w:ascii="Cambria" w:hAnsi="Cambria"/>
                <w:sz w:val="24"/>
                <w:szCs w:val="24"/>
              </w:rPr>
              <w:t>С оглед постигане на коректност при попълване на информацията в т. 2 „Данни на кандидата“ (поле „Код на организацията по КИД-2008“) е препоръчително кандидатите да се обърнат към НСИ за проверка на данните.</w:t>
            </w:r>
          </w:p>
          <w:p w14:paraId="1F28A977" w14:textId="77777777" w:rsidR="00CA439B" w:rsidRPr="00513E3B" w:rsidRDefault="00CA439B" w:rsidP="00CA439B">
            <w:pPr>
              <w:pBdr>
                <w:left w:val="single" w:sz="4" w:space="4" w:color="auto"/>
                <w:right w:val="single" w:sz="4" w:space="5" w:color="auto"/>
              </w:pBdr>
              <w:spacing w:after="360" w:line="240" w:lineRule="auto"/>
              <w:contextualSpacing/>
              <w:jc w:val="both"/>
              <w:rPr>
                <w:rFonts w:ascii="Cambria" w:hAnsi="Cambria"/>
                <w:sz w:val="24"/>
                <w:szCs w:val="24"/>
              </w:rPr>
            </w:pPr>
          </w:p>
          <w:p w14:paraId="11DBB683" w14:textId="069E89D1" w:rsidR="00A879E0" w:rsidRPr="00513E3B" w:rsidRDefault="00CA439B" w:rsidP="00CB386B">
            <w:pPr>
              <w:pBdr>
                <w:left w:val="single" w:sz="4" w:space="4" w:color="auto"/>
                <w:right w:val="single" w:sz="4" w:space="5" w:color="auto"/>
              </w:pBdr>
              <w:spacing w:after="0" w:line="240" w:lineRule="auto"/>
              <w:contextualSpacing/>
              <w:jc w:val="both"/>
              <w:rPr>
                <w:rFonts w:ascii="Cambria" w:hAnsi="Cambria"/>
                <w:sz w:val="24"/>
                <w:szCs w:val="24"/>
              </w:rPr>
            </w:pPr>
            <w:r w:rsidRPr="00513E3B">
              <w:rPr>
                <w:rFonts w:ascii="Cambria" w:hAnsi="Cambria"/>
                <w:sz w:val="24"/>
                <w:szCs w:val="24"/>
              </w:rPr>
              <w:t>В случай че кодът на икономическа дейност, за която се кандидатства, посочен в т. 2 „Данни на кандидата“, поле „Код на проекта по КИД-2008“ от Формуляра за кандидатстване, е допустим, но видно от информацията, представена във Формуляра за кандидатстване, кандидатът заявява подкрепа за недопустим код на икономическа дейност, предложението за изпълнение на инвестиция се отхвърля.</w:t>
            </w:r>
          </w:p>
          <w:p w14:paraId="49DB875C" w14:textId="0EE0F50B" w:rsidR="00CA439B" w:rsidRPr="00513E3B" w:rsidRDefault="00CA439B" w:rsidP="00DB19A3">
            <w:pPr>
              <w:pStyle w:val="ListParagraph"/>
              <w:numPr>
                <w:ilvl w:val="0"/>
                <w:numId w:val="6"/>
              </w:numPr>
              <w:pBdr>
                <w:left w:val="single" w:sz="4" w:space="4" w:color="auto"/>
                <w:right w:val="single" w:sz="4" w:space="5" w:color="auto"/>
              </w:pBdr>
              <w:spacing w:after="120" w:line="240" w:lineRule="auto"/>
              <w:ind w:left="357" w:hanging="357"/>
              <w:jc w:val="both"/>
              <w:rPr>
                <w:rFonts w:ascii="Cambria" w:hAnsi="Cambria"/>
                <w:sz w:val="24"/>
                <w:szCs w:val="24"/>
              </w:rPr>
            </w:pPr>
            <w:r w:rsidRPr="00513E3B">
              <w:rPr>
                <w:rFonts w:ascii="Cambria" w:hAnsi="Cambria"/>
                <w:b/>
                <w:sz w:val="24"/>
                <w:szCs w:val="24"/>
              </w:rPr>
              <w:t>Кандидатът</w:t>
            </w:r>
            <w:r w:rsidRPr="00513E3B">
              <w:rPr>
                <w:rFonts w:ascii="Cambria" w:hAnsi="Cambria"/>
                <w:sz w:val="24"/>
                <w:szCs w:val="24"/>
              </w:rPr>
              <w:t xml:space="preserve"> отговаря на изискванията, посочени в т. 10 и т. 11 от Условията за кандидатстване. за предоставяне на държавни помощи, в съответствие с </w:t>
            </w:r>
            <w:r w:rsidRPr="00513E3B">
              <w:rPr>
                <w:rFonts w:ascii="Cambria" w:hAnsi="Cambria"/>
                <w:sz w:val="24"/>
                <w:szCs w:val="24"/>
              </w:rPr>
              <w:lastRenderedPageBreak/>
              <w:t>Регламент (ЕС) № 651/2014, в случай че кандидатства за финансиране по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научноизследователска (иновативна) инфраструктура за осъществяване на научно-изследователска и развойна дейност“ и/или отговаря на изискванията за пред</w:t>
            </w:r>
            <w:r w:rsidR="00C6351A" w:rsidRPr="00513E3B">
              <w:rPr>
                <w:rFonts w:ascii="Cambria" w:hAnsi="Cambria"/>
                <w:sz w:val="24"/>
                <w:szCs w:val="24"/>
              </w:rPr>
              <w:t>о</w:t>
            </w:r>
            <w:r w:rsidRPr="00513E3B">
              <w:rPr>
                <w:rFonts w:ascii="Cambria" w:hAnsi="Cambria"/>
                <w:sz w:val="24"/>
                <w:szCs w:val="24"/>
              </w:rPr>
              <w:t>ставяне на минимални помощи, в съответст</w:t>
            </w:r>
            <w:r w:rsidR="00121EA9" w:rsidRPr="00513E3B">
              <w:rPr>
                <w:rFonts w:ascii="Cambria" w:hAnsi="Cambria"/>
                <w:sz w:val="24"/>
                <w:szCs w:val="24"/>
              </w:rPr>
              <w:t>в</w:t>
            </w:r>
            <w:r w:rsidRPr="00513E3B">
              <w:rPr>
                <w:rFonts w:ascii="Cambria" w:hAnsi="Cambria"/>
                <w:sz w:val="24"/>
                <w:szCs w:val="24"/>
              </w:rPr>
              <w:t>ие с Регламент (ЕС) № 1407/2013, в случай че кандидатства за финансиране по Дейност 4 „Изграждане на екологична вътрешна инфраструктура“.</w:t>
            </w:r>
          </w:p>
          <w:p w14:paraId="05E4C14C" w14:textId="77777777" w:rsidR="00120DEA" w:rsidRPr="00513E3B" w:rsidRDefault="00120DEA" w:rsidP="00154C54">
            <w:pPr>
              <w:pStyle w:val="ListParagraph"/>
              <w:pBdr>
                <w:left w:val="single" w:sz="4" w:space="4" w:color="auto"/>
                <w:right w:val="single" w:sz="4" w:space="5" w:color="auto"/>
              </w:pBdr>
              <w:spacing w:before="240" w:after="120" w:line="240" w:lineRule="auto"/>
              <w:ind w:left="360"/>
              <w:jc w:val="both"/>
              <w:rPr>
                <w:rFonts w:ascii="Cambria" w:hAnsi="Cambria"/>
                <w:sz w:val="24"/>
                <w:szCs w:val="24"/>
              </w:rPr>
            </w:pPr>
          </w:p>
          <w:p w14:paraId="33D8312A" w14:textId="4EE2673D" w:rsidR="00CA439B" w:rsidRPr="00513E3B" w:rsidRDefault="00CA439B" w:rsidP="00CA439B">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13E3B">
              <w:rPr>
                <w:rFonts w:ascii="Cambria" w:hAnsi="Cambria" w:cs="Calibri"/>
                <w:sz w:val="24"/>
                <w:szCs w:val="24"/>
              </w:rPr>
              <w:t xml:space="preserve">Кандидатът, включително </w:t>
            </w:r>
            <w:r w:rsidR="00DB19A3" w:rsidRPr="00513E3B">
              <w:rPr>
                <w:rFonts w:ascii="Cambria" w:hAnsi="Cambria" w:cs="Calibri"/>
                <w:sz w:val="24"/>
                <w:szCs w:val="24"/>
              </w:rPr>
              <w:t xml:space="preserve">с </w:t>
            </w:r>
            <w:r w:rsidRPr="00513E3B">
              <w:rPr>
                <w:rFonts w:ascii="Cambria" w:hAnsi="Cambria" w:cs="Calibri"/>
                <w:sz w:val="24"/>
                <w:szCs w:val="24"/>
              </w:rPr>
              <w:t xml:space="preserve">предприятията, с които кандидатът образува група предприятия, </w:t>
            </w:r>
            <w:r w:rsidR="00DB19A3" w:rsidRPr="00513E3B">
              <w:rPr>
                <w:rFonts w:ascii="Cambria" w:hAnsi="Cambria" w:cs="Calibri"/>
                <w:sz w:val="24"/>
                <w:szCs w:val="24"/>
              </w:rPr>
              <w:t xml:space="preserve">и има/т приключили най-малко три финансови години, е/са </w:t>
            </w:r>
            <w:r w:rsidRPr="00513E3B">
              <w:rPr>
                <w:rFonts w:ascii="Cambria" w:hAnsi="Cambria" w:cs="Calibri"/>
                <w:sz w:val="24"/>
                <w:szCs w:val="24"/>
              </w:rPr>
              <w:t xml:space="preserve"> </w:t>
            </w:r>
            <w:r w:rsidRPr="00513E3B">
              <w:rPr>
                <w:rFonts w:ascii="Cambria" w:hAnsi="Cambria"/>
                <w:sz w:val="24"/>
                <w:szCs w:val="24"/>
              </w:rPr>
              <w:t>реализирал</w:t>
            </w:r>
            <w:r w:rsidR="00765971" w:rsidRPr="00513E3B">
              <w:rPr>
                <w:rFonts w:ascii="Cambria" w:hAnsi="Cambria"/>
                <w:sz w:val="24"/>
                <w:szCs w:val="24"/>
              </w:rPr>
              <w:t>о/</w:t>
            </w:r>
            <w:r w:rsidRPr="00513E3B">
              <w:rPr>
                <w:rFonts w:ascii="Cambria" w:hAnsi="Cambria"/>
                <w:sz w:val="24"/>
                <w:szCs w:val="24"/>
              </w:rPr>
              <w:t>и</w:t>
            </w:r>
            <w:r w:rsidRPr="00513E3B">
              <w:rPr>
                <w:rFonts w:ascii="Cambria" w:hAnsi="Cambria" w:cs="Calibri"/>
                <w:sz w:val="24"/>
                <w:szCs w:val="24"/>
              </w:rPr>
              <w:t xml:space="preserve"> нетни приходи от продажби</w:t>
            </w:r>
            <w:r w:rsidR="00871649" w:rsidRPr="00513E3B">
              <w:rPr>
                <w:rStyle w:val="FootnoteReference"/>
                <w:rFonts w:ascii="Cambria" w:hAnsi="Cambria" w:cs="Calibri"/>
                <w:sz w:val="24"/>
                <w:szCs w:val="24"/>
              </w:rPr>
              <w:footnoteReference w:id="16"/>
            </w:r>
            <w:r w:rsidRPr="00513E3B">
              <w:rPr>
                <w:rFonts w:ascii="Cambria" w:hAnsi="Cambria" w:cs="Calibri"/>
                <w:sz w:val="24"/>
                <w:szCs w:val="24"/>
              </w:rPr>
              <w:t xml:space="preserve"> </w:t>
            </w:r>
            <w:r w:rsidRPr="00513E3B">
              <w:rPr>
                <w:rFonts w:ascii="Cambria" w:hAnsi="Cambria" w:cs="Calibri"/>
                <w:b/>
                <w:sz w:val="24"/>
                <w:szCs w:val="24"/>
              </w:rPr>
              <w:t>общо</w:t>
            </w:r>
            <w:r w:rsidRPr="00513E3B">
              <w:rPr>
                <w:rFonts w:ascii="Cambria" w:hAnsi="Cambria" w:cs="Calibri"/>
                <w:sz w:val="24"/>
                <w:szCs w:val="24"/>
              </w:rPr>
              <w:t xml:space="preserve"> за 2020-та, 2021-ва и 2022-ра финансови години</w:t>
            </w:r>
            <w:r w:rsidR="00DB19A3" w:rsidRPr="00513E3B">
              <w:rPr>
                <w:rFonts w:ascii="Cambria" w:hAnsi="Cambria" w:cs="Calibri"/>
                <w:sz w:val="24"/>
                <w:szCs w:val="24"/>
              </w:rPr>
              <w:t>,</w:t>
            </w:r>
            <w:r w:rsidRPr="00513E3B">
              <w:rPr>
                <w:rFonts w:ascii="Cambria" w:hAnsi="Cambria" w:cs="Calibri"/>
                <w:sz w:val="24"/>
                <w:szCs w:val="24"/>
              </w:rPr>
              <w:t xml:space="preserve"> в зависимост от категорията на предприятието-кандидат, както следва:</w:t>
            </w:r>
            <w:r w:rsidR="00DB19A3" w:rsidRPr="00513E3B">
              <w:rPr>
                <w:rFonts w:asciiTheme="majorHAnsi" w:hAnsiTheme="majorHAnsi"/>
                <w:b/>
                <w:sz w:val="24"/>
                <w:szCs w:val="24"/>
                <w:lang w:eastAsia="pl-PL"/>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CA439B" w:rsidRPr="00513E3B" w14:paraId="3799381F" w14:textId="77777777" w:rsidTr="002F30B8">
              <w:trPr>
                <w:trHeight w:val="514"/>
              </w:trPr>
              <w:tc>
                <w:tcPr>
                  <w:tcW w:w="4732" w:type="dxa"/>
                  <w:shd w:val="clear" w:color="auto" w:fill="D9D9D9"/>
                  <w:vAlign w:val="center"/>
                </w:tcPr>
                <w:p w14:paraId="07E2E6B6"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26B98E6A"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Нетни приходи от продажби</w:t>
                  </w:r>
                  <w:r w:rsidRPr="00513E3B">
                    <w:rPr>
                      <w:rFonts w:ascii="Cambria" w:eastAsia="Times New Roman" w:hAnsi="Cambria" w:cs="Calibri"/>
                      <w:b/>
                      <w:sz w:val="24"/>
                      <w:szCs w:val="24"/>
                      <w:vertAlign w:val="superscript"/>
                      <w:lang w:eastAsia="bg-BG"/>
                    </w:rPr>
                    <w:footnoteReference w:id="17"/>
                  </w:r>
                </w:p>
              </w:tc>
            </w:tr>
            <w:tr w:rsidR="00CA439B" w:rsidRPr="00513E3B" w14:paraId="3D86B85F" w14:textId="77777777" w:rsidTr="002F30B8">
              <w:trPr>
                <w:trHeight w:val="471"/>
              </w:trPr>
              <w:tc>
                <w:tcPr>
                  <w:tcW w:w="4732" w:type="dxa"/>
                  <w:shd w:val="clear" w:color="auto" w:fill="auto"/>
                  <w:vAlign w:val="center"/>
                </w:tcPr>
                <w:p w14:paraId="0C0ADF45"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Микро предприятие</w:t>
                  </w:r>
                </w:p>
              </w:tc>
              <w:tc>
                <w:tcPr>
                  <w:tcW w:w="4619" w:type="dxa"/>
                  <w:shd w:val="clear" w:color="auto" w:fill="auto"/>
                  <w:vAlign w:val="center"/>
                </w:tcPr>
                <w:p w14:paraId="18242406"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210 000 лева</w:t>
                  </w:r>
                </w:p>
              </w:tc>
            </w:tr>
            <w:tr w:rsidR="00CA439B" w:rsidRPr="00513E3B" w14:paraId="1A92ACE1" w14:textId="77777777" w:rsidTr="002F30B8">
              <w:trPr>
                <w:trHeight w:val="563"/>
              </w:trPr>
              <w:tc>
                <w:tcPr>
                  <w:tcW w:w="4732" w:type="dxa"/>
                  <w:shd w:val="clear" w:color="auto" w:fill="auto"/>
                  <w:vAlign w:val="center"/>
                </w:tcPr>
                <w:p w14:paraId="745BE535"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Малко предприятие</w:t>
                  </w:r>
                </w:p>
              </w:tc>
              <w:tc>
                <w:tcPr>
                  <w:tcW w:w="4619" w:type="dxa"/>
                  <w:shd w:val="clear" w:color="auto" w:fill="auto"/>
                  <w:vAlign w:val="center"/>
                </w:tcPr>
                <w:p w14:paraId="04751426"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750 000 лева</w:t>
                  </w:r>
                </w:p>
              </w:tc>
            </w:tr>
            <w:tr w:rsidR="00CA439B" w:rsidRPr="00513E3B" w14:paraId="73F1D3BD" w14:textId="77777777" w:rsidTr="002F30B8">
              <w:trPr>
                <w:trHeight w:val="557"/>
              </w:trPr>
              <w:tc>
                <w:tcPr>
                  <w:tcW w:w="4732" w:type="dxa"/>
                  <w:shd w:val="clear" w:color="auto" w:fill="auto"/>
                  <w:vAlign w:val="center"/>
                </w:tcPr>
                <w:p w14:paraId="07FEFAA0"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Средно предприятие </w:t>
                  </w:r>
                </w:p>
              </w:tc>
              <w:tc>
                <w:tcPr>
                  <w:tcW w:w="4619" w:type="dxa"/>
                  <w:shd w:val="clear" w:color="auto" w:fill="auto"/>
                  <w:vAlign w:val="center"/>
                </w:tcPr>
                <w:p w14:paraId="5BE17928"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3 000 000 лева</w:t>
                  </w:r>
                </w:p>
              </w:tc>
            </w:tr>
            <w:tr w:rsidR="00CA439B" w:rsidRPr="00513E3B" w14:paraId="53FEF78F" w14:textId="77777777" w:rsidTr="002F30B8">
              <w:trPr>
                <w:trHeight w:val="557"/>
              </w:trPr>
              <w:tc>
                <w:tcPr>
                  <w:tcW w:w="4732" w:type="dxa"/>
                  <w:shd w:val="clear" w:color="auto" w:fill="auto"/>
                  <w:vAlign w:val="center"/>
                </w:tcPr>
                <w:p w14:paraId="1F54DC31"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Голямо предприятие</w:t>
                  </w:r>
                </w:p>
              </w:tc>
              <w:tc>
                <w:tcPr>
                  <w:tcW w:w="4619" w:type="dxa"/>
                  <w:shd w:val="clear" w:color="auto" w:fill="auto"/>
                  <w:vAlign w:val="center"/>
                </w:tcPr>
                <w:p w14:paraId="1590183F"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5 500 000 лева</w:t>
                  </w:r>
                </w:p>
              </w:tc>
            </w:tr>
          </w:tbl>
          <w:p w14:paraId="776C1E82" w14:textId="77777777" w:rsidR="00CA439B" w:rsidRPr="00513E3B" w:rsidRDefault="00CA439B" w:rsidP="00CA439B">
            <w:pPr>
              <w:pBdr>
                <w:left w:val="single" w:sz="4" w:space="4" w:color="auto"/>
                <w:right w:val="single" w:sz="4" w:space="4" w:color="auto"/>
              </w:pBdr>
              <w:spacing w:after="120" w:line="240" w:lineRule="auto"/>
              <w:contextualSpacing/>
              <w:jc w:val="both"/>
              <w:rPr>
                <w:rFonts w:ascii="Cambria" w:hAnsi="Cambria"/>
                <w:b/>
                <w:sz w:val="16"/>
                <w:szCs w:val="16"/>
              </w:rPr>
            </w:pPr>
          </w:p>
          <w:p w14:paraId="09DB6135" w14:textId="304A6CCD" w:rsidR="00CA439B" w:rsidRPr="00513E3B" w:rsidRDefault="00CA439B" w:rsidP="00CA439B">
            <w:pPr>
              <w:pStyle w:val="ListParagraph"/>
              <w:numPr>
                <w:ilvl w:val="0"/>
                <w:numId w:val="6"/>
              </w:numPr>
              <w:pBdr>
                <w:left w:val="single" w:sz="4" w:space="4" w:color="auto"/>
                <w:right w:val="single" w:sz="4" w:space="4" w:color="auto"/>
              </w:pBdr>
              <w:spacing w:after="120" w:line="240" w:lineRule="auto"/>
              <w:ind w:left="357" w:hanging="357"/>
              <w:jc w:val="both"/>
              <w:rPr>
                <w:rFonts w:ascii="Cambria" w:hAnsi="Cambria" w:cs="Calibri"/>
                <w:sz w:val="24"/>
                <w:szCs w:val="24"/>
              </w:rPr>
            </w:pPr>
            <w:r w:rsidRPr="00513E3B">
              <w:rPr>
                <w:rFonts w:ascii="Cambria" w:hAnsi="Cambria" w:cs="Calibri"/>
                <w:sz w:val="24"/>
                <w:szCs w:val="24"/>
              </w:rPr>
              <w:t xml:space="preserve">Кандидатът, включително </w:t>
            </w:r>
            <w:r w:rsidR="003D547D" w:rsidRPr="00513E3B">
              <w:rPr>
                <w:rFonts w:ascii="Cambria" w:hAnsi="Cambria" w:cs="Calibri"/>
                <w:sz w:val="24"/>
                <w:szCs w:val="24"/>
              </w:rPr>
              <w:t xml:space="preserve">с </w:t>
            </w:r>
            <w:r w:rsidRPr="00513E3B">
              <w:rPr>
                <w:rFonts w:ascii="Cambria" w:hAnsi="Cambria" w:cs="Calibri"/>
                <w:sz w:val="24"/>
                <w:szCs w:val="24"/>
              </w:rPr>
              <w:t xml:space="preserve">предприятията, с които кандидатът образува група предприятия, </w:t>
            </w:r>
            <w:r w:rsidR="006F320B" w:rsidRPr="00513E3B">
              <w:rPr>
                <w:rFonts w:ascii="Cambria" w:hAnsi="Cambria" w:cs="Calibri"/>
                <w:sz w:val="24"/>
                <w:szCs w:val="24"/>
              </w:rPr>
              <w:t xml:space="preserve">е/са реализирало/и </w:t>
            </w:r>
            <w:r w:rsidRPr="00513E3B">
              <w:rPr>
                <w:rFonts w:ascii="Cambria" w:hAnsi="Cambria" w:cs="Calibri"/>
                <w:sz w:val="24"/>
                <w:szCs w:val="24"/>
              </w:rPr>
              <w:t xml:space="preserve">нетни приходи от продажби </w:t>
            </w:r>
            <w:r w:rsidRPr="00513E3B">
              <w:rPr>
                <w:rFonts w:ascii="Cambria" w:hAnsi="Cambria" w:cs="Calibri"/>
                <w:b/>
                <w:sz w:val="24"/>
                <w:szCs w:val="24"/>
              </w:rPr>
              <w:t xml:space="preserve">за 2022-ра </w:t>
            </w:r>
            <w:r w:rsidRPr="00513E3B">
              <w:rPr>
                <w:rFonts w:ascii="Cambria" w:hAnsi="Cambria" w:cs="Calibri"/>
                <w:sz w:val="24"/>
                <w:szCs w:val="24"/>
              </w:rPr>
              <w:t>финансова година</w:t>
            </w:r>
            <w:r w:rsidR="00D27027" w:rsidRPr="00513E3B">
              <w:rPr>
                <w:rFonts w:ascii="Cambria" w:hAnsi="Cambria" w:cs="Calibri"/>
                <w:sz w:val="24"/>
                <w:szCs w:val="24"/>
              </w:rPr>
              <w:t>,</w:t>
            </w:r>
            <w:r w:rsidRPr="00513E3B">
              <w:rPr>
                <w:rFonts w:ascii="Cambria" w:hAnsi="Cambria" w:cs="Calibri"/>
                <w:sz w:val="24"/>
                <w:szCs w:val="24"/>
              </w:rPr>
              <w:t xml:space="preserve"> в зависимост от категорията на предприятието-кандидат, както следва: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CA439B" w:rsidRPr="00513E3B" w14:paraId="57592224" w14:textId="77777777" w:rsidTr="00394A73">
              <w:trPr>
                <w:trHeight w:val="551"/>
              </w:trPr>
              <w:tc>
                <w:tcPr>
                  <w:tcW w:w="4732" w:type="dxa"/>
                  <w:shd w:val="clear" w:color="auto" w:fill="D9D9D9"/>
                  <w:vAlign w:val="center"/>
                </w:tcPr>
                <w:p w14:paraId="402CEB05"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Категория на предприятието</w:t>
                  </w:r>
                </w:p>
              </w:tc>
              <w:tc>
                <w:tcPr>
                  <w:tcW w:w="4619" w:type="dxa"/>
                  <w:shd w:val="clear" w:color="auto" w:fill="D9D9D9"/>
                  <w:vAlign w:val="center"/>
                </w:tcPr>
                <w:p w14:paraId="16410492" w14:textId="77777777" w:rsidR="00CA439B" w:rsidRPr="00513E3B" w:rsidRDefault="00CA439B" w:rsidP="00CA439B">
                  <w:pPr>
                    <w:spacing w:after="0" w:line="240" w:lineRule="auto"/>
                    <w:contextualSpacing/>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Нетни приходи от продажби</w:t>
                  </w:r>
                  <w:r w:rsidRPr="00513E3B">
                    <w:rPr>
                      <w:rFonts w:ascii="Cambria" w:eastAsia="Times New Roman" w:hAnsi="Cambria" w:cs="Calibri"/>
                      <w:b/>
                      <w:sz w:val="24"/>
                      <w:szCs w:val="24"/>
                      <w:vertAlign w:val="superscript"/>
                      <w:lang w:eastAsia="bg-BG"/>
                    </w:rPr>
                    <w:footnoteReference w:id="18"/>
                  </w:r>
                </w:p>
              </w:tc>
            </w:tr>
            <w:tr w:rsidR="00CA439B" w:rsidRPr="00513E3B" w14:paraId="3650AB86" w14:textId="77777777" w:rsidTr="00394A73">
              <w:trPr>
                <w:trHeight w:val="497"/>
              </w:trPr>
              <w:tc>
                <w:tcPr>
                  <w:tcW w:w="4732" w:type="dxa"/>
                  <w:shd w:val="clear" w:color="auto" w:fill="auto"/>
                  <w:vAlign w:val="center"/>
                </w:tcPr>
                <w:p w14:paraId="117F9566"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Микро предприятие</w:t>
                  </w:r>
                </w:p>
              </w:tc>
              <w:tc>
                <w:tcPr>
                  <w:tcW w:w="4619" w:type="dxa"/>
                  <w:shd w:val="clear" w:color="auto" w:fill="auto"/>
                  <w:vAlign w:val="center"/>
                </w:tcPr>
                <w:p w14:paraId="6693271F"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52 000 лева</w:t>
                  </w:r>
                </w:p>
              </w:tc>
            </w:tr>
            <w:tr w:rsidR="00CA439B" w:rsidRPr="00513E3B" w14:paraId="14BCD1F7" w14:textId="77777777" w:rsidTr="00394A73">
              <w:trPr>
                <w:trHeight w:val="547"/>
              </w:trPr>
              <w:tc>
                <w:tcPr>
                  <w:tcW w:w="4732" w:type="dxa"/>
                  <w:tcBorders>
                    <w:bottom w:val="single" w:sz="4" w:space="0" w:color="auto"/>
                  </w:tcBorders>
                  <w:shd w:val="clear" w:color="auto" w:fill="auto"/>
                  <w:vAlign w:val="center"/>
                </w:tcPr>
                <w:p w14:paraId="4FD116A9"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Малко предприятие</w:t>
                  </w:r>
                </w:p>
              </w:tc>
              <w:tc>
                <w:tcPr>
                  <w:tcW w:w="4619" w:type="dxa"/>
                  <w:tcBorders>
                    <w:bottom w:val="single" w:sz="4" w:space="0" w:color="auto"/>
                  </w:tcBorders>
                  <w:shd w:val="clear" w:color="auto" w:fill="auto"/>
                  <w:vAlign w:val="center"/>
                </w:tcPr>
                <w:p w14:paraId="235F2936"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187 000 лева</w:t>
                  </w:r>
                </w:p>
              </w:tc>
            </w:tr>
            <w:tr w:rsidR="00CA439B" w:rsidRPr="00513E3B" w14:paraId="3DF507B8" w14:textId="77777777" w:rsidTr="00394A73">
              <w:trPr>
                <w:trHeight w:val="555"/>
              </w:trPr>
              <w:tc>
                <w:tcPr>
                  <w:tcW w:w="4732" w:type="dxa"/>
                  <w:shd w:val="clear" w:color="auto" w:fill="auto"/>
                  <w:vAlign w:val="center"/>
                </w:tcPr>
                <w:p w14:paraId="2ACF9FF0"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lastRenderedPageBreak/>
                    <w:t xml:space="preserve">Средно предприятие </w:t>
                  </w:r>
                </w:p>
              </w:tc>
              <w:tc>
                <w:tcPr>
                  <w:tcW w:w="4619" w:type="dxa"/>
                  <w:shd w:val="clear" w:color="auto" w:fill="auto"/>
                  <w:vAlign w:val="center"/>
                </w:tcPr>
                <w:p w14:paraId="7A377E4B"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750 000 лева</w:t>
                  </w:r>
                </w:p>
              </w:tc>
            </w:tr>
            <w:tr w:rsidR="00CA439B" w:rsidRPr="00513E3B" w14:paraId="6E6F008D" w14:textId="77777777" w:rsidTr="00146E16">
              <w:trPr>
                <w:trHeight w:val="555"/>
              </w:trPr>
              <w:tc>
                <w:tcPr>
                  <w:tcW w:w="4732" w:type="dxa"/>
                  <w:tcBorders>
                    <w:bottom w:val="nil"/>
                  </w:tcBorders>
                  <w:shd w:val="clear" w:color="auto" w:fill="auto"/>
                  <w:vAlign w:val="center"/>
                </w:tcPr>
                <w:p w14:paraId="7C35FD13" w14:textId="77777777" w:rsidR="00CA439B" w:rsidRPr="00513E3B" w:rsidRDefault="00CA439B" w:rsidP="00CA439B">
                  <w:pPr>
                    <w:spacing w:after="0" w:line="240" w:lineRule="auto"/>
                    <w:contextualSpacing/>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Голямо предприятие</w:t>
                  </w:r>
                </w:p>
              </w:tc>
              <w:tc>
                <w:tcPr>
                  <w:tcW w:w="4619" w:type="dxa"/>
                  <w:tcBorders>
                    <w:bottom w:val="nil"/>
                  </w:tcBorders>
                  <w:shd w:val="clear" w:color="auto" w:fill="auto"/>
                  <w:vAlign w:val="center"/>
                </w:tcPr>
                <w:p w14:paraId="3E3ABCEF" w14:textId="77777777" w:rsidR="00CA439B" w:rsidRPr="00513E3B" w:rsidRDefault="00CA439B" w:rsidP="00CA439B">
                  <w:pPr>
                    <w:spacing w:after="0" w:line="240" w:lineRule="auto"/>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3 000 000 лева</w:t>
                  </w:r>
                </w:p>
              </w:tc>
            </w:tr>
          </w:tbl>
          <w:p w14:paraId="3375185C" w14:textId="77777777" w:rsidR="000278EE" w:rsidRPr="00513E3B" w:rsidRDefault="000278EE"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2E345412" w14:textId="0B19BA38" w:rsidR="007062B9" w:rsidRPr="00513E3B" w:rsidRDefault="007062B9" w:rsidP="004223C9">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13E3B">
              <w:rPr>
                <w:rFonts w:ascii="Cambria" w:hAnsi="Cambria"/>
                <w:sz w:val="24"/>
                <w:szCs w:val="24"/>
              </w:rPr>
              <w:t>В случаите, когато кандидатът е новообразувано предприятие, което няма приключила финансова година</w:t>
            </w:r>
            <w:r w:rsidR="00CA439B" w:rsidRPr="00513E3B">
              <w:rPr>
                <w:rFonts w:ascii="Cambria" w:hAnsi="Cambria"/>
                <w:sz w:val="24"/>
                <w:szCs w:val="24"/>
              </w:rPr>
              <w:t xml:space="preserve">, т. 6 и т. 7 са неприложими, като кандидатите следва да предвидят в своя Бизнес план (Приложение </w:t>
            </w:r>
            <w:r w:rsidR="008B3D8F" w:rsidRPr="00513E3B">
              <w:rPr>
                <w:rFonts w:ascii="Cambria" w:hAnsi="Cambria"/>
                <w:sz w:val="24"/>
                <w:szCs w:val="24"/>
              </w:rPr>
              <w:t>9</w:t>
            </w:r>
            <w:r w:rsidR="00CA439B" w:rsidRPr="00513E3B">
              <w:rPr>
                <w:rFonts w:ascii="Cambria" w:hAnsi="Cambria"/>
                <w:sz w:val="24"/>
                <w:szCs w:val="24"/>
              </w:rPr>
              <w:t xml:space="preserve">), че ще постигнат </w:t>
            </w:r>
            <w:r w:rsidR="00F42309" w:rsidRPr="00513E3B">
              <w:rPr>
                <w:rFonts w:ascii="Cambria" w:hAnsi="Cambria"/>
                <w:sz w:val="24"/>
                <w:szCs w:val="24"/>
              </w:rPr>
              <w:t xml:space="preserve">изискуемите </w:t>
            </w:r>
            <w:r w:rsidR="00CA439B" w:rsidRPr="00513E3B">
              <w:rPr>
                <w:rFonts w:ascii="Cambria" w:hAnsi="Cambria"/>
                <w:sz w:val="24"/>
                <w:szCs w:val="24"/>
              </w:rPr>
              <w:t>нетни приходи от продажби, съобразно категорията предприятие</w:t>
            </w:r>
            <w:r w:rsidR="00385DA8" w:rsidRPr="00513E3B">
              <w:rPr>
                <w:rStyle w:val="FootnoteReference"/>
                <w:rFonts w:ascii="Cambria" w:hAnsi="Cambria"/>
                <w:sz w:val="24"/>
                <w:szCs w:val="24"/>
              </w:rPr>
              <w:footnoteReference w:id="19"/>
            </w:r>
            <w:r w:rsidR="00CA439B" w:rsidRPr="00513E3B">
              <w:rPr>
                <w:rFonts w:ascii="Cambria" w:hAnsi="Cambria"/>
                <w:sz w:val="24"/>
                <w:szCs w:val="24"/>
              </w:rPr>
              <w:t xml:space="preserve">, </w:t>
            </w:r>
            <w:r w:rsidR="00F42309" w:rsidRPr="00513E3B">
              <w:rPr>
                <w:rFonts w:ascii="Cambria" w:hAnsi="Cambria"/>
                <w:sz w:val="24"/>
                <w:szCs w:val="24"/>
              </w:rPr>
              <w:t>по т.  6 за</w:t>
            </w:r>
            <w:r w:rsidR="00693223" w:rsidRPr="00513E3B">
              <w:rPr>
                <w:rFonts w:ascii="Cambria" w:hAnsi="Cambria"/>
                <w:sz w:val="24"/>
                <w:szCs w:val="24"/>
              </w:rPr>
              <w:t xml:space="preserve"> периода 2023-</w:t>
            </w:r>
            <w:r w:rsidR="00CA439B" w:rsidRPr="00513E3B">
              <w:rPr>
                <w:rFonts w:ascii="Cambria" w:hAnsi="Cambria"/>
                <w:sz w:val="24"/>
                <w:szCs w:val="24"/>
              </w:rPr>
              <w:t>2025 финансова година</w:t>
            </w:r>
            <w:r w:rsidR="00F42309" w:rsidRPr="00513E3B">
              <w:rPr>
                <w:rFonts w:ascii="Cambria" w:hAnsi="Cambria"/>
                <w:sz w:val="24"/>
                <w:szCs w:val="24"/>
              </w:rPr>
              <w:t>, а по т. 7 – за финансовата 2025 година.</w:t>
            </w:r>
          </w:p>
          <w:p w14:paraId="2889F76E" w14:textId="77777777" w:rsidR="00993055" w:rsidRPr="00513E3B" w:rsidRDefault="00993055"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4FE5F5FA" w14:textId="77777777" w:rsidR="00F62B70" w:rsidRPr="00513E3B" w:rsidRDefault="00F62B70" w:rsidP="0071466A">
            <w:pPr>
              <w:pStyle w:val="ListParagraph"/>
              <w:numPr>
                <w:ilvl w:val="0"/>
                <w:numId w:val="6"/>
              </w:numPr>
              <w:spacing w:after="0" w:line="240" w:lineRule="auto"/>
              <w:jc w:val="both"/>
              <w:rPr>
                <w:rFonts w:ascii="Cambria" w:hAnsi="Cambria"/>
                <w:sz w:val="24"/>
                <w:szCs w:val="24"/>
                <w:lang w:eastAsia="pl-PL"/>
              </w:rPr>
            </w:pPr>
            <w:r w:rsidRPr="00513E3B">
              <w:rPr>
                <w:rFonts w:ascii="Cambria" w:hAnsi="Cambria"/>
                <w:sz w:val="24"/>
                <w:szCs w:val="24"/>
              </w:rPr>
              <w:t>Допустимо</w:t>
            </w:r>
            <w:r w:rsidRPr="00513E3B">
              <w:rPr>
                <w:rFonts w:ascii="Cambria" w:hAnsi="Cambria"/>
                <w:sz w:val="24"/>
                <w:szCs w:val="24"/>
                <w:lang w:eastAsia="pl-PL"/>
              </w:rPr>
              <w:t xml:space="preserve"> е </w:t>
            </w:r>
            <w:r w:rsidRPr="00513E3B">
              <w:rPr>
                <w:rFonts w:ascii="Cambria" w:hAnsi="Cambria"/>
                <w:sz w:val="24"/>
                <w:szCs w:val="24"/>
                <w:lang w:val="pl-PL" w:eastAsia="pl-PL"/>
              </w:rPr>
              <w:t xml:space="preserve">един и същи кандидат </w:t>
            </w:r>
            <w:r w:rsidRPr="00513E3B">
              <w:rPr>
                <w:rFonts w:ascii="Cambria" w:hAnsi="Cambria"/>
                <w:sz w:val="24"/>
                <w:szCs w:val="24"/>
                <w:lang w:val="en-US" w:eastAsia="pl-PL"/>
              </w:rPr>
              <w:t>(</w:t>
            </w:r>
            <w:r w:rsidRPr="00513E3B">
              <w:rPr>
                <w:rFonts w:ascii="Cambria" w:hAnsi="Cambria"/>
                <w:sz w:val="24"/>
                <w:szCs w:val="24"/>
                <w:lang w:val="pl-PL" w:eastAsia="pl-PL"/>
              </w:rPr>
              <w:t>оператор</w:t>
            </w:r>
            <w:r w:rsidRPr="00513E3B">
              <w:rPr>
                <w:rFonts w:ascii="Cambria" w:hAnsi="Cambria"/>
                <w:sz w:val="24"/>
                <w:szCs w:val="24"/>
                <w:lang w:val="en-US" w:eastAsia="pl-PL"/>
              </w:rPr>
              <w:t>)</w:t>
            </w:r>
            <w:r w:rsidRPr="00513E3B">
              <w:rPr>
                <w:rFonts w:ascii="Cambria" w:hAnsi="Cambria"/>
                <w:sz w:val="24"/>
                <w:szCs w:val="24"/>
                <w:lang w:eastAsia="pl-PL"/>
              </w:rPr>
              <w:t>, който е предприятие с най-малко една приключила финансова година,</w:t>
            </w:r>
            <w:r w:rsidRPr="00513E3B">
              <w:rPr>
                <w:rFonts w:ascii="Cambria" w:hAnsi="Cambria"/>
                <w:sz w:val="24"/>
                <w:szCs w:val="24"/>
                <w:lang w:val="en-US" w:eastAsia="pl-PL"/>
              </w:rPr>
              <w:t xml:space="preserve"> </w:t>
            </w:r>
            <w:r w:rsidRPr="00513E3B">
              <w:rPr>
                <w:rFonts w:ascii="Cambria" w:hAnsi="Cambria"/>
                <w:sz w:val="24"/>
                <w:szCs w:val="24"/>
                <w:lang w:eastAsia="pl-PL"/>
              </w:rPr>
              <w:t>да</w:t>
            </w:r>
            <w:r w:rsidRPr="00513E3B">
              <w:rPr>
                <w:rFonts w:ascii="Cambria" w:hAnsi="Cambria"/>
                <w:sz w:val="24"/>
                <w:szCs w:val="24"/>
                <w:lang w:val="pl-PL" w:eastAsia="pl-PL"/>
              </w:rPr>
              <w:t xml:space="preserve"> кандидатства с две проектни предложения,</w:t>
            </w:r>
            <w:r w:rsidRPr="00513E3B">
              <w:rPr>
                <w:rFonts w:ascii="Cambria" w:hAnsi="Cambria"/>
                <w:sz w:val="24"/>
                <w:szCs w:val="24"/>
                <w:lang w:eastAsia="pl-PL"/>
              </w:rPr>
              <w:t xml:space="preserve"> ако са спазени кумулативно следните условия:</w:t>
            </w:r>
          </w:p>
          <w:p w14:paraId="441A4871" w14:textId="77777777" w:rsidR="00F62B70" w:rsidRPr="00513E3B" w:rsidRDefault="00F62B70" w:rsidP="00F62B70">
            <w:pPr>
              <w:spacing w:after="120" w:line="240" w:lineRule="auto"/>
              <w:jc w:val="both"/>
              <w:rPr>
                <w:rFonts w:ascii="Cambria" w:hAnsi="Cambria"/>
                <w:sz w:val="24"/>
                <w:szCs w:val="24"/>
                <w:lang w:eastAsia="pl-PL"/>
              </w:rPr>
            </w:pPr>
            <w:r w:rsidRPr="00513E3B">
              <w:rPr>
                <w:rFonts w:ascii="Cambria" w:hAnsi="Cambria"/>
                <w:sz w:val="24"/>
                <w:szCs w:val="24"/>
                <w:lang w:eastAsia="pl-PL"/>
              </w:rPr>
              <w:t>- подадени са две предложения за изпълнение на инвестиции</w:t>
            </w:r>
            <w:r w:rsidRPr="00513E3B">
              <w:rPr>
                <w:rFonts w:ascii="Cambria" w:hAnsi="Cambria"/>
                <w:sz w:val="24"/>
                <w:szCs w:val="24"/>
                <w:lang w:val="pl-PL" w:eastAsia="pl-PL"/>
              </w:rPr>
              <w:t xml:space="preserve"> за два отделни индустриални парка/зони, </w:t>
            </w:r>
            <w:r w:rsidRPr="00513E3B">
              <w:rPr>
                <w:rFonts w:ascii="Cambria" w:hAnsi="Cambria"/>
                <w:sz w:val="24"/>
                <w:szCs w:val="24"/>
                <w:lang w:eastAsia="pl-PL"/>
              </w:rPr>
              <w:t>от които поне единият е на територията на</w:t>
            </w:r>
            <w:r w:rsidRPr="00513E3B">
              <w:rPr>
                <w:rFonts w:ascii="Cambria" w:hAnsi="Cambria"/>
                <w:sz w:val="24"/>
                <w:szCs w:val="24"/>
                <w:lang w:val="pl-PL" w:eastAsia="pl-PL"/>
              </w:rPr>
              <w:t xml:space="preserve"> Северна България,</w:t>
            </w:r>
            <w:r w:rsidRPr="00513E3B">
              <w:rPr>
                <w:rFonts w:ascii="Cambria" w:hAnsi="Cambria"/>
                <w:sz w:val="24"/>
                <w:szCs w:val="24"/>
                <w:lang w:eastAsia="pl-PL"/>
              </w:rPr>
              <w:t xml:space="preserve"> и</w:t>
            </w:r>
          </w:p>
          <w:p w14:paraId="3F5A01F9" w14:textId="0D3CAC06" w:rsidR="00F62B70" w:rsidRPr="00513E3B" w:rsidRDefault="00F62B70" w:rsidP="00F62B70">
            <w:pPr>
              <w:spacing w:after="120" w:line="240" w:lineRule="auto"/>
              <w:jc w:val="both"/>
              <w:rPr>
                <w:rFonts w:ascii="Cambria" w:hAnsi="Cambria"/>
                <w:sz w:val="24"/>
                <w:szCs w:val="24"/>
                <w:lang w:eastAsia="pl-PL"/>
              </w:rPr>
            </w:pPr>
            <w:r w:rsidRPr="00513E3B">
              <w:rPr>
                <w:rFonts w:ascii="Cambria" w:hAnsi="Cambria"/>
                <w:sz w:val="24"/>
                <w:szCs w:val="24"/>
                <w:lang w:eastAsia="pl-PL"/>
              </w:rPr>
              <w:t xml:space="preserve">- кандидатът доказва </w:t>
            </w:r>
            <w:r w:rsidRPr="00513E3B">
              <w:rPr>
                <w:rFonts w:ascii="Cambria" w:hAnsi="Cambria"/>
                <w:sz w:val="24"/>
                <w:szCs w:val="24"/>
                <w:lang w:val="pl-PL" w:eastAsia="pl-PL"/>
              </w:rPr>
              <w:t xml:space="preserve">финансова стабилност </w:t>
            </w:r>
            <w:r w:rsidRPr="00513E3B">
              <w:rPr>
                <w:rFonts w:ascii="Cambria" w:hAnsi="Cambria"/>
                <w:sz w:val="24"/>
                <w:szCs w:val="24"/>
                <w:lang w:val="en-US" w:eastAsia="pl-PL"/>
              </w:rPr>
              <w:t>(</w:t>
            </w:r>
            <w:r w:rsidRPr="00513E3B">
              <w:rPr>
                <w:rFonts w:ascii="Cambria" w:hAnsi="Cambria"/>
                <w:sz w:val="24"/>
                <w:szCs w:val="24"/>
                <w:lang w:eastAsia="pl-PL"/>
              </w:rPr>
              <w:t>на ниво група, където е приложимо</w:t>
            </w:r>
            <w:r w:rsidRPr="00513E3B">
              <w:rPr>
                <w:rFonts w:ascii="Cambria" w:hAnsi="Cambria"/>
                <w:sz w:val="24"/>
                <w:szCs w:val="24"/>
                <w:lang w:val="en-US" w:eastAsia="pl-PL"/>
              </w:rPr>
              <w:t xml:space="preserve">) </w:t>
            </w:r>
            <w:r w:rsidRPr="00513E3B">
              <w:rPr>
                <w:rFonts w:ascii="Cambria" w:hAnsi="Cambria"/>
                <w:sz w:val="24"/>
                <w:szCs w:val="24"/>
                <w:lang w:val="pl-PL" w:eastAsia="pl-PL"/>
              </w:rPr>
              <w:t xml:space="preserve">за изпълнението на инвестиционните проекти и за двата парка/зони, като отговаря съвкупно </w:t>
            </w:r>
            <w:r w:rsidRPr="00513E3B">
              <w:rPr>
                <w:rFonts w:ascii="Cambria" w:hAnsi="Cambria"/>
                <w:sz w:val="24"/>
                <w:szCs w:val="24"/>
                <w:lang w:val="en-US" w:eastAsia="pl-PL"/>
              </w:rPr>
              <w:t>(</w:t>
            </w:r>
            <w:r w:rsidRPr="00513E3B">
              <w:rPr>
                <w:rFonts w:ascii="Cambria" w:hAnsi="Cambria"/>
                <w:sz w:val="24"/>
                <w:szCs w:val="24"/>
                <w:lang w:val="pl-PL" w:eastAsia="pl-PL"/>
              </w:rPr>
              <w:t>двукратно</w:t>
            </w:r>
            <w:r w:rsidRPr="00513E3B">
              <w:rPr>
                <w:rFonts w:ascii="Cambria" w:hAnsi="Cambria"/>
                <w:sz w:val="24"/>
                <w:szCs w:val="24"/>
                <w:lang w:val="en-US" w:eastAsia="pl-PL"/>
              </w:rPr>
              <w:t>)</w:t>
            </w:r>
            <w:r w:rsidR="00DD6107" w:rsidRPr="00513E3B">
              <w:rPr>
                <w:rFonts w:ascii="Cambria" w:hAnsi="Cambria"/>
                <w:sz w:val="24"/>
                <w:szCs w:val="24"/>
                <w:lang w:val="pl-PL" w:eastAsia="pl-PL"/>
              </w:rPr>
              <w:t xml:space="preserve"> на изискванията за финансов капацитет</w:t>
            </w:r>
            <w:r w:rsidRPr="00513E3B">
              <w:rPr>
                <w:rFonts w:ascii="Cambria" w:hAnsi="Cambria"/>
                <w:sz w:val="24"/>
                <w:szCs w:val="24"/>
                <w:lang w:val="pl-PL" w:eastAsia="pl-PL"/>
              </w:rPr>
              <w:t xml:space="preserve"> съобразно вида на предприятието-кандидат</w:t>
            </w:r>
            <w:r w:rsidRPr="00513E3B">
              <w:rPr>
                <w:rFonts w:ascii="Cambria" w:hAnsi="Cambria"/>
                <w:sz w:val="24"/>
                <w:szCs w:val="24"/>
                <w:lang w:eastAsia="pl-PL"/>
              </w:rPr>
              <w:t>, както следва:</w:t>
            </w:r>
          </w:p>
          <w:p w14:paraId="7B0A8F03" w14:textId="2490D098" w:rsidR="00F62B70" w:rsidRPr="00513E3B" w:rsidRDefault="00F62B70" w:rsidP="00F62B70">
            <w:pPr>
              <w:spacing w:after="120" w:line="240" w:lineRule="auto"/>
              <w:contextualSpacing/>
              <w:jc w:val="both"/>
              <w:rPr>
                <w:rFonts w:ascii="Cambria" w:hAnsi="Cambria" w:cs="Calibri"/>
                <w:sz w:val="24"/>
                <w:szCs w:val="24"/>
              </w:rPr>
            </w:pPr>
            <w:r w:rsidRPr="00513E3B">
              <w:rPr>
                <w:rFonts w:ascii="Cambria" w:hAnsi="Cambria"/>
                <w:sz w:val="24"/>
                <w:szCs w:val="24"/>
              </w:rPr>
              <w:t>а/ З</w:t>
            </w:r>
            <w:r w:rsidRPr="00513E3B">
              <w:rPr>
                <w:rFonts w:ascii="Cambria" w:hAnsi="Cambria"/>
                <w:sz w:val="24"/>
                <w:szCs w:val="24"/>
                <w:lang w:val="pl-PL"/>
              </w:rPr>
              <w:t>а предприятия, които имат приключени 3 финансови години</w:t>
            </w:r>
            <w:r w:rsidRPr="00513E3B">
              <w:rPr>
                <w:rFonts w:ascii="Cambria" w:hAnsi="Cambria"/>
                <w:sz w:val="24"/>
                <w:szCs w:val="24"/>
              </w:rPr>
              <w:t>:</w:t>
            </w:r>
            <w:r w:rsidRPr="00513E3B">
              <w:rPr>
                <w:rFonts w:ascii="Cambria" w:hAnsi="Cambria"/>
                <w:sz w:val="24"/>
                <w:szCs w:val="24"/>
                <w:lang w:val="pl-PL"/>
              </w:rPr>
              <w:t xml:space="preserve"> </w:t>
            </w:r>
            <w:r w:rsidRPr="00513E3B">
              <w:rPr>
                <w:rFonts w:ascii="Cambria" w:hAnsi="Cambria"/>
                <w:sz w:val="24"/>
                <w:szCs w:val="24"/>
              </w:rPr>
              <w:t>реализирани</w:t>
            </w:r>
            <w:r w:rsidRPr="00513E3B">
              <w:rPr>
                <w:rFonts w:ascii="Cambria" w:hAnsi="Cambria" w:cs="Calibri"/>
                <w:sz w:val="24"/>
                <w:szCs w:val="24"/>
              </w:rPr>
              <w:t xml:space="preserve"> нетни приходи от продажби </w:t>
            </w:r>
            <w:r w:rsidRPr="00513E3B">
              <w:rPr>
                <w:rFonts w:ascii="Cambria" w:hAnsi="Cambria" w:cs="Calibri"/>
                <w:b/>
                <w:sz w:val="24"/>
                <w:szCs w:val="24"/>
              </w:rPr>
              <w:t>общо</w:t>
            </w:r>
            <w:r w:rsidRPr="00513E3B">
              <w:rPr>
                <w:rFonts w:ascii="Cambria" w:hAnsi="Cambria" w:cs="Calibri"/>
                <w:sz w:val="24"/>
                <w:szCs w:val="24"/>
              </w:rPr>
              <w:t xml:space="preserve"> за 2020-та, 2021-ва и 2022-ра финансови години</w:t>
            </w:r>
            <w:r w:rsidRPr="00513E3B" w:rsidDel="00AE78AE">
              <w:rPr>
                <w:rFonts w:ascii="Cambria" w:hAnsi="Cambria" w:cs="Calibri"/>
                <w:sz w:val="24"/>
                <w:szCs w:val="24"/>
              </w:rPr>
              <w:t xml:space="preserve"> </w:t>
            </w:r>
            <w:r w:rsidRPr="00513E3B">
              <w:rPr>
                <w:rFonts w:ascii="Cambria" w:hAnsi="Cambria" w:cs="Calibri"/>
                <w:sz w:val="24"/>
                <w:szCs w:val="24"/>
              </w:rPr>
              <w:t>в зависимост от категорията на предприятието-кандидат, както следва:</w:t>
            </w:r>
          </w:p>
          <w:p w14:paraId="5F1D52F6" w14:textId="77777777" w:rsidR="00F62B70" w:rsidRPr="00513E3B" w:rsidRDefault="00F62B70" w:rsidP="00F62B70">
            <w:pPr>
              <w:spacing w:after="120" w:line="240" w:lineRule="auto"/>
              <w:contextualSpacing/>
              <w:jc w:val="both"/>
              <w:rPr>
                <w:rFonts w:ascii="Cambria" w:hAnsi="Cambria" w:cs="Calibr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4"/>
              <w:gridCol w:w="4505"/>
            </w:tblGrid>
            <w:tr w:rsidR="00F62B70" w:rsidRPr="00513E3B" w14:paraId="18D968A6" w14:textId="77777777" w:rsidTr="00A66EDB">
              <w:trPr>
                <w:trHeight w:val="514"/>
              </w:trPr>
              <w:tc>
                <w:tcPr>
                  <w:tcW w:w="2530" w:type="pct"/>
                  <w:shd w:val="clear" w:color="auto" w:fill="D9D9D9"/>
                  <w:vAlign w:val="center"/>
                </w:tcPr>
                <w:p w14:paraId="03047E5D" w14:textId="77777777" w:rsidR="00F62B70" w:rsidRPr="00513E3B" w:rsidRDefault="00F62B70" w:rsidP="00F62B70">
                  <w:pPr>
                    <w:contextualSpacing/>
                    <w:jc w:val="center"/>
                    <w:rPr>
                      <w:rFonts w:ascii="Cambria" w:hAnsi="Cambria" w:cs="Calibri"/>
                      <w:b/>
                      <w:lang w:eastAsia="bg-BG"/>
                    </w:rPr>
                  </w:pPr>
                  <w:r w:rsidRPr="00513E3B">
                    <w:rPr>
                      <w:rFonts w:ascii="Cambria" w:hAnsi="Cambria" w:cs="Calibri"/>
                      <w:b/>
                      <w:lang w:eastAsia="bg-BG"/>
                    </w:rPr>
                    <w:t>Категория на предприятието</w:t>
                  </w:r>
                </w:p>
              </w:tc>
              <w:tc>
                <w:tcPr>
                  <w:tcW w:w="2470" w:type="pct"/>
                  <w:shd w:val="clear" w:color="auto" w:fill="D9D9D9"/>
                  <w:vAlign w:val="center"/>
                </w:tcPr>
                <w:p w14:paraId="5E7064D7" w14:textId="77777777" w:rsidR="00F62B70" w:rsidRPr="00513E3B" w:rsidRDefault="00F62B70" w:rsidP="00F62B70">
                  <w:pPr>
                    <w:contextualSpacing/>
                    <w:jc w:val="center"/>
                    <w:rPr>
                      <w:rFonts w:ascii="Cambria" w:hAnsi="Cambria" w:cs="Calibri"/>
                      <w:b/>
                      <w:lang w:eastAsia="bg-BG"/>
                    </w:rPr>
                  </w:pPr>
                  <w:r w:rsidRPr="00513E3B">
                    <w:rPr>
                      <w:rFonts w:ascii="Cambria" w:hAnsi="Cambria" w:cs="Calibri"/>
                      <w:b/>
                      <w:lang w:eastAsia="bg-BG"/>
                    </w:rPr>
                    <w:t>Нетни приходи от продажби</w:t>
                  </w:r>
                  <w:r w:rsidRPr="00513E3B">
                    <w:rPr>
                      <w:rFonts w:ascii="Cambria" w:hAnsi="Cambria" w:cs="Calibri"/>
                      <w:b/>
                      <w:vertAlign w:val="superscript"/>
                      <w:lang w:eastAsia="bg-BG"/>
                    </w:rPr>
                    <w:footnoteReference w:id="20"/>
                  </w:r>
                </w:p>
              </w:tc>
            </w:tr>
            <w:tr w:rsidR="00F62B70" w:rsidRPr="00513E3B" w14:paraId="3DB38D0F" w14:textId="77777777" w:rsidTr="00A66EDB">
              <w:trPr>
                <w:trHeight w:val="471"/>
              </w:trPr>
              <w:tc>
                <w:tcPr>
                  <w:tcW w:w="2530" w:type="pct"/>
                  <w:shd w:val="clear" w:color="auto" w:fill="auto"/>
                  <w:vAlign w:val="center"/>
                </w:tcPr>
                <w:p w14:paraId="679058EE"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Микро предприятие</w:t>
                  </w:r>
                </w:p>
              </w:tc>
              <w:tc>
                <w:tcPr>
                  <w:tcW w:w="2470" w:type="pct"/>
                  <w:shd w:val="clear" w:color="auto" w:fill="auto"/>
                  <w:vAlign w:val="center"/>
                </w:tcPr>
                <w:p w14:paraId="27B09E3F"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 420 000 лева</w:t>
                  </w:r>
                </w:p>
              </w:tc>
            </w:tr>
            <w:tr w:rsidR="00F62B70" w:rsidRPr="00513E3B" w14:paraId="2C29DEB8" w14:textId="77777777" w:rsidTr="00A66EDB">
              <w:trPr>
                <w:trHeight w:val="563"/>
              </w:trPr>
              <w:tc>
                <w:tcPr>
                  <w:tcW w:w="2530" w:type="pct"/>
                  <w:shd w:val="clear" w:color="auto" w:fill="auto"/>
                  <w:vAlign w:val="center"/>
                </w:tcPr>
                <w:p w14:paraId="2C375ECE"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Малко предприятие</w:t>
                  </w:r>
                </w:p>
              </w:tc>
              <w:tc>
                <w:tcPr>
                  <w:tcW w:w="2470" w:type="pct"/>
                  <w:shd w:val="clear" w:color="auto" w:fill="auto"/>
                  <w:vAlign w:val="center"/>
                </w:tcPr>
                <w:p w14:paraId="633CBCF5"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1 500 000 лева</w:t>
                  </w:r>
                </w:p>
              </w:tc>
            </w:tr>
            <w:tr w:rsidR="00F62B70" w:rsidRPr="00513E3B" w14:paraId="600320E3" w14:textId="77777777" w:rsidTr="00A66EDB">
              <w:trPr>
                <w:trHeight w:val="557"/>
              </w:trPr>
              <w:tc>
                <w:tcPr>
                  <w:tcW w:w="2530" w:type="pct"/>
                  <w:shd w:val="clear" w:color="auto" w:fill="auto"/>
                  <w:vAlign w:val="center"/>
                </w:tcPr>
                <w:p w14:paraId="5D51F8E8"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 xml:space="preserve">Средно предприятие </w:t>
                  </w:r>
                </w:p>
              </w:tc>
              <w:tc>
                <w:tcPr>
                  <w:tcW w:w="2470" w:type="pct"/>
                  <w:shd w:val="clear" w:color="auto" w:fill="auto"/>
                  <w:vAlign w:val="center"/>
                </w:tcPr>
                <w:p w14:paraId="2CC6C1BC"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6 000 000 лева</w:t>
                  </w:r>
                </w:p>
              </w:tc>
            </w:tr>
            <w:tr w:rsidR="00F62B70" w:rsidRPr="00513E3B" w14:paraId="6097DD46" w14:textId="77777777" w:rsidTr="00A66EDB">
              <w:trPr>
                <w:trHeight w:val="557"/>
              </w:trPr>
              <w:tc>
                <w:tcPr>
                  <w:tcW w:w="2530" w:type="pct"/>
                  <w:shd w:val="clear" w:color="auto" w:fill="auto"/>
                  <w:vAlign w:val="center"/>
                </w:tcPr>
                <w:p w14:paraId="73118B43" w14:textId="77777777" w:rsidR="00F62B70" w:rsidRPr="00513E3B" w:rsidRDefault="00F62B70" w:rsidP="00F62B70">
                  <w:pPr>
                    <w:contextualSpacing/>
                    <w:jc w:val="center"/>
                    <w:rPr>
                      <w:rFonts w:ascii="Cambria" w:hAnsi="Cambria" w:cs="Calibri"/>
                      <w:lang w:eastAsia="bg-BG"/>
                    </w:rPr>
                  </w:pPr>
                  <w:r w:rsidRPr="00513E3B">
                    <w:rPr>
                      <w:rFonts w:ascii="Cambria" w:hAnsi="Cambria" w:cs="Calibri"/>
                      <w:lang w:eastAsia="bg-BG"/>
                    </w:rPr>
                    <w:t>Голямо предприятие</w:t>
                  </w:r>
                </w:p>
              </w:tc>
              <w:tc>
                <w:tcPr>
                  <w:tcW w:w="2470" w:type="pct"/>
                  <w:shd w:val="clear" w:color="auto" w:fill="auto"/>
                  <w:vAlign w:val="center"/>
                </w:tcPr>
                <w:p w14:paraId="031891A3" w14:textId="77777777" w:rsidR="00F62B70" w:rsidRPr="00513E3B" w:rsidRDefault="00F62B70" w:rsidP="00F62B70">
                  <w:pPr>
                    <w:jc w:val="center"/>
                    <w:rPr>
                      <w:rFonts w:ascii="Cambria" w:hAnsi="Cambria" w:cs="Calibri"/>
                      <w:lang w:eastAsia="bg-BG"/>
                    </w:rPr>
                  </w:pPr>
                  <w:r w:rsidRPr="00513E3B">
                    <w:rPr>
                      <w:rFonts w:ascii="Cambria" w:hAnsi="Cambria" w:cs="Calibri"/>
                      <w:lang w:eastAsia="bg-BG"/>
                    </w:rPr>
                    <w:t>≥ 11 000 000 лева</w:t>
                  </w:r>
                </w:p>
              </w:tc>
            </w:tr>
          </w:tbl>
          <w:p w14:paraId="3D10B613" w14:textId="77777777"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sz w:val="24"/>
                <w:szCs w:val="24"/>
              </w:rPr>
            </w:pPr>
          </w:p>
          <w:p w14:paraId="4525DA1B" w14:textId="279DE5AF"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cs="Calibri"/>
                <w:sz w:val="24"/>
                <w:szCs w:val="24"/>
              </w:rPr>
            </w:pPr>
            <w:r w:rsidRPr="00513E3B">
              <w:rPr>
                <w:rFonts w:ascii="Cambria" w:hAnsi="Cambria"/>
                <w:sz w:val="24"/>
                <w:szCs w:val="24"/>
              </w:rPr>
              <w:t xml:space="preserve">б/ </w:t>
            </w:r>
            <w:r w:rsidR="00590299" w:rsidRPr="00513E3B">
              <w:rPr>
                <w:rFonts w:ascii="Cambria" w:hAnsi="Cambria" w:cs="Calibri"/>
                <w:sz w:val="24"/>
                <w:szCs w:val="24"/>
              </w:rPr>
              <w:t>Кандидатът, включително с предприятията, с които кандидатът образува група предприятия, е/са реализирало/и нетни приходи от продажби за 2022-ра финансова година, в зависимост от категорията на предприятието-кандидат, както следва:</w:t>
            </w:r>
          </w:p>
          <w:p w14:paraId="582D2A87" w14:textId="77777777" w:rsidR="00F62B70" w:rsidRPr="00513E3B" w:rsidRDefault="00F62B70" w:rsidP="00F62B70">
            <w:pPr>
              <w:pBdr>
                <w:left w:val="single" w:sz="4" w:space="4" w:color="auto"/>
                <w:right w:val="single" w:sz="4" w:space="4" w:color="auto"/>
              </w:pBdr>
              <w:spacing w:after="120" w:line="240" w:lineRule="auto"/>
              <w:contextualSpacing/>
              <w:jc w:val="both"/>
              <w:rPr>
                <w:rFonts w:ascii="Cambria" w:hAnsi="Cambria"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2"/>
              <w:gridCol w:w="4619"/>
            </w:tblGrid>
            <w:tr w:rsidR="00F62B70" w:rsidRPr="00513E3B" w14:paraId="4E7954F0" w14:textId="77777777" w:rsidTr="00A66EDB">
              <w:trPr>
                <w:trHeight w:val="551"/>
              </w:trPr>
              <w:tc>
                <w:tcPr>
                  <w:tcW w:w="4732" w:type="dxa"/>
                  <w:shd w:val="clear" w:color="auto" w:fill="D9D9D9"/>
                  <w:vAlign w:val="center"/>
                </w:tcPr>
                <w:p w14:paraId="57C56C63" w14:textId="77777777" w:rsidR="00F62B70" w:rsidRPr="00513E3B" w:rsidRDefault="00F62B70" w:rsidP="00F62B70">
                  <w:pPr>
                    <w:spacing w:after="0" w:line="240" w:lineRule="auto"/>
                    <w:contextualSpacing/>
                    <w:jc w:val="center"/>
                    <w:rPr>
                      <w:rFonts w:ascii="Cambria" w:eastAsia="Times New Roman" w:hAnsi="Cambria" w:cs="Calibri"/>
                      <w:b/>
                      <w:lang w:val="pl-PL" w:eastAsia="bg-BG"/>
                    </w:rPr>
                  </w:pPr>
                  <w:r w:rsidRPr="00513E3B">
                    <w:rPr>
                      <w:rFonts w:ascii="Cambria" w:eastAsia="Times New Roman" w:hAnsi="Cambria" w:cs="Calibri"/>
                      <w:b/>
                      <w:lang w:val="pl-PL" w:eastAsia="bg-BG"/>
                    </w:rPr>
                    <w:lastRenderedPageBreak/>
                    <w:t>Категория на предприятието</w:t>
                  </w:r>
                </w:p>
              </w:tc>
              <w:tc>
                <w:tcPr>
                  <w:tcW w:w="4619" w:type="dxa"/>
                  <w:shd w:val="clear" w:color="auto" w:fill="D9D9D9"/>
                  <w:vAlign w:val="center"/>
                </w:tcPr>
                <w:p w14:paraId="4BDBE8A8" w14:textId="77777777" w:rsidR="00F62B70" w:rsidRPr="00513E3B" w:rsidRDefault="00F62B70" w:rsidP="00F62B70">
                  <w:pPr>
                    <w:spacing w:after="0" w:line="240" w:lineRule="auto"/>
                    <w:contextualSpacing/>
                    <w:jc w:val="center"/>
                    <w:rPr>
                      <w:rFonts w:ascii="Cambria" w:eastAsia="Times New Roman" w:hAnsi="Cambria" w:cs="Calibri"/>
                      <w:b/>
                      <w:lang w:val="pl-PL" w:eastAsia="bg-BG"/>
                    </w:rPr>
                  </w:pPr>
                  <w:r w:rsidRPr="00513E3B">
                    <w:rPr>
                      <w:rFonts w:ascii="Cambria" w:eastAsia="Times New Roman" w:hAnsi="Cambria" w:cs="Calibri"/>
                      <w:b/>
                      <w:lang w:val="pl-PL" w:eastAsia="bg-BG"/>
                    </w:rPr>
                    <w:t>Нетни приходи от продажби</w:t>
                  </w:r>
                  <w:r w:rsidRPr="00513E3B">
                    <w:rPr>
                      <w:rFonts w:ascii="Cambria" w:eastAsia="Times New Roman" w:hAnsi="Cambria" w:cs="Calibri"/>
                      <w:b/>
                      <w:vertAlign w:val="superscript"/>
                      <w:lang w:val="pl-PL" w:eastAsia="bg-BG"/>
                    </w:rPr>
                    <w:footnoteReference w:id="21"/>
                  </w:r>
                </w:p>
              </w:tc>
            </w:tr>
            <w:tr w:rsidR="00F62B70" w:rsidRPr="00513E3B" w14:paraId="251C5E62" w14:textId="77777777" w:rsidTr="00A66EDB">
              <w:trPr>
                <w:trHeight w:val="497"/>
              </w:trPr>
              <w:tc>
                <w:tcPr>
                  <w:tcW w:w="4732" w:type="dxa"/>
                  <w:shd w:val="clear" w:color="auto" w:fill="auto"/>
                  <w:vAlign w:val="center"/>
                </w:tcPr>
                <w:p w14:paraId="1FBC6836"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Микро предприятие</w:t>
                  </w:r>
                </w:p>
              </w:tc>
              <w:tc>
                <w:tcPr>
                  <w:tcW w:w="4619" w:type="dxa"/>
                  <w:shd w:val="clear" w:color="auto" w:fill="auto"/>
                  <w:vAlign w:val="center"/>
                </w:tcPr>
                <w:p w14:paraId="19F69E1C"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104</w:t>
                  </w:r>
                  <w:r w:rsidRPr="00513E3B">
                    <w:rPr>
                      <w:rFonts w:ascii="Cambria" w:eastAsia="Times New Roman" w:hAnsi="Cambria" w:cs="Calibri"/>
                      <w:lang w:val="pl-PL" w:eastAsia="bg-BG"/>
                    </w:rPr>
                    <w:t> 000 лева</w:t>
                  </w:r>
                </w:p>
              </w:tc>
            </w:tr>
            <w:tr w:rsidR="00F62B70" w:rsidRPr="00513E3B" w14:paraId="052CB88A" w14:textId="77777777" w:rsidTr="00A66EDB">
              <w:trPr>
                <w:trHeight w:val="547"/>
              </w:trPr>
              <w:tc>
                <w:tcPr>
                  <w:tcW w:w="4732" w:type="dxa"/>
                  <w:tcBorders>
                    <w:bottom w:val="single" w:sz="4" w:space="0" w:color="auto"/>
                  </w:tcBorders>
                  <w:shd w:val="clear" w:color="auto" w:fill="auto"/>
                  <w:vAlign w:val="center"/>
                </w:tcPr>
                <w:p w14:paraId="4C5D90A5"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Малко предприятие</w:t>
                  </w:r>
                </w:p>
              </w:tc>
              <w:tc>
                <w:tcPr>
                  <w:tcW w:w="4619" w:type="dxa"/>
                  <w:tcBorders>
                    <w:bottom w:val="single" w:sz="4" w:space="0" w:color="auto"/>
                  </w:tcBorders>
                  <w:shd w:val="clear" w:color="auto" w:fill="auto"/>
                  <w:vAlign w:val="center"/>
                </w:tcPr>
                <w:p w14:paraId="3C82E8E0"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374</w:t>
                  </w:r>
                  <w:r w:rsidRPr="00513E3B">
                    <w:rPr>
                      <w:rFonts w:ascii="Cambria" w:eastAsia="Times New Roman" w:hAnsi="Cambria" w:cs="Calibri"/>
                      <w:lang w:val="pl-PL" w:eastAsia="bg-BG"/>
                    </w:rPr>
                    <w:t xml:space="preserve"> 000 лева</w:t>
                  </w:r>
                </w:p>
              </w:tc>
            </w:tr>
            <w:tr w:rsidR="00F62B70" w:rsidRPr="00513E3B" w14:paraId="108EF213" w14:textId="77777777" w:rsidTr="00A66EDB">
              <w:trPr>
                <w:trHeight w:val="555"/>
              </w:trPr>
              <w:tc>
                <w:tcPr>
                  <w:tcW w:w="4732" w:type="dxa"/>
                  <w:shd w:val="clear" w:color="auto" w:fill="auto"/>
                  <w:vAlign w:val="center"/>
                </w:tcPr>
                <w:p w14:paraId="1FB02D79"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Средно предприятие </w:t>
                  </w:r>
                </w:p>
              </w:tc>
              <w:tc>
                <w:tcPr>
                  <w:tcW w:w="4619" w:type="dxa"/>
                  <w:shd w:val="clear" w:color="auto" w:fill="auto"/>
                  <w:vAlign w:val="center"/>
                </w:tcPr>
                <w:p w14:paraId="44CD3C4B"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1 5</w:t>
                  </w:r>
                  <w:r w:rsidRPr="00513E3B">
                    <w:rPr>
                      <w:rFonts w:ascii="Cambria" w:eastAsia="Times New Roman" w:hAnsi="Cambria" w:cs="Calibri"/>
                      <w:lang w:eastAsia="bg-BG"/>
                    </w:rPr>
                    <w:t>0</w:t>
                  </w:r>
                  <w:r w:rsidRPr="00513E3B">
                    <w:rPr>
                      <w:rFonts w:ascii="Cambria" w:eastAsia="Times New Roman" w:hAnsi="Cambria" w:cs="Calibri"/>
                      <w:lang w:val="pl-PL" w:eastAsia="bg-BG"/>
                    </w:rPr>
                    <w:t>0 000 лева</w:t>
                  </w:r>
                </w:p>
              </w:tc>
            </w:tr>
            <w:tr w:rsidR="00F62B70" w:rsidRPr="00513E3B" w14:paraId="11218396" w14:textId="77777777" w:rsidTr="00A66EDB">
              <w:trPr>
                <w:trHeight w:val="555"/>
              </w:trPr>
              <w:tc>
                <w:tcPr>
                  <w:tcW w:w="4732" w:type="dxa"/>
                  <w:tcBorders>
                    <w:bottom w:val="nil"/>
                  </w:tcBorders>
                  <w:shd w:val="clear" w:color="auto" w:fill="auto"/>
                  <w:vAlign w:val="center"/>
                </w:tcPr>
                <w:p w14:paraId="56E97ACC" w14:textId="77777777" w:rsidR="00F62B70" w:rsidRPr="00513E3B" w:rsidRDefault="00F62B70" w:rsidP="00F62B70">
                  <w:pPr>
                    <w:spacing w:after="0" w:line="240" w:lineRule="auto"/>
                    <w:contextualSpacing/>
                    <w:jc w:val="center"/>
                    <w:rPr>
                      <w:rFonts w:ascii="Cambria" w:eastAsia="Times New Roman" w:hAnsi="Cambria" w:cs="Calibri"/>
                      <w:lang w:val="pl-PL" w:eastAsia="bg-BG"/>
                    </w:rPr>
                  </w:pPr>
                  <w:r w:rsidRPr="00513E3B">
                    <w:rPr>
                      <w:rFonts w:ascii="Cambria" w:eastAsia="Times New Roman" w:hAnsi="Cambria" w:cs="Calibri"/>
                      <w:lang w:val="pl-PL" w:eastAsia="bg-BG"/>
                    </w:rPr>
                    <w:t>Голямо предприятие</w:t>
                  </w:r>
                </w:p>
              </w:tc>
              <w:tc>
                <w:tcPr>
                  <w:tcW w:w="4619" w:type="dxa"/>
                  <w:tcBorders>
                    <w:bottom w:val="nil"/>
                  </w:tcBorders>
                  <w:shd w:val="clear" w:color="auto" w:fill="auto"/>
                  <w:vAlign w:val="center"/>
                </w:tcPr>
                <w:p w14:paraId="5618D147" w14:textId="77777777" w:rsidR="00F62B70" w:rsidRPr="00513E3B" w:rsidRDefault="00F62B70" w:rsidP="00F62B70">
                  <w:pPr>
                    <w:spacing w:after="0" w:line="240" w:lineRule="auto"/>
                    <w:jc w:val="center"/>
                    <w:rPr>
                      <w:rFonts w:ascii="Cambria" w:eastAsia="Times New Roman" w:hAnsi="Cambria" w:cs="Calibri"/>
                      <w:lang w:val="pl-PL" w:eastAsia="bg-BG"/>
                    </w:rPr>
                  </w:pPr>
                  <w:r w:rsidRPr="00513E3B">
                    <w:rPr>
                      <w:rFonts w:ascii="Cambria" w:eastAsia="Times New Roman" w:hAnsi="Cambria" w:cs="Calibri"/>
                      <w:lang w:val="pl-PL" w:eastAsia="bg-BG"/>
                    </w:rPr>
                    <w:t xml:space="preserve">≥ </w:t>
                  </w:r>
                  <w:r w:rsidRPr="00513E3B">
                    <w:rPr>
                      <w:rFonts w:ascii="Cambria" w:eastAsia="Times New Roman" w:hAnsi="Cambria" w:cs="Calibri"/>
                      <w:lang w:eastAsia="bg-BG"/>
                    </w:rPr>
                    <w:t>6</w:t>
                  </w:r>
                  <w:r w:rsidRPr="00513E3B">
                    <w:rPr>
                      <w:rFonts w:ascii="Cambria" w:eastAsia="Times New Roman" w:hAnsi="Cambria" w:cs="Calibri"/>
                      <w:lang w:val="pl-PL" w:eastAsia="bg-BG"/>
                    </w:rPr>
                    <w:t> 000 000 лева</w:t>
                  </w:r>
                </w:p>
              </w:tc>
            </w:tr>
          </w:tbl>
          <w:p w14:paraId="2D53A6B2" w14:textId="77777777" w:rsidR="00235A1C" w:rsidRPr="00513E3B" w:rsidRDefault="00235A1C" w:rsidP="00235A1C">
            <w:pPr>
              <w:pBdr>
                <w:left w:val="single" w:sz="4" w:space="4" w:color="auto"/>
                <w:bottom w:val="single" w:sz="4" w:space="1" w:color="auto"/>
                <w:right w:val="single" w:sz="4" w:space="4" w:color="auto"/>
              </w:pBdr>
              <w:spacing w:after="120" w:line="240" w:lineRule="auto"/>
              <w:jc w:val="both"/>
              <w:rPr>
                <w:rFonts w:ascii="Cambria" w:hAnsi="Cambria"/>
                <w:b/>
                <w:sz w:val="24"/>
                <w:szCs w:val="24"/>
              </w:rPr>
            </w:pPr>
            <w:r w:rsidRPr="00513E3B">
              <w:rPr>
                <w:rFonts w:ascii="Cambria" w:hAnsi="Cambria"/>
                <w:b/>
                <w:sz w:val="24"/>
                <w:szCs w:val="24"/>
              </w:rPr>
              <w:t>ВАЖНО:</w:t>
            </w:r>
          </w:p>
          <w:p w14:paraId="7D2ECC8F" w14:textId="7777777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Когато в рамките на настоящата процедура кандидатстват:</w:t>
            </w:r>
          </w:p>
          <w:p w14:paraId="076A783F" w14:textId="77777777"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един и същи кандидат с две проектни предложения за два различни индустриални парка/зони, и/или</w:t>
            </w:r>
          </w:p>
          <w:p w14:paraId="32D5F4A1" w14:textId="6BA88CA0" w:rsidR="00235A1C" w:rsidRPr="00513E3B" w:rsidRDefault="00235A1C" w:rsidP="00235A1C">
            <w:pPr>
              <w:pBdr>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предприятие/я, с кое/ито друго предприятие-кандидат е в група/свързано предприятие, се съблюдават ограниченията за натрупване на интензитета/размера на държавната/минималната помощ</w:t>
            </w:r>
            <w:r w:rsidRPr="00513E3B">
              <w:rPr>
                <w:rStyle w:val="FootnoteReference"/>
                <w:rFonts w:ascii="Cambria" w:hAnsi="Cambria"/>
                <w:sz w:val="24"/>
                <w:szCs w:val="24"/>
              </w:rPr>
              <w:footnoteReference w:id="22"/>
            </w:r>
            <w:r w:rsidRPr="00513E3B">
              <w:rPr>
                <w:rFonts w:ascii="Cambria" w:hAnsi="Cambria"/>
                <w:sz w:val="24"/>
                <w:szCs w:val="24"/>
              </w:rPr>
              <w:t xml:space="preserve"> за съответния кандидат и на ниво група, вкл. по линия на правилата за „единен инвестиционен проект“ по чл. 14, пар. 13 от </w:t>
            </w:r>
            <w:r w:rsidR="001C7070" w:rsidRPr="00513E3B">
              <w:rPr>
                <w:rFonts w:ascii="Cambria" w:hAnsi="Cambria"/>
                <w:sz w:val="24"/>
                <w:szCs w:val="24"/>
              </w:rPr>
              <w:t xml:space="preserve">Регламент (ЕС) № 651/2014 </w:t>
            </w:r>
            <w:r w:rsidRPr="00513E3B">
              <w:rPr>
                <w:rFonts w:ascii="Cambria" w:hAnsi="Cambria"/>
                <w:sz w:val="24"/>
                <w:szCs w:val="24"/>
              </w:rPr>
              <w:t>и за „едно и също предприятие“ по смисъла на чл. 2, пар. 2 на Регламент (ЕС) № 1407/2013.</w:t>
            </w:r>
          </w:p>
          <w:p w14:paraId="4DC1CF75" w14:textId="77777777" w:rsidR="00F62B70" w:rsidRPr="00513E3B" w:rsidRDefault="00F62B70" w:rsidP="00993055">
            <w:pPr>
              <w:pBdr>
                <w:top w:val="single" w:sz="4" w:space="1" w:color="auto"/>
                <w:left w:val="single" w:sz="4" w:space="4" w:color="auto"/>
                <w:right w:val="single" w:sz="4" w:space="4" w:color="auto"/>
              </w:pBdr>
              <w:spacing w:after="0" w:line="240" w:lineRule="auto"/>
              <w:jc w:val="both"/>
              <w:rPr>
                <w:rFonts w:ascii="Cambria" w:hAnsi="Cambria"/>
                <w:sz w:val="24"/>
                <w:szCs w:val="24"/>
              </w:rPr>
            </w:pPr>
          </w:p>
          <w:p w14:paraId="1F409DAA" w14:textId="77777777" w:rsidR="00CA439B" w:rsidRPr="00513E3B" w:rsidRDefault="00CA439B" w:rsidP="00CA439B">
            <w:pPr>
              <w:pStyle w:val="ListParagraph"/>
              <w:numPr>
                <w:ilvl w:val="0"/>
                <w:numId w:val="6"/>
              </w:numPr>
              <w:pBdr>
                <w:top w:val="single" w:sz="4" w:space="1" w:color="auto"/>
                <w:left w:val="single" w:sz="4" w:space="4" w:color="auto"/>
                <w:right w:val="single" w:sz="4" w:space="4" w:color="auto"/>
              </w:pBdr>
              <w:spacing w:after="120" w:line="240" w:lineRule="auto"/>
              <w:ind w:left="357" w:hanging="357"/>
              <w:jc w:val="both"/>
              <w:rPr>
                <w:rFonts w:ascii="Cambria" w:hAnsi="Cambria"/>
                <w:sz w:val="24"/>
                <w:szCs w:val="24"/>
              </w:rPr>
            </w:pPr>
            <w:r w:rsidRPr="00513E3B">
              <w:rPr>
                <w:rFonts w:ascii="Cambria" w:hAnsi="Cambria"/>
                <w:sz w:val="24"/>
                <w:szCs w:val="24"/>
              </w:rPr>
              <w:t xml:space="preserve">Територията на индустриален парк/зона не може да бъде по-малка от 300 дка, освен в следните случаи: </w:t>
            </w:r>
          </w:p>
          <w:p w14:paraId="0CED344A" w14:textId="4E9F20E7" w:rsidR="00CA439B" w:rsidRPr="00513E3B" w:rsidRDefault="00235A1C" w:rsidP="000278EE">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b/>
                <w:sz w:val="24"/>
              </w:rPr>
              <w:t>10</w:t>
            </w:r>
            <w:r w:rsidR="00CA439B" w:rsidRPr="00513E3B">
              <w:rPr>
                <w:rFonts w:ascii="Cambria" w:hAnsi="Cambria"/>
                <w:b/>
                <w:sz w:val="24"/>
              </w:rPr>
              <w:t>.1. под</w:t>
            </w:r>
            <w:r w:rsidR="00CA439B" w:rsidRPr="00513E3B">
              <w:rPr>
                <w:rFonts w:ascii="Cambria" w:hAnsi="Cambria"/>
                <w:b/>
                <w:sz w:val="24"/>
                <w:szCs w:val="24"/>
              </w:rPr>
              <w:t xml:space="preserve"> 300 дка</w:t>
            </w:r>
            <w:r w:rsidR="00CA439B" w:rsidRPr="00513E3B">
              <w:rPr>
                <w:rFonts w:ascii="Cambria" w:hAnsi="Cambria"/>
                <w:sz w:val="24"/>
                <w:szCs w:val="24"/>
              </w:rPr>
              <w:t xml:space="preserve">, но не по-малка от 100 дка, когато индустриалният парк/зона е специализиран за високотехнологични дейности по смисъла на § 1, т. 11 от допълнителните разпоредби на Закона за насърчаване на инвестициите и е обособен в територия от разновидност „високотехнологична производствена зона“ по смисъла на наредбата по чл. 13, ал. 1 от Закона за устройство на територията; </w:t>
            </w:r>
          </w:p>
          <w:p w14:paraId="02FBB0D6" w14:textId="1AE79311" w:rsidR="00CA439B" w:rsidRPr="00513E3B" w:rsidRDefault="00235A1C" w:rsidP="000278EE">
            <w:pPr>
              <w:pBdr>
                <w:top w:val="single" w:sz="4" w:space="1" w:color="auto"/>
                <w:left w:val="single" w:sz="4" w:space="4" w:color="auto"/>
                <w:right w:val="single" w:sz="4" w:space="4" w:color="auto"/>
              </w:pBdr>
              <w:spacing w:after="120" w:line="240" w:lineRule="auto"/>
              <w:jc w:val="both"/>
              <w:rPr>
                <w:rFonts w:ascii="Cambria" w:hAnsi="Cambria"/>
                <w:sz w:val="24"/>
                <w:szCs w:val="24"/>
              </w:rPr>
            </w:pPr>
            <w:r w:rsidRPr="00513E3B">
              <w:rPr>
                <w:rFonts w:ascii="Cambria" w:hAnsi="Cambria"/>
                <w:b/>
                <w:sz w:val="24"/>
                <w:szCs w:val="24"/>
              </w:rPr>
              <w:t>10</w:t>
            </w:r>
            <w:r w:rsidR="00CA439B" w:rsidRPr="00513E3B">
              <w:rPr>
                <w:rFonts w:ascii="Cambria" w:hAnsi="Cambria"/>
                <w:b/>
                <w:sz w:val="24"/>
                <w:szCs w:val="24"/>
              </w:rPr>
              <w:t>.2. под 100 дка</w:t>
            </w:r>
            <w:r w:rsidR="00CA439B" w:rsidRPr="00513E3B">
              <w:rPr>
                <w:rFonts w:ascii="Cambria" w:hAnsi="Cambria"/>
                <w:sz w:val="24"/>
                <w:szCs w:val="24"/>
              </w:rPr>
              <w:t xml:space="preserve">, но не по-малко от 10 дка, когато индустриалният парк/зона е специализиран за високотехнологични дейности по смисъла на § 1, т. 11, буква </w:t>
            </w:r>
            <w:r w:rsidR="007D02CA" w:rsidRPr="00513E3B">
              <w:rPr>
                <w:rFonts w:ascii="Cambria" w:hAnsi="Cambria"/>
                <w:sz w:val="24"/>
                <w:szCs w:val="24"/>
              </w:rPr>
              <w:t>„</w:t>
            </w:r>
            <w:r w:rsidR="00CA439B" w:rsidRPr="00513E3B">
              <w:rPr>
                <w:rFonts w:ascii="Cambria" w:hAnsi="Cambria"/>
                <w:sz w:val="24"/>
                <w:szCs w:val="24"/>
              </w:rPr>
              <w:t>б</w:t>
            </w:r>
            <w:r w:rsidR="007D02CA" w:rsidRPr="00513E3B">
              <w:rPr>
                <w:rFonts w:ascii="Cambria" w:hAnsi="Cambria"/>
                <w:sz w:val="24"/>
                <w:szCs w:val="24"/>
              </w:rPr>
              <w:t>“</w:t>
            </w:r>
            <w:r w:rsidR="00CA439B" w:rsidRPr="00513E3B">
              <w:rPr>
                <w:rFonts w:ascii="Cambria" w:hAnsi="Cambria"/>
                <w:sz w:val="24"/>
                <w:szCs w:val="24"/>
              </w:rPr>
              <w:t xml:space="preserve"> от допълнителните разпоредби на Закона за насърчаване на инвестициите.</w:t>
            </w:r>
          </w:p>
          <w:p w14:paraId="28693E7B" w14:textId="1393EF65" w:rsidR="00A82AE7" w:rsidRPr="00513E3B" w:rsidRDefault="00A82AE7" w:rsidP="007060CA">
            <w:pPr>
              <w:pBdr>
                <w:left w:val="single" w:sz="4" w:space="4" w:color="auto"/>
                <w:bottom w:val="single" w:sz="4" w:space="1" w:color="auto"/>
                <w:right w:val="single" w:sz="4" w:space="4" w:color="auto"/>
              </w:pBdr>
              <w:spacing w:after="120" w:line="240" w:lineRule="auto"/>
              <w:jc w:val="both"/>
              <w:rPr>
                <w:rFonts w:ascii="Cambria" w:eastAsia="Calibri" w:hAnsi="Cambria"/>
                <w:sz w:val="24"/>
                <w:szCs w:val="24"/>
              </w:rPr>
            </w:pPr>
          </w:p>
          <w:p w14:paraId="51C51867" w14:textId="2D6195D9" w:rsidR="000924A1" w:rsidRPr="00513E3B" w:rsidRDefault="000924A1" w:rsidP="00426278">
            <w:pPr>
              <w:pStyle w:val="ListParagraph"/>
              <w:numPr>
                <w:ilvl w:val="0"/>
                <w:numId w:val="6"/>
              </w:numPr>
              <w:pBdr>
                <w:left w:val="single" w:sz="4" w:space="4" w:color="auto"/>
                <w:bottom w:val="single" w:sz="4" w:space="1" w:color="auto"/>
                <w:right w:val="single" w:sz="4" w:space="4" w:color="auto"/>
              </w:pBdr>
              <w:spacing w:after="0" w:line="240" w:lineRule="auto"/>
              <w:ind w:left="357" w:hanging="357"/>
              <w:jc w:val="both"/>
              <w:rPr>
                <w:rFonts w:ascii="Cambria" w:hAnsi="Cambria"/>
                <w:sz w:val="24"/>
                <w:szCs w:val="24"/>
              </w:rPr>
            </w:pPr>
            <w:r w:rsidRPr="00513E3B">
              <w:rPr>
                <w:rFonts w:ascii="Cambria" w:hAnsi="Cambria"/>
                <w:sz w:val="24"/>
                <w:szCs w:val="24"/>
              </w:rPr>
              <w:t>Не се допуска в територията на индустриален парк/зона да бъдат включени поземлени имоти, които са предмет на съдебни спорове за вещни права, съгласно чл. 5, ал. 3 от Закона за индустриалните паркове (ЗИП)</w:t>
            </w:r>
            <w:r w:rsidR="00E84606" w:rsidRPr="00513E3B">
              <w:rPr>
                <w:rFonts w:ascii="Cambria" w:hAnsi="Cambria"/>
                <w:sz w:val="24"/>
                <w:szCs w:val="24"/>
              </w:rPr>
              <w:t>, с изключение на случаите по пар. 4, ал. 2, т.2 от ПРЗ на ЗИП</w:t>
            </w:r>
            <w:r w:rsidRPr="00513E3B">
              <w:rPr>
                <w:rFonts w:ascii="Cambria" w:hAnsi="Cambria"/>
                <w:sz w:val="24"/>
                <w:szCs w:val="24"/>
              </w:rPr>
              <w:t>.</w:t>
            </w:r>
          </w:p>
          <w:p w14:paraId="431FDAE8" w14:textId="77777777" w:rsidR="000924A1" w:rsidRPr="00513E3B" w:rsidRDefault="000924A1" w:rsidP="007060CA">
            <w:pPr>
              <w:pBdr>
                <w:left w:val="single" w:sz="4" w:space="4" w:color="auto"/>
                <w:bottom w:val="single" w:sz="4" w:space="1" w:color="auto"/>
                <w:right w:val="single" w:sz="4" w:space="4" w:color="auto"/>
              </w:pBdr>
              <w:spacing w:after="0" w:line="240" w:lineRule="auto"/>
              <w:jc w:val="both"/>
              <w:rPr>
                <w:rFonts w:ascii="Cambria" w:hAnsi="Cambria"/>
                <w:sz w:val="24"/>
                <w:szCs w:val="24"/>
              </w:rPr>
            </w:pPr>
          </w:p>
          <w:p w14:paraId="688EC72D" w14:textId="1A914307" w:rsidR="00CA439B" w:rsidRPr="00513E3B" w:rsidRDefault="00CA439B" w:rsidP="00426278">
            <w:pPr>
              <w:pStyle w:val="ListParagraph"/>
              <w:numPr>
                <w:ilvl w:val="0"/>
                <w:numId w:val="6"/>
              </w:numPr>
              <w:pBdr>
                <w:left w:val="single" w:sz="4" w:space="4" w:color="auto"/>
                <w:bottom w:val="single" w:sz="4" w:space="1" w:color="auto"/>
                <w:right w:val="single" w:sz="4" w:space="4" w:color="auto"/>
              </w:pBdr>
              <w:spacing w:after="0" w:line="240" w:lineRule="auto"/>
              <w:ind w:left="357" w:hanging="357"/>
              <w:jc w:val="both"/>
              <w:rPr>
                <w:rFonts w:ascii="Cambria" w:hAnsi="Cambria"/>
                <w:sz w:val="24"/>
                <w:szCs w:val="24"/>
              </w:rPr>
            </w:pPr>
            <w:r w:rsidRPr="00513E3B">
              <w:rPr>
                <w:rFonts w:ascii="Cambria" w:hAnsi="Cambria"/>
                <w:sz w:val="24"/>
                <w:szCs w:val="24"/>
              </w:rPr>
              <w:t xml:space="preserve">Кандидатът е </w:t>
            </w:r>
            <w:r w:rsidRPr="00513E3B">
              <w:rPr>
                <w:rFonts w:ascii="Cambria" w:hAnsi="Cambria" w:cs="Calibri"/>
                <w:sz w:val="24"/>
                <w:szCs w:val="24"/>
              </w:rPr>
              <w:t>предвидил</w:t>
            </w:r>
            <w:r w:rsidRPr="00513E3B">
              <w:rPr>
                <w:rFonts w:ascii="Cambria" w:hAnsi="Cambria"/>
                <w:sz w:val="24"/>
                <w:szCs w:val="24"/>
              </w:rPr>
              <w:t xml:space="preserve"> целева стойност на индикатор „Създадени нови работни места в индустриалните паркове/зони“, която е по-голяма или равна на 20 бр. нови работни места.</w:t>
            </w:r>
          </w:p>
          <w:p w14:paraId="487C0906" w14:textId="77777777" w:rsidR="00CA439B" w:rsidRPr="00513E3B" w:rsidRDefault="00CA439B" w:rsidP="00402854">
            <w:pPr>
              <w:pBdr>
                <w:left w:val="single" w:sz="4" w:space="4" w:color="auto"/>
                <w:bottom w:val="single" w:sz="4" w:space="1" w:color="auto"/>
                <w:right w:val="single" w:sz="4" w:space="4" w:color="auto"/>
              </w:pBdr>
              <w:spacing w:after="0" w:line="240" w:lineRule="auto"/>
              <w:jc w:val="both"/>
              <w:rPr>
                <w:rFonts w:ascii="Cambria" w:hAnsi="Cambria"/>
                <w:sz w:val="24"/>
                <w:szCs w:val="24"/>
              </w:rPr>
            </w:pPr>
          </w:p>
          <w:p w14:paraId="597318CC" w14:textId="77777777" w:rsidR="00CA439B" w:rsidRPr="00513E3B" w:rsidRDefault="00CA439B" w:rsidP="008037ED">
            <w:pPr>
              <w:pStyle w:val="Heading2"/>
              <w:outlineLvl w:val="1"/>
            </w:pPr>
            <w:bookmarkStart w:id="41" w:name="_Toc136639600"/>
            <w:r w:rsidRPr="00513E3B">
              <w:lastRenderedPageBreak/>
              <w:t>Критерии за недопустимост на кандидатите</w:t>
            </w:r>
            <w:r w:rsidRPr="00513E3B">
              <w:rPr>
                <w:lang w:val="bg-BG"/>
              </w:rPr>
              <w:t>/партньорите</w:t>
            </w:r>
            <w:bookmarkEnd w:id="41"/>
          </w:p>
          <w:p w14:paraId="2F8B4059" w14:textId="77777777" w:rsidR="00CA439B" w:rsidRPr="00513E3B" w:rsidRDefault="00CA439B" w:rsidP="00CA439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b/>
                <w:sz w:val="24"/>
                <w:szCs w:val="24"/>
              </w:rPr>
            </w:pPr>
          </w:p>
          <w:p w14:paraId="0C3061F0" w14:textId="77777777" w:rsidR="00CA439B"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sz w:val="24"/>
                <w:szCs w:val="24"/>
              </w:rPr>
            </w:pPr>
            <w:r w:rsidRPr="00513E3B">
              <w:rPr>
                <w:rFonts w:ascii="Cambria" w:hAnsi="Cambria"/>
                <w:sz w:val="24"/>
                <w:szCs w:val="24"/>
              </w:rPr>
              <w:t xml:space="preserve">Съгласно чл. 6 от ПМС №114/2022 г., </w:t>
            </w:r>
            <w:r w:rsidRPr="00513E3B">
              <w:rPr>
                <w:rFonts w:ascii="Cambria" w:hAnsi="Cambria"/>
                <w:b/>
                <w:sz w:val="24"/>
                <w:szCs w:val="24"/>
              </w:rPr>
              <w:t>не могат</w:t>
            </w:r>
            <w:r w:rsidRPr="00513E3B">
              <w:rPr>
                <w:rFonts w:ascii="Cambria" w:hAnsi="Cambria"/>
                <w:sz w:val="24"/>
                <w:szCs w:val="24"/>
              </w:rPr>
              <w:t xml:space="preserve"> да участват в настоящата процедура чрез подбор на предложения за изпълнение на инвестиции от крайни получатели и да получат безвъзмездно финансиране</w:t>
            </w:r>
            <w:r w:rsidR="00804E34" w:rsidRPr="00513E3B">
              <w:rPr>
                <w:rFonts w:ascii="Cambria" w:hAnsi="Cambria"/>
                <w:sz w:val="24"/>
                <w:szCs w:val="24"/>
              </w:rPr>
              <w:t xml:space="preserve"> лица </w:t>
            </w:r>
            <w:r w:rsidR="00804E34" w:rsidRPr="00513E3B">
              <w:rPr>
                <w:rFonts w:ascii="Cambria" w:hAnsi="Cambria"/>
                <w:sz w:val="24"/>
                <w:szCs w:val="24"/>
                <w:lang w:val="en-US"/>
              </w:rPr>
              <w:t>(</w:t>
            </w:r>
            <w:r w:rsidR="00804E34" w:rsidRPr="00513E3B">
              <w:rPr>
                <w:rFonts w:ascii="Cambria" w:hAnsi="Cambria"/>
                <w:sz w:val="24"/>
                <w:szCs w:val="24"/>
              </w:rPr>
              <w:t>оператори на индустриални зони и паркове</w:t>
            </w:r>
            <w:r w:rsidR="00804E34" w:rsidRPr="00513E3B">
              <w:rPr>
                <w:rFonts w:ascii="Cambria" w:hAnsi="Cambria"/>
                <w:sz w:val="24"/>
                <w:szCs w:val="24"/>
                <w:lang w:val="en-US"/>
              </w:rPr>
              <w:t>)</w:t>
            </w:r>
            <w:r w:rsidRPr="00513E3B">
              <w:rPr>
                <w:rFonts w:ascii="Cambria" w:hAnsi="Cambria"/>
                <w:sz w:val="24"/>
                <w:szCs w:val="24"/>
              </w:rPr>
              <w:t xml:space="preserve">, </w:t>
            </w:r>
            <w:r w:rsidR="00804E34" w:rsidRPr="00513E3B">
              <w:rPr>
                <w:rFonts w:ascii="Cambria" w:hAnsi="Cambria"/>
                <w:sz w:val="24"/>
                <w:szCs w:val="24"/>
              </w:rPr>
              <w:t>които</w:t>
            </w:r>
            <w:r w:rsidRPr="00513E3B">
              <w:rPr>
                <w:rFonts w:ascii="Cambria" w:hAnsi="Cambria"/>
                <w:sz w:val="24"/>
                <w:szCs w:val="24"/>
              </w:rPr>
              <w:t>:</w:t>
            </w:r>
          </w:p>
          <w:p w14:paraId="3729F23B" w14:textId="77777777" w:rsidR="00CA439B" w:rsidRPr="00513E3B" w:rsidRDefault="00CA439B" w:rsidP="002C1A9A">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а) са обявени в несъстоятелност;</w:t>
            </w:r>
          </w:p>
          <w:p w14:paraId="5F3E843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б) са в производство по несъстоятелност;</w:t>
            </w:r>
          </w:p>
          <w:p w14:paraId="7C6245E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в) са в процедура по ликвидация; </w:t>
            </w:r>
          </w:p>
          <w:p w14:paraId="6121BE8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г) са сключили извънсъдебно споразумение с кредиторите си по смисъла на чл. 740 от Търговския закон;</w:t>
            </w:r>
          </w:p>
          <w:p w14:paraId="6696759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д)</w:t>
            </w:r>
            <w:r w:rsidRPr="00513E3B">
              <w:rPr>
                <w:rFonts w:ascii="Cambria" w:hAnsi="Cambria"/>
              </w:rPr>
              <w:t xml:space="preserve"> </w:t>
            </w:r>
            <w:r w:rsidRPr="00513E3B">
              <w:rPr>
                <w:rFonts w:ascii="Cambria" w:hAnsi="Cambria"/>
                <w:sz w:val="24"/>
                <w:szCs w:val="24"/>
              </w:rPr>
              <w:t>са преустановили дейността си;</w:t>
            </w:r>
          </w:p>
          <w:p w14:paraId="3529FF1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е)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72B078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38CC32B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з) са сключили споразумение с други лица с цел нарушаване на конкуренцията, когато нарушението е установено с акт на компетентен орган;</w:t>
            </w:r>
          </w:p>
          <w:p w14:paraId="0CC24F3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156544A0" w14:textId="22F2880A"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 xml:space="preserve">й) имат публични задължения по чл. 162, ал. 2, т. 1 (за данъци, акцизи, мита, задължителни осигурителни вноски и други вноски за бюджета) и т. </w:t>
            </w:r>
            <w:r w:rsidR="005A41E6" w:rsidRPr="00513E3B">
              <w:rPr>
                <w:rFonts w:ascii="Cambria" w:hAnsi="Cambria"/>
                <w:sz w:val="24"/>
                <w:szCs w:val="24"/>
              </w:rPr>
              <w:t xml:space="preserve">8 </w:t>
            </w:r>
            <w:r w:rsidRPr="00513E3B">
              <w:rPr>
                <w:rFonts w:ascii="Cambria" w:hAnsi="Cambria"/>
                <w:sz w:val="24"/>
                <w:szCs w:val="24"/>
              </w:rPr>
              <w:t>(</w:t>
            </w:r>
            <w:r w:rsidR="005A41E6" w:rsidRPr="00513E3B">
              <w:rPr>
                <w:rFonts w:ascii="Cambria" w:hAnsi="Cambria"/>
                <w:sz w:val="24"/>
                <w:szCs w:val="24"/>
              </w:rPr>
              <w:t>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w:t>
            </w:r>
            <w:r w:rsidRPr="00513E3B">
              <w:rPr>
                <w:rFonts w:ascii="Cambria" w:hAnsi="Cambria"/>
                <w:sz w:val="24"/>
                <w:szCs w:val="24"/>
              </w:rPr>
              <w:t>)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6906739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к) е установено, че:</w:t>
            </w:r>
          </w:p>
          <w:p w14:paraId="378D039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37CF268C" w14:textId="77777777" w:rsidR="00CA439B" w:rsidRPr="00513E3B" w:rsidRDefault="00CA439B" w:rsidP="00CA439B">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Cambria" w:hAnsi="Cambria"/>
                <w:sz w:val="24"/>
                <w:szCs w:val="24"/>
              </w:rPr>
            </w:pPr>
            <w:r w:rsidRPr="00513E3B">
              <w:rPr>
                <w:rFonts w:ascii="Cambria" w:hAnsi="Cambria"/>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106A44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 xml:space="preserve">л) е установено с влязло в сила наказателно постановление или съдебно решение, нарушение на чл. 61, ал. 1, чл. 62, ал. 1 или 3, чл. 63, ал. 1 или 2, чл. 118, чл. 128, чл. </w:t>
            </w:r>
            <w:r w:rsidRPr="00513E3B">
              <w:rPr>
                <w:rFonts w:ascii="Cambria" w:hAnsi="Cambria"/>
                <w:sz w:val="24"/>
                <w:szCs w:val="24"/>
              </w:rPr>
              <w:lastRenderedPageBreak/>
              <w:t>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16D8DBFC"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187C222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н) лицата, които представляват кандидата, са осъждани с влязла в сила присъда за:</w:t>
            </w:r>
          </w:p>
          <w:p w14:paraId="6D35D55A"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престъпление по чл. 108а, чл. 159а – 159г, чл. 172, чл. 192а, чл. 194 – 217, чл. 219 – 252, чл. 253 – 260, чл. 301 – 307, чл. 321, чл. 321а и чл. 352 – 353е от Наказателния кодекс;</w:t>
            </w:r>
          </w:p>
          <w:p w14:paraId="4546D29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престъпление, аналогично на тези по горната хипотеза (буква н), т. 1)), в друга държава членка или трета страна;</w:t>
            </w:r>
          </w:p>
          <w:p w14:paraId="490985C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о) за лицата, които представляват кандидата, е налице конфликт на интереси,</w:t>
            </w:r>
            <w:r w:rsidRPr="00513E3B">
              <w:rPr>
                <w:rFonts w:ascii="Cambria" w:hAnsi="Cambria"/>
              </w:rPr>
              <w:t xml:space="preserve"> </w:t>
            </w:r>
            <w:r w:rsidRPr="00513E3B">
              <w:rPr>
                <w:rFonts w:ascii="Cambria" w:hAnsi="Cambria"/>
                <w:sz w:val="24"/>
                <w:szCs w:val="24"/>
              </w:rPr>
              <w:t>във връзка с процедурата за предоставяне на средства, който не може да бъде отстранен;</w:t>
            </w:r>
          </w:p>
          <w:p w14:paraId="0D5D1EF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360" w:line="240" w:lineRule="auto"/>
              <w:contextualSpacing/>
              <w:jc w:val="both"/>
              <w:rPr>
                <w:rFonts w:ascii="Cambria" w:hAnsi="Cambria"/>
                <w:sz w:val="24"/>
                <w:szCs w:val="24"/>
              </w:rPr>
            </w:pPr>
            <w:r w:rsidRPr="00513E3B">
              <w:rPr>
                <w:rFonts w:ascii="Cambria" w:hAnsi="Cambria"/>
                <w:sz w:val="24"/>
                <w:szCs w:val="24"/>
              </w:rPr>
              <w:t>п) лицата, които представляват кандидата, са опитали да:</w:t>
            </w:r>
          </w:p>
          <w:p w14:paraId="4879F27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0957F8C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 получат информация, която може да им даде неоснователно предимство в процедурата за предоставяне на средства;</w:t>
            </w:r>
          </w:p>
          <w:p w14:paraId="0EEED41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r w:rsidRPr="00513E3B">
              <w:rPr>
                <w:rFonts w:ascii="Cambria" w:hAnsi="Cambria"/>
                <w:sz w:val="24"/>
                <w:szCs w:val="24"/>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7B4A3C6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contextualSpacing/>
              <w:jc w:val="both"/>
              <w:rPr>
                <w:rFonts w:ascii="Cambria" w:hAnsi="Cambria"/>
                <w:sz w:val="24"/>
                <w:szCs w:val="24"/>
              </w:rPr>
            </w:pPr>
            <w:r w:rsidRPr="00513E3B">
              <w:rPr>
                <w:rFonts w:ascii="Cambria" w:hAnsi="Cambria"/>
                <w:sz w:val="24"/>
                <w:szCs w:val="24"/>
              </w:rPr>
              <w:t>с) които не са изпълнили решение на Европейската комисия по смисъла на чл. 44 от Закона за държавните помощи;</w:t>
            </w:r>
          </w:p>
          <w:p w14:paraId="2A925BF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sz w:val="24"/>
                <w:szCs w:val="24"/>
              </w:rPr>
            </w:pPr>
          </w:p>
          <w:p w14:paraId="4BDE0079" w14:textId="77777777" w:rsidR="00EF60AF" w:rsidRPr="00513E3B" w:rsidRDefault="00EF60AF" w:rsidP="00EF60AF">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които </w:t>
            </w:r>
            <w:r w:rsidRPr="00513E3B">
              <w:rPr>
                <w:rFonts w:ascii="Cambria" w:hAnsi="Cambria"/>
                <w:b/>
                <w:sz w:val="24"/>
                <w:szCs w:val="24"/>
              </w:rPr>
              <w:t>към момента на кандидатстване не са изплатени</w:t>
            </w:r>
            <w:r w:rsidRPr="00513E3B">
              <w:rPr>
                <w:rFonts w:ascii="Cambria" w:hAnsi="Cambria"/>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1EC4FD39" w14:textId="77777777" w:rsidR="00EF60AF" w:rsidRPr="00513E3B" w:rsidRDefault="00EF60AF"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b/>
                <w:sz w:val="24"/>
                <w:szCs w:val="24"/>
              </w:rPr>
            </w:pPr>
          </w:p>
          <w:p w14:paraId="06333054" w14:textId="68CFCCF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Съответствието с посочените в т. 1) обстоятелства при кандидатстване се декларира от всички лица, които са овластени да представляват кандидата в </w:t>
            </w:r>
            <w:r w:rsidRPr="00513E3B">
              <w:rPr>
                <w:rFonts w:ascii="Cambria" w:hAnsi="Cambria"/>
                <w:sz w:val="24"/>
                <w:szCs w:val="24"/>
              </w:rPr>
              <w:lastRenderedPageBreak/>
              <w:t>Декларация при кандидатстване</w:t>
            </w:r>
            <w:r w:rsidR="008B3D8F" w:rsidRPr="00513E3B">
              <w:rPr>
                <w:rFonts w:ascii="Cambria" w:hAnsi="Cambria"/>
                <w:sz w:val="24"/>
                <w:szCs w:val="24"/>
              </w:rPr>
              <w:t xml:space="preserve"> на кандидата</w:t>
            </w:r>
            <w:r w:rsidRPr="00513E3B">
              <w:rPr>
                <w:rFonts w:ascii="Cambria" w:hAnsi="Cambria"/>
                <w:sz w:val="24"/>
                <w:szCs w:val="24"/>
              </w:rPr>
              <w:t xml:space="preserve"> (Приложение 2), а преди сключване на договори за финансиране с одобрените кандидати, съответствието им ще се проверява чрез:</w:t>
            </w:r>
          </w:p>
          <w:p w14:paraId="74D1B7F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а) официални документи, издадени от съответните компетентни органи – за обстоятелствата, за които такива документи се издават, или заверени копия от тях, доколкото в специален закон не се изисква копията да бъдат нотариално заверени като се спазват изискванията на чл. 2, ал. 1 от Закона за електронното управление; </w:t>
            </w:r>
          </w:p>
          <w:p w14:paraId="2C8B7A7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б) декларации – за всички останали обстоятелства, извън буква „а“, или когато е настъпила промяна във вече декларирани обстоятелства.</w:t>
            </w:r>
          </w:p>
          <w:p w14:paraId="04F182FA" w14:textId="6F606946" w:rsidR="00235A1C" w:rsidRPr="00513E3B" w:rsidRDefault="00235A1C" w:rsidP="00235A1C">
            <w:pPr>
              <w:pBdr>
                <w:top w:val="single" w:sz="4" w:space="1" w:color="auto"/>
                <w:left w:val="single" w:sz="4" w:space="4" w:color="auto"/>
                <w:bottom w:val="single" w:sz="4" w:space="1" w:color="auto"/>
                <w:right w:val="single" w:sz="4" w:space="4" w:color="auto"/>
              </w:pBdr>
              <w:spacing w:after="240" w:line="240" w:lineRule="auto"/>
              <w:contextualSpacing/>
              <w:jc w:val="both"/>
              <w:rPr>
                <w:rFonts w:ascii="Cambria" w:hAnsi="Cambria"/>
                <w:b/>
                <w:sz w:val="24"/>
                <w:szCs w:val="24"/>
              </w:rPr>
            </w:pPr>
            <w:r w:rsidRPr="00513E3B">
              <w:rPr>
                <w:rFonts w:ascii="Cambria" w:hAnsi="Cambria"/>
                <w:sz w:val="24"/>
                <w:szCs w:val="24"/>
              </w:rPr>
              <w:t>На основание чл. 6, ал. 5 от ПМС №114/2022 г.,</w:t>
            </w:r>
            <w:r w:rsidRPr="00513E3B">
              <w:rPr>
                <w:rFonts w:ascii="Cambria" w:hAnsi="Cambria"/>
                <w:b/>
                <w:sz w:val="24"/>
                <w:szCs w:val="24"/>
              </w:rPr>
              <w:t xml:space="preserve"> изискванията </w:t>
            </w:r>
            <w:r w:rsidRPr="00513E3B">
              <w:rPr>
                <w:rFonts w:ascii="Cambria" w:hAnsi="Cambria"/>
                <w:b/>
                <w:sz w:val="24"/>
                <w:szCs w:val="24"/>
                <w:lang w:val="en-US"/>
              </w:rPr>
              <w:t>(</w:t>
            </w:r>
            <w:r w:rsidRPr="00513E3B">
              <w:rPr>
                <w:rFonts w:ascii="Cambria" w:hAnsi="Cambria"/>
                <w:b/>
                <w:sz w:val="24"/>
                <w:szCs w:val="24"/>
              </w:rPr>
              <w:t>забраните</w:t>
            </w:r>
            <w:r w:rsidRPr="00513E3B">
              <w:rPr>
                <w:rFonts w:ascii="Cambria" w:hAnsi="Cambria"/>
                <w:b/>
                <w:sz w:val="24"/>
                <w:szCs w:val="24"/>
                <w:lang w:val="en-US"/>
              </w:rPr>
              <w:t xml:space="preserve">) </w:t>
            </w:r>
            <w:r w:rsidRPr="00513E3B">
              <w:rPr>
                <w:rFonts w:ascii="Cambria" w:hAnsi="Cambria"/>
                <w:b/>
                <w:sz w:val="24"/>
                <w:szCs w:val="24"/>
              </w:rPr>
              <w:t>по параграфи а</w:t>
            </w:r>
            <w:r w:rsidRPr="00513E3B">
              <w:rPr>
                <w:rFonts w:ascii="Cambria" w:hAnsi="Cambria"/>
                <w:b/>
                <w:sz w:val="24"/>
                <w:szCs w:val="24"/>
                <w:lang w:val="en-US"/>
              </w:rPr>
              <w:t>)-</w:t>
            </w:r>
            <w:r w:rsidRPr="00513E3B">
              <w:rPr>
                <w:rFonts w:ascii="Cambria" w:hAnsi="Cambria"/>
                <w:b/>
                <w:sz w:val="24"/>
                <w:szCs w:val="24"/>
              </w:rPr>
              <w:t>т</w:t>
            </w:r>
            <w:r w:rsidRPr="00513E3B">
              <w:rPr>
                <w:rFonts w:ascii="Cambria" w:hAnsi="Cambria"/>
                <w:b/>
                <w:sz w:val="24"/>
                <w:szCs w:val="24"/>
                <w:lang w:val="en-US"/>
              </w:rPr>
              <w:t xml:space="preserve">) </w:t>
            </w:r>
            <w:r w:rsidRPr="00513E3B">
              <w:rPr>
                <w:rFonts w:ascii="Cambria" w:hAnsi="Cambria"/>
                <w:b/>
                <w:sz w:val="24"/>
                <w:szCs w:val="24"/>
              </w:rPr>
              <w:t>се отнасят и за партньорите на кандидатите</w:t>
            </w:r>
            <w:r w:rsidR="00D508D5" w:rsidRPr="00513E3B">
              <w:rPr>
                <w:rFonts w:ascii="Cambria" w:hAnsi="Cambria"/>
                <w:b/>
                <w:sz w:val="24"/>
                <w:szCs w:val="24"/>
              </w:rPr>
              <w:t>, като</w:t>
            </w:r>
            <w:r w:rsidR="00D508D5" w:rsidRPr="00513E3B">
              <w:rPr>
                <w:rFonts w:ascii="Cambria" w:hAnsi="Cambria"/>
                <w:sz w:val="24"/>
                <w:szCs w:val="24"/>
              </w:rPr>
              <w:t xml:space="preserve"> </w:t>
            </w:r>
            <w:r w:rsidR="00D508D5" w:rsidRPr="00513E3B">
              <w:rPr>
                <w:rFonts w:ascii="Cambria" w:hAnsi="Cambria"/>
                <w:b/>
                <w:sz w:val="24"/>
                <w:szCs w:val="24"/>
              </w:rPr>
              <w:t>при кандидатстване се декларира от всички лица, които са овластени да представляват партньора/ите в Декларация при кандидатстване на партньора (Приложение 3)</w:t>
            </w:r>
            <w:r w:rsidRPr="00513E3B">
              <w:rPr>
                <w:rFonts w:ascii="Cambria" w:hAnsi="Cambria"/>
                <w:b/>
                <w:sz w:val="24"/>
                <w:szCs w:val="24"/>
              </w:rPr>
              <w:t>.</w:t>
            </w:r>
          </w:p>
          <w:p w14:paraId="7DE4F05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2E4B7F5" w14:textId="77777777" w:rsidR="008B78B6"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b/>
                <w:sz w:val="24"/>
                <w:szCs w:val="24"/>
              </w:rPr>
            </w:pPr>
            <w:r w:rsidRPr="00513E3B">
              <w:rPr>
                <w:rFonts w:ascii="Cambria" w:hAnsi="Cambria"/>
                <w:sz w:val="24"/>
                <w:szCs w:val="24"/>
              </w:rPr>
              <w:t xml:space="preserve">С оглед </w:t>
            </w:r>
            <w:r w:rsidRPr="00513E3B">
              <w:rPr>
                <w:rFonts w:ascii="Cambria" w:hAnsi="Cambria"/>
                <w:b/>
                <w:sz w:val="24"/>
                <w:szCs w:val="24"/>
              </w:rPr>
              <w:t xml:space="preserve">избягване на припокриването на интервенциите </w:t>
            </w:r>
            <w:r w:rsidRPr="00513E3B">
              <w:rPr>
                <w:rFonts w:ascii="Cambria" w:hAnsi="Cambria"/>
                <w:sz w:val="24"/>
                <w:szCs w:val="24"/>
              </w:rPr>
              <w:t>между настоящата инвестиция, финансирана по линия на Националния план за възстановяване и устойчивост</w:t>
            </w:r>
            <w:r w:rsidR="006B2165" w:rsidRPr="00513E3B">
              <w:rPr>
                <w:rFonts w:ascii="Cambria" w:hAnsi="Cambria"/>
                <w:sz w:val="24"/>
                <w:szCs w:val="24"/>
              </w:rPr>
              <w:t>,</w:t>
            </w:r>
            <w:r w:rsidRPr="00513E3B">
              <w:rPr>
                <w:rFonts w:ascii="Cambria" w:hAnsi="Cambria"/>
                <w:sz w:val="24"/>
                <w:szCs w:val="24"/>
              </w:rPr>
              <w:t xml:space="preserve"> и Програмата за развитие на селските райони 2014-2020, подкрепа по настоящата процедура чрез подбор на предложения за изпълнение на инвестиции от крайни получатели </w:t>
            </w:r>
            <w:r w:rsidRPr="00513E3B">
              <w:rPr>
                <w:rFonts w:ascii="Cambria" w:hAnsi="Cambria"/>
                <w:b/>
                <w:sz w:val="24"/>
                <w:szCs w:val="24"/>
              </w:rPr>
              <w:t xml:space="preserve">не могат да получават кандидати, които са: </w:t>
            </w:r>
          </w:p>
          <w:p w14:paraId="2B720C25" w14:textId="77777777" w:rsidR="008B78B6" w:rsidRPr="00513E3B" w:rsidRDefault="008B78B6" w:rsidP="00EE0AC8">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148AE9F" w14:textId="77777777" w:rsidR="00CA439B" w:rsidRPr="00513E3B" w:rsidRDefault="00CA439B" w:rsidP="00EE0AC8">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микропредприятия по смисъла на чл. 3-4 от Закона за малките и средните предприятия, които имат седалище или клон със седалище на територията на селски район </w:t>
            </w:r>
            <w:r w:rsidRPr="00513E3B">
              <w:rPr>
                <w:rFonts w:ascii="Cambria" w:hAnsi="Cambria"/>
                <w:b/>
                <w:sz w:val="24"/>
                <w:szCs w:val="24"/>
              </w:rPr>
              <w:t>и</w:t>
            </w:r>
            <w:r w:rsidRPr="00513E3B">
              <w:rPr>
                <w:rFonts w:ascii="Cambria" w:hAnsi="Cambria"/>
                <w:sz w:val="24"/>
                <w:szCs w:val="24"/>
              </w:rPr>
              <w:t xml:space="preserve"> са заявили за подпомагане дейности по предложението за изпълнение на инвестиция, които ще се осъществяват в община на територията на селските райони в Република България. Списък на общините в обхвата на селските райони на Република България е даден в Приложение 14</w:t>
            </w:r>
            <w:r w:rsidRPr="00513E3B">
              <w:rPr>
                <w:rFonts w:ascii="Cambria" w:hAnsi="Cambria"/>
              </w:rPr>
              <w:t xml:space="preserve"> </w:t>
            </w:r>
            <w:r w:rsidR="00C27481" w:rsidRPr="00513E3B">
              <w:rPr>
                <w:rFonts w:ascii="Cambria" w:hAnsi="Cambria"/>
                <w:sz w:val="24"/>
                <w:szCs w:val="24"/>
              </w:rPr>
              <w:t>към Условията за кандидатстване;</w:t>
            </w:r>
          </w:p>
          <w:p w14:paraId="6C5FF907"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38E177A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предприятия, кандидатстващи за финансиране на дейности за преработка и/или маркетинг на горски продукти</w:t>
            </w:r>
            <w:r w:rsidRPr="00513E3B">
              <w:rPr>
                <w:rStyle w:val="FootnoteReference"/>
                <w:rFonts w:ascii="Cambria" w:hAnsi="Cambria"/>
                <w:sz w:val="24"/>
                <w:szCs w:val="24"/>
              </w:rPr>
              <w:footnoteReference w:id="23"/>
            </w:r>
            <w:r w:rsidRPr="00513E3B">
              <w:rPr>
                <w:rFonts w:ascii="Cambria" w:hAnsi="Cambria"/>
                <w:sz w:val="24"/>
                <w:szCs w:val="24"/>
              </w:rPr>
              <w:t>.</w:t>
            </w:r>
          </w:p>
          <w:p w14:paraId="3CB73F8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D0C979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 оглед на горното ограничение и във връзка с код С 16 „Производство на дървен материал и изделия от дървен материал и корк, без мебели; производство на изделия от слама и материали за плетене“ от КИД-2008 на НСИ, следва да се има предвид, че производството на дърва за горене, изделия от корк, слама и материали за плетене, както и производството на пелети (които са част от код С16.29) са недопустими за подкрепа с изключение на производството на пелети от дървесни отпадъци, получени от индустриалната преработка на дървесина (също част от код С16.29). Недопустим за подкрепа е и код С16.10 „Разкрояване, рендосване и импрегниране на дървен материал“ от КИД-2008, с изключение на производството на несглобени дървени паркетни дъски. </w:t>
            </w:r>
          </w:p>
          <w:p w14:paraId="4720B0F5"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4C3181D1" w14:textId="379904F9"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lastRenderedPageBreak/>
              <w:t xml:space="preserve">• микропредприятия,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8B3D8F" w:rsidRPr="00513E3B">
              <w:rPr>
                <w:rFonts w:ascii="Cambria" w:hAnsi="Cambria"/>
                <w:sz w:val="24"/>
                <w:szCs w:val="24"/>
              </w:rPr>
              <w:t>12</w:t>
            </w:r>
            <w:r w:rsidRPr="00513E3B">
              <w:rPr>
                <w:rFonts w:ascii="Cambria" w:hAnsi="Cambria"/>
                <w:sz w:val="24"/>
                <w:szCs w:val="24"/>
              </w:rPr>
              <w:t xml:space="preserve">), или с производството на памук,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w:t>
            </w:r>
            <w:r w:rsidR="008B3D8F" w:rsidRPr="00513E3B">
              <w:rPr>
                <w:rFonts w:ascii="Cambria" w:hAnsi="Cambria"/>
                <w:sz w:val="24"/>
                <w:szCs w:val="24"/>
              </w:rPr>
              <w:t xml:space="preserve">14 </w:t>
            </w:r>
            <w:r w:rsidRPr="00513E3B">
              <w:rPr>
                <w:rFonts w:ascii="Cambria" w:hAnsi="Cambria"/>
                <w:sz w:val="24"/>
                <w:szCs w:val="24"/>
              </w:rPr>
              <w:t>към Условията за кандидатстване.</w:t>
            </w:r>
          </w:p>
          <w:p w14:paraId="224E0E7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278D8F0C" w14:textId="0B0CEB1E"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w:t>
            </w:r>
            <w:r w:rsidR="008B3D8F" w:rsidRPr="00513E3B">
              <w:rPr>
                <w:rFonts w:ascii="Cambria" w:hAnsi="Cambria"/>
                <w:sz w:val="24"/>
                <w:szCs w:val="24"/>
              </w:rPr>
              <w:t>12</w:t>
            </w:r>
            <w:r w:rsidRPr="00513E3B">
              <w:rPr>
                <w:rFonts w:ascii="Cambria" w:hAnsi="Cambria"/>
                <w:sz w:val="24"/>
                <w:szCs w:val="24"/>
              </w:rPr>
              <w:t xml:space="preserve">),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Списък на общините в обхвата на селските райони на Република България е даден в Приложение </w:t>
            </w:r>
            <w:r w:rsidR="008B3D8F" w:rsidRPr="00513E3B">
              <w:rPr>
                <w:rFonts w:ascii="Cambria" w:hAnsi="Cambria"/>
                <w:sz w:val="24"/>
                <w:szCs w:val="24"/>
              </w:rPr>
              <w:t xml:space="preserve">14 </w:t>
            </w:r>
            <w:r w:rsidRPr="00513E3B">
              <w:rPr>
                <w:rFonts w:ascii="Cambria" w:hAnsi="Cambria"/>
                <w:sz w:val="24"/>
                <w:szCs w:val="24"/>
              </w:rPr>
              <w:t>към Условията за кандидатстване.</w:t>
            </w:r>
          </w:p>
          <w:p w14:paraId="7CB5927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5CC056D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предприятия,</w:t>
            </w:r>
            <w:r w:rsidRPr="00513E3B">
              <w:rPr>
                <w:rFonts w:ascii="Cambria" w:hAnsi="Cambria"/>
              </w:rPr>
              <w:t xml:space="preserve"> </w:t>
            </w:r>
            <w:r w:rsidRPr="00513E3B">
              <w:rPr>
                <w:rFonts w:ascii="Cambria" w:hAnsi="Cambria"/>
                <w:sz w:val="24"/>
                <w:szCs w:val="24"/>
              </w:rPr>
              <w:t>кандидатстващи за финансиране на дейности, които съгласно КИД 2008 (Приложение 13) попадат в Сектор С - код на икономическа дейност 10 „Производство на хранителни продукти“ и код 11 „Производство на напитки“, както следва:</w:t>
            </w:r>
          </w:p>
          <w:p w14:paraId="59D042C2"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- 10.1 „Производство и преработка на месо; производство на месни продукти, без готови ястия“;</w:t>
            </w:r>
          </w:p>
          <w:p w14:paraId="259DDF5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- 10.2. „Преработка и консервиране на риба и други водни животни, без готови ястия“;</w:t>
            </w:r>
          </w:p>
          <w:p w14:paraId="348E2F2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- 10.3 „Преработка и консервиране на плодове и зеленчуци, без готови ястия“;</w:t>
            </w:r>
          </w:p>
          <w:p w14:paraId="4DB2B7A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- 10.4. „Производство на растителни и животински масла и мазнини“;</w:t>
            </w:r>
          </w:p>
          <w:p w14:paraId="5C3BE053"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- 10.5. „Производство на мляко и млечни продукти“;</w:t>
            </w:r>
          </w:p>
          <w:p w14:paraId="0019B084"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- 10.6. „Производство на мелничарски продукти, нишесте и нишестени продукти“;</w:t>
            </w:r>
          </w:p>
          <w:p w14:paraId="74955BB1"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- 10.81. „Производство на захар“;</w:t>
            </w:r>
          </w:p>
          <w:p w14:paraId="20EB87C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- 10.83. „Преработка на кафе и чай“;</w:t>
            </w:r>
          </w:p>
          <w:p w14:paraId="06C54CF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- 10.84. „Производство на хранителни подправки и овкусители“;</w:t>
            </w:r>
          </w:p>
          <w:p w14:paraId="5A27625F"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- 10.91. „Производство на готови храни за животни“;</w:t>
            </w:r>
          </w:p>
          <w:p w14:paraId="33F5B5E6"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- 11.02. „Производство на вина от грозде“;</w:t>
            </w:r>
          </w:p>
          <w:p w14:paraId="744FF4C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- 11.03. „Производство на други ферментирали напитки“;</w:t>
            </w:r>
          </w:p>
          <w:p w14:paraId="3A6F1173"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- 11.06. „Производство на малц“.</w:t>
            </w:r>
          </w:p>
          <w:p w14:paraId="51FD2C70"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789E9F59"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кандидатът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7854114A"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lastRenderedPageBreak/>
              <w:t>В случай на заявена помощ едновременно за допустим и недопустим сектор, в бюджета на предложението за изпълнение на инвестиция ще бъде извършена служебна корекция за премахване на разходите за дейностите в недопустимия сектор.</w:t>
            </w:r>
          </w:p>
          <w:p w14:paraId="4C283CBE"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EAF1E6A" w14:textId="5EEF47DE" w:rsidR="00CA439B" w:rsidRPr="00513E3B" w:rsidRDefault="00771FA8"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Предвид</w:t>
            </w:r>
            <w:r w:rsidR="00A424EE" w:rsidRPr="00513E3B">
              <w:rPr>
                <w:rFonts w:ascii="Cambria" w:hAnsi="Cambria"/>
                <w:sz w:val="24"/>
                <w:szCs w:val="24"/>
              </w:rPr>
              <w:t xml:space="preserve"> </w:t>
            </w:r>
            <w:r w:rsidR="00CA439B" w:rsidRPr="00513E3B">
              <w:rPr>
                <w:rFonts w:ascii="Cambria" w:hAnsi="Cambria"/>
                <w:sz w:val="24"/>
                <w:szCs w:val="24"/>
              </w:rPr>
              <w:t xml:space="preserve">горното, </w:t>
            </w:r>
            <w:r w:rsidR="00551C4F" w:rsidRPr="00513E3B">
              <w:rPr>
                <w:rFonts w:ascii="Cambria" w:hAnsi="Cambria"/>
                <w:sz w:val="24"/>
                <w:szCs w:val="24"/>
              </w:rPr>
              <w:t xml:space="preserve">одобрените </w:t>
            </w:r>
            <w:r w:rsidR="00CA439B" w:rsidRPr="00513E3B">
              <w:rPr>
                <w:rFonts w:ascii="Cambria" w:hAnsi="Cambria"/>
                <w:sz w:val="24"/>
                <w:szCs w:val="24"/>
              </w:rPr>
              <w:t>кандидат</w:t>
            </w:r>
            <w:r w:rsidR="00551C4F" w:rsidRPr="00513E3B">
              <w:rPr>
                <w:rFonts w:ascii="Cambria" w:hAnsi="Cambria"/>
                <w:sz w:val="24"/>
                <w:szCs w:val="24"/>
              </w:rPr>
              <w:t>и</w:t>
            </w:r>
            <w:r w:rsidR="00CA439B" w:rsidRPr="00513E3B">
              <w:rPr>
                <w:rFonts w:ascii="Cambria" w:hAnsi="Cambria"/>
                <w:sz w:val="24"/>
                <w:szCs w:val="24"/>
              </w:rPr>
              <w:t xml:space="preserve"> пр</w:t>
            </w:r>
            <w:r w:rsidR="005C4E24" w:rsidRPr="00513E3B">
              <w:rPr>
                <w:rFonts w:ascii="Cambria" w:hAnsi="Cambria"/>
                <w:sz w:val="24"/>
                <w:szCs w:val="24"/>
              </w:rPr>
              <w:t>едставя</w:t>
            </w:r>
            <w:r w:rsidR="00551C4F" w:rsidRPr="00513E3B">
              <w:rPr>
                <w:rFonts w:ascii="Cambria" w:hAnsi="Cambria"/>
                <w:sz w:val="24"/>
                <w:szCs w:val="24"/>
              </w:rPr>
              <w:t>т</w:t>
            </w:r>
            <w:r w:rsidR="005C4E24" w:rsidRPr="00513E3B">
              <w:rPr>
                <w:rFonts w:ascii="Cambria" w:hAnsi="Cambria"/>
                <w:sz w:val="24"/>
                <w:szCs w:val="24"/>
              </w:rPr>
              <w:t xml:space="preserve"> като условие за </w:t>
            </w:r>
            <w:r w:rsidR="00215A3C" w:rsidRPr="00513E3B">
              <w:rPr>
                <w:rFonts w:ascii="Cambria" w:hAnsi="Cambria"/>
                <w:sz w:val="24"/>
                <w:szCs w:val="24"/>
              </w:rPr>
              <w:t xml:space="preserve">финансиране и сключване на договор </w:t>
            </w:r>
            <w:r w:rsidR="00CA439B" w:rsidRPr="00513E3B">
              <w:rPr>
                <w:rFonts w:ascii="Cambria" w:hAnsi="Cambria"/>
                <w:sz w:val="24"/>
                <w:szCs w:val="24"/>
              </w:rPr>
              <w:t>индивидуален сметкоплан, утвърден от ръководството на предприятието-кандидат</w:t>
            </w:r>
            <w:r w:rsidR="008D7C82" w:rsidRPr="00513E3B">
              <w:rPr>
                <w:rFonts w:ascii="Cambria" w:hAnsi="Cambria"/>
                <w:sz w:val="24"/>
                <w:szCs w:val="24"/>
              </w:rPr>
              <w:t>,</w:t>
            </w:r>
            <w:r w:rsidR="00CA439B" w:rsidRPr="00513E3B">
              <w:rPr>
                <w:rFonts w:ascii="Cambria" w:hAnsi="Cambria"/>
                <w:sz w:val="24"/>
                <w:szCs w:val="24"/>
              </w:rPr>
              <w:t xml:space="preserve"> с включени в него обособените счетоводни сметки (подсметки), специално открити за предложението за изпълнение </w:t>
            </w:r>
            <w:r w:rsidR="008D7C82" w:rsidRPr="00513E3B">
              <w:rPr>
                <w:rFonts w:ascii="Cambria" w:hAnsi="Cambria"/>
                <w:sz w:val="24"/>
                <w:szCs w:val="24"/>
              </w:rPr>
              <w:t>на инвестиции</w:t>
            </w:r>
            <w:r w:rsidR="00CA439B" w:rsidRPr="00513E3B">
              <w:rPr>
                <w:rFonts w:ascii="Cambria" w:hAnsi="Cambria"/>
                <w:sz w:val="24"/>
                <w:szCs w:val="24"/>
              </w:rPr>
              <w:t>.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5F2E96BB" w14:textId="77777777"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p w14:paraId="1959760D" w14:textId="77777777" w:rsidR="00CA439B" w:rsidRPr="00513E3B" w:rsidRDefault="00CA439B" w:rsidP="004223C9">
            <w:pPr>
              <w:pStyle w:val="ListParagraph"/>
              <w:numPr>
                <w:ilvl w:val="0"/>
                <w:numId w:val="26"/>
              </w:numPr>
              <w:pBdr>
                <w:top w:val="single" w:sz="4" w:space="1" w:color="auto"/>
                <w:left w:val="single" w:sz="4" w:space="4" w:color="auto"/>
                <w:bottom w:val="single" w:sz="4" w:space="1" w:color="auto"/>
                <w:right w:val="single" w:sz="4" w:space="4" w:color="auto"/>
              </w:pBdr>
              <w:tabs>
                <w:tab w:val="left" w:pos="451"/>
              </w:tabs>
              <w:spacing w:after="0" w:line="240" w:lineRule="auto"/>
              <w:ind w:left="0" w:firstLine="0"/>
              <w:jc w:val="both"/>
              <w:rPr>
                <w:rFonts w:ascii="Cambria" w:hAnsi="Cambria"/>
                <w:sz w:val="24"/>
                <w:szCs w:val="24"/>
              </w:rPr>
            </w:pPr>
            <w:r w:rsidRPr="00513E3B">
              <w:rPr>
                <w:rFonts w:ascii="Cambria" w:hAnsi="Cambria"/>
                <w:sz w:val="24"/>
                <w:szCs w:val="24"/>
              </w:rPr>
              <w:t>Недопустими са кандидати, попадащи в обхвата на посочените в т. 10 от Условията за кандидатстване ограничения, произтичащи от избрания режим на държавна помощ.</w:t>
            </w:r>
          </w:p>
          <w:p w14:paraId="18129CB4" w14:textId="7F5E0D06" w:rsidR="00CA439B" w:rsidRPr="00513E3B" w:rsidRDefault="00CA439B" w:rsidP="00CA439B">
            <w:pPr>
              <w:pBdr>
                <w:top w:val="single" w:sz="4" w:space="1" w:color="auto"/>
                <w:left w:val="single" w:sz="4" w:space="4" w:color="auto"/>
                <w:bottom w:val="single" w:sz="4" w:space="1" w:color="auto"/>
                <w:right w:val="single" w:sz="4" w:space="4" w:color="auto"/>
              </w:pBdr>
              <w:spacing w:after="0" w:line="240" w:lineRule="auto"/>
              <w:jc w:val="both"/>
              <w:rPr>
                <w:rFonts w:ascii="Cambria" w:hAnsi="Cambria"/>
                <w:sz w:val="24"/>
                <w:szCs w:val="24"/>
              </w:rPr>
            </w:pPr>
          </w:p>
        </w:tc>
      </w:tr>
    </w:tbl>
    <w:p w14:paraId="64F64229" w14:textId="77777777" w:rsidR="00F33478" w:rsidRPr="00513E3B" w:rsidRDefault="004B393C" w:rsidP="00D11625">
      <w:pPr>
        <w:pStyle w:val="Heading1"/>
        <w:numPr>
          <w:ilvl w:val="0"/>
          <w:numId w:val="1"/>
        </w:numPr>
        <w:spacing w:before="240" w:after="120" w:line="240" w:lineRule="auto"/>
        <w:ind w:left="714" w:hanging="357"/>
        <w:rPr>
          <w:rFonts w:ascii="Cambria" w:hAnsi="Cambria"/>
          <w:lang w:val="bg-BG"/>
        </w:rPr>
      </w:pPr>
      <w:bookmarkStart w:id="42" w:name="_Toc110441174"/>
      <w:bookmarkStart w:id="43" w:name="_Toc136639601"/>
      <w:r w:rsidRPr="00513E3B">
        <w:rPr>
          <w:rFonts w:ascii="Cambria" w:hAnsi="Cambria"/>
          <w:lang w:val="bg-BG"/>
        </w:rPr>
        <w:lastRenderedPageBreak/>
        <w:t>Допустими партньори</w:t>
      </w:r>
      <w:bookmarkEnd w:id="42"/>
      <w:bookmarkEnd w:id="43"/>
    </w:p>
    <w:tbl>
      <w:tblPr>
        <w:tblStyle w:val="TableGrid"/>
        <w:tblW w:w="5000" w:type="pct"/>
        <w:tblLook w:val="04A0" w:firstRow="1" w:lastRow="0" w:firstColumn="1" w:lastColumn="0" w:noHBand="0" w:noVBand="1"/>
      </w:tblPr>
      <w:tblGrid>
        <w:gridCol w:w="9345"/>
      </w:tblGrid>
      <w:tr w:rsidR="007610D1" w:rsidRPr="00513E3B" w14:paraId="11C207D2" w14:textId="77777777" w:rsidTr="00FE2B3C">
        <w:tc>
          <w:tcPr>
            <w:tcW w:w="5000" w:type="pct"/>
          </w:tcPr>
          <w:p w14:paraId="56551AE6" w14:textId="77777777" w:rsidR="00CA6C2A" w:rsidRPr="00513E3B" w:rsidRDefault="00076EA4"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 xml:space="preserve">По настоящата процедура чрез подбор на предложения за изпълнение на инвестиции от крайни получатели кандидатите могат да участват индивидуално или </w:t>
            </w:r>
            <w:r w:rsidR="00CA6C2A" w:rsidRPr="00513E3B">
              <w:rPr>
                <w:rFonts w:ascii="Cambria" w:hAnsi="Cambria"/>
                <w:bCs/>
                <w:sz w:val="24"/>
                <w:szCs w:val="24"/>
              </w:rPr>
              <w:t xml:space="preserve">в </w:t>
            </w:r>
            <w:r w:rsidR="00560431" w:rsidRPr="00513E3B">
              <w:rPr>
                <w:rFonts w:ascii="Cambria" w:hAnsi="Cambria"/>
                <w:bCs/>
                <w:sz w:val="24"/>
                <w:szCs w:val="24"/>
              </w:rPr>
              <w:t>партньорство</w:t>
            </w:r>
            <w:r w:rsidR="00CA6C2A" w:rsidRPr="00513E3B">
              <w:rPr>
                <w:rFonts w:ascii="Cambria" w:hAnsi="Cambria"/>
                <w:bCs/>
                <w:sz w:val="24"/>
                <w:szCs w:val="24"/>
              </w:rPr>
              <w:t xml:space="preserve"> с други </w:t>
            </w:r>
            <w:r w:rsidRPr="00513E3B">
              <w:rPr>
                <w:rFonts w:ascii="Cambria" w:hAnsi="Cambria"/>
                <w:bCs/>
                <w:sz w:val="24"/>
                <w:szCs w:val="24"/>
              </w:rPr>
              <w:t>организации</w:t>
            </w:r>
            <w:r w:rsidR="00852250" w:rsidRPr="00513E3B">
              <w:rPr>
                <w:rFonts w:ascii="Cambria" w:hAnsi="Cambria"/>
                <w:bCs/>
                <w:sz w:val="24"/>
                <w:szCs w:val="24"/>
              </w:rPr>
              <w:t xml:space="preserve">, в зависимост </w:t>
            </w:r>
            <w:r w:rsidR="00521733" w:rsidRPr="00513E3B">
              <w:rPr>
                <w:rFonts w:ascii="Cambria" w:hAnsi="Cambria"/>
                <w:bCs/>
                <w:sz w:val="24"/>
                <w:szCs w:val="24"/>
              </w:rPr>
              <w:t xml:space="preserve">от </w:t>
            </w:r>
            <w:r w:rsidR="00852250" w:rsidRPr="00513E3B">
              <w:rPr>
                <w:rFonts w:ascii="Cambria" w:hAnsi="Cambria"/>
                <w:bCs/>
                <w:sz w:val="24"/>
                <w:szCs w:val="24"/>
              </w:rPr>
              <w:t>дейностите, които са включени в предложен</w:t>
            </w:r>
            <w:r w:rsidR="00CE1DEE" w:rsidRPr="00513E3B">
              <w:rPr>
                <w:rFonts w:ascii="Cambria" w:hAnsi="Cambria"/>
                <w:bCs/>
                <w:sz w:val="24"/>
                <w:szCs w:val="24"/>
              </w:rPr>
              <w:t>ието за изпълнение на инвестиции</w:t>
            </w:r>
            <w:r w:rsidR="00CA6C2A" w:rsidRPr="00513E3B">
              <w:rPr>
                <w:rFonts w:ascii="Cambria" w:hAnsi="Cambria"/>
                <w:bCs/>
                <w:sz w:val="24"/>
                <w:szCs w:val="24"/>
              </w:rPr>
              <w:t xml:space="preserve">. </w:t>
            </w:r>
          </w:p>
          <w:p w14:paraId="19F5DB00" w14:textId="3326C454" w:rsidR="003F5B29" w:rsidRPr="00513E3B" w:rsidRDefault="00CA6C2A"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В случай</w:t>
            </w:r>
            <w:r w:rsidR="00A60C60" w:rsidRPr="00513E3B">
              <w:rPr>
                <w:rFonts w:ascii="Cambria" w:hAnsi="Cambria"/>
                <w:bCs/>
                <w:sz w:val="24"/>
                <w:szCs w:val="24"/>
              </w:rPr>
              <w:t>,</w:t>
            </w:r>
            <w:r w:rsidRPr="00513E3B">
              <w:rPr>
                <w:rFonts w:ascii="Cambria" w:hAnsi="Cambria"/>
                <w:bCs/>
                <w:sz w:val="24"/>
                <w:szCs w:val="24"/>
              </w:rPr>
              <w:t xml:space="preserve"> че </w:t>
            </w:r>
            <w:r w:rsidR="00462CA2" w:rsidRPr="00513E3B">
              <w:rPr>
                <w:rFonts w:ascii="Cambria" w:hAnsi="Cambria"/>
                <w:bCs/>
                <w:sz w:val="24"/>
                <w:szCs w:val="24"/>
              </w:rPr>
              <w:t>съгласно инвестиционния проект</w:t>
            </w:r>
            <w:r w:rsidR="003F5B29" w:rsidRPr="00513E3B">
              <w:rPr>
                <w:rFonts w:ascii="Cambria" w:hAnsi="Cambria"/>
                <w:bCs/>
                <w:sz w:val="24"/>
                <w:szCs w:val="24"/>
              </w:rPr>
              <w:t xml:space="preserve"> за съответния индустриален парк/зона </w:t>
            </w:r>
            <w:r w:rsidR="000D2CA4" w:rsidRPr="00513E3B">
              <w:rPr>
                <w:rFonts w:ascii="Cambria" w:hAnsi="Cambria"/>
                <w:bCs/>
                <w:sz w:val="24"/>
                <w:szCs w:val="24"/>
              </w:rPr>
              <w:t>е</w:t>
            </w:r>
            <w:r w:rsidR="003F5B29" w:rsidRPr="00513E3B">
              <w:rPr>
                <w:rFonts w:ascii="Cambria" w:hAnsi="Cambria"/>
                <w:bCs/>
                <w:sz w:val="24"/>
                <w:szCs w:val="24"/>
              </w:rPr>
              <w:t xml:space="preserve"> предвиден</w:t>
            </w:r>
            <w:r w:rsidR="000D2CA4" w:rsidRPr="00513E3B">
              <w:rPr>
                <w:rFonts w:ascii="Cambria" w:hAnsi="Cambria"/>
                <w:bCs/>
                <w:sz w:val="24"/>
                <w:szCs w:val="24"/>
              </w:rPr>
              <w:t>а</w:t>
            </w:r>
            <w:r w:rsidR="003F5B29" w:rsidRPr="00513E3B">
              <w:rPr>
                <w:rFonts w:ascii="Cambria" w:hAnsi="Cambria"/>
                <w:bCs/>
                <w:sz w:val="24"/>
                <w:szCs w:val="24"/>
              </w:rPr>
              <w:t xml:space="preserve"> </w:t>
            </w:r>
            <w:r w:rsidR="000D2CA4" w:rsidRPr="00513E3B">
              <w:rPr>
                <w:rFonts w:ascii="Cambria" w:hAnsi="Cambria"/>
                <w:sz w:val="24"/>
                <w:szCs w:val="24"/>
              </w:rPr>
              <w:t>довеждаща</w:t>
            </w:r>
            <w:r w:rsidR="00BC20A3" w:rsidRPr="00513E3B">
              <w:rPr>
                <w:rFonts w:ascii="Cambria" w:hAnsi="Cambria"/>
                <w:sz w:val="24"/>
                <w:szCs w:val="24"/>
              </w:rPr>
              <w:t xml:space="preserve"> </w:t>
            </w:r>
            <w:r w:rsidR="007F6A66" w:rsidRPr="00513E3B">
              <w:rPr>
                <w:rFonts w:ascii="Cambria" w:hAnsi="Cambria"/>
                <w:sz w:val="24"/>
                <w:szCs w:val="24"/>
              </w:rPr>
              <w:t xml:space="preserve">техническа </w:t>
            </w:r>
            <w:r w:rsidR="000D2CA4" w:rsidRPr="00513E3B">
              <w:rPr>
                <w:rFonts w:ascii="Cambria" w:hAnsi="Cambria"/>
                <w:sz w:val="24"/>
                <w:szCs w:val="24"/>
              </w:rPr>
              <w:t>инфраструктура</w:t>
            </w:r>
            <w:r w:rsidR="007F6A66" w:rsidRPr="00513E3B">
              <w:rPr>
                <w:rFonts w:ascii="Cambria" w:hAnsi="Cambria"/>
                <w:sz w:val="24"/>
                <w:szCs w:val="24"/>
              </w:rPr>
              <w:t xml:space="preserve"> </w:t>
            </w:r>
            <w:r w:rsidR="007F6A66" w:rsidRPr="00513E3B">
              <w:rPr>
                <w:rFonts w:ascii="Cambria" w:hAnsi="Cambria"/>
                <w:sz w:val="24"/>
                <w:szCs w:val="24"/>
                <w:lang w:val="en-US"/>
              </w:rPr>
              <w:t>(</w:t>
            </w:r>
            <w:r w:rsidR="007F6A66" w:rsidRPr="00513E3B">
              <w:rPr>
                <w:rFonts w:ascii="Cambria" w:hAnsi="Cambria"/>
                <w:sz w:val="24"/>
                <w:szCs w:val="24"/>
              </w:rPr>
              <w:t>Дейност 1</w:t>
            </w:r>
            <w:r w:rsidR="007F6A66" w:rsidRPr="00513E3B">
              <w:rPr>
                <w:rFonts w:ascii="Cambria" w:hAnsi="Cambria"/>
                <w:sz w:val="24"/>
                <w:szCs w:val="24"/>
                <w:lang w:val="en-US"/>
              </w:rPr>
              <w:t>)</w:t>
            </w:r>
            <w:r w:rsidR="003F5B29" w:rsidRPr="00513E3B">
              <w:rPr>
                <w:rFonts w:ascii="Cambria" w:hAnsi="Cambria"/>
                <w:bCs/>
                <w:sz w:val="24"/>
                <w:szCs w:val="24"/>
              </w:rPr>
              <w:t xml:space="preserve">, </w:t>
            </w:r>
            <w:r w:rsidRPr="00513E3B">
              <w:rPr>
                <w:rFonts w:ascii="Cambria" w:hAnsi="Cambria"/>
                <w:bCs/>
                <w:sz w:val="24"/>
                <w:szCs w:val="24"/>
              </w:rPr>
              <w:t>кандидат</w:t>
            </w:r>
            <w:r w:rsidR="003F5B29" w:rsidRPr="00513E3B">
              <w:rPr>
                <w:rFonts w:ascii="Cambria" w:hAnsi="Cambria"/>
                <w:bCs/>
                <w:sz w:val="24"/>
                <w:szCs w:val="24"/>
              </w:rPr>
              <w:t>ът</w:t>
            </w:r>
            <w:r w:rsidRPr="00513E3B">
              <w:rPr>
                <w:rFonts w:ascii="Cambria" w:hAnsi="Cambria"/>
                <w:bCs/>
                <w:sz w:val="24"/>
                <w:szCs w:val="24"/>
              </w:rPr>
              <w:t xml:space="preserve"> за краен получател </w:t>
            </w:r>
            <w:r w:rsidR="003F5B29" w:rsidRPr="00513E3B">
              <w:rPr>
                <w:rFonts w:ascii="Cambria" w:hAnsi="Cambria"/>
                <w:bCs/>
                <w:sz w:val="24"/>
                <w:szCs w:val="24"/>
              </w:rPr>
              <w:t>следва да предвиди</w:t>
            </w:r>
            <w:r w:rsidRPr="00513E3B">
              <w:rPr>
                <w:rFonts w:ascii="Cambria" w:hAnsi="Cambria"/>
                <w:bCs/>
                <w:sz w:val="24"/>
                <w:szCs w:val="24"/>
              </w:rPr>
              <w:t xml:space="preserve"> </w:t>
            </w:r>
            <w:r w:rsidR="006D568A" w:rsidRPr="00513E3B">
              <w:rPr>
                <w:rFonts w:ascii="Cambria" w:hAnsi="Cambria"/>
                <w:bCs/>
                <w:sz w:val="24"/>
                <w:szCs w:val="24"/>
              </w:rPr>
              <w:t xml:space="preserve">субекта, </w:t>
            </w:r>
            <w:r w:rsidR="0023148C" w:rsidRPr="00513E3B">
              <w:rPr>
                <w:rFonts w:ascii="Cambria" w:hAnsi="Cambria"/>
                <w:bCs/>
                <w:sz w:val="24"/>
                <w:szCs w:val="24"/>
              </w:rPr>
              <w:t xml:space="preserve">притежаващ и </w:t>
            </w:r>
            <w:r w:rsidR="006D568A" w:rsidRPr="00513E3B">
              <w:rPr>
                <w:rFonts w:ascii="Cambria" w:hAnsi="Cambria"/>
                <w:bCs/>
                <w:sz w:val="24"/>
                <w:szCs w:val="24"/>
              </w:rPr>
              <w:t>ескплоатиращ</w:t>
            </w:r>
            <w:r w:rsidR="00D502D0" w:rsidRPr="00513E3B">
              <w:rPr>
                <w:rFonts w:ascii="Cambria" w:hAnsi="Cambria"/>
                <w:bCs/>
                <w:sz w:val="24"/>
                <w:szCs w:val="24"/>
              </w:rPr>
              <w:t xml:space="preserve"> </w:t>
            </w:r>
            <w:r w:rsidR="00FF4E85" w:rsidRPr="00513E3B">
              <w:rPr>
                <w:rFonts w:ascii="Cambria" w:hAnsi="Cambria"/>
                <w:bCs/>
                <w:sz w:val="24"/>
                <w:szCs w:val="24"/>
              </w:rPr>
              <w:t xml:space="preserve">или </w:t>
            </w:r>
            <w:r w:rsidR="00E111F7" w:rsidRPr="00513E3B">
              <w:rPr>
                <w:rFonts w:ascii="Cambria" w:hAnsi="Cambria"/>
                <w:bCs/>
                <w:sz w:val="24"/>
                <w:szCs w:val="24"/>
              </w:rPr>
              <w:t>собственик</w:t>
            </w:r>
            <w:r w:rsidR="00D502D0" w:rsidRPr="00513E3B">
              <w:rPr>
                <w:rFonts w:ascii="Cambria" w:hAnsi="Cambria"/>
                <w:bCs/>
                <w:sz w:val="24"/>
                <w:szCs w:val="24"/>
              </w:rPr>
              <w:t xml:space="preserve"> </w:t>
            </w:r>
            <w:r w:rsidR="00E111F7" w:rsidRPr="00513E3B">
              <w:rPr>
                <w:rFonts w:ascii="Cambria" w:hAnsi="Cambria"/>
                <w:bCs/>
                <w:sz w:val="24"/>
                <w:szCs w:val="24"/>
                <w:lang w:val="en-US"/>
              </w:rPr>
              <w:t>(</w:t>
            </w:r>
            <w:r w:rsidR="00E111F7" w:rsidRPr="00513E3B">
              <w:rPr>
                <w:rFonts w:ascii="Cambria" w:hAnsi="Cambria"/>
                <w:bCs/>
                <w:sz w:val="24"/>
                <w:szCs w:val="24"/>
              </w:rPr>
              <w:t>носител на качеството</w:t>
            </w:r>
            <w:r w:rsidR="00D502D0" w:rsidRPr="00513E3B">
              <w:rPr>
                <w:rFonts w:ascii="Cambria" w:hAnsi="Cambria"/>
                <w:bCs/>
                <w:sz w:val="24"/>
                <w:szCs w:val="24"/>
              </w:rPr>
              <w:t xml:space="preserve"> – </w:t>
            </w:r>
            <w:r w:rsidR="00E111F7" w:rsidRPr="00513E3B">
              <w:rPr>
                <w:rFonts w:ascii="Cambria" w:hAnsi="Cambria"/>
                <w:bCs/>
                <w:sz w:val="24"/>
                <w:szCs w:val="24"/>
              </w:rPr>
              <w:t>възложител, съгласно чл.</w:t>
            </w:r>
            <w:r w:rsidR="008C6C89" w:rsidRPr="00513E3B">
              <w:rPr>
                <w:rFonts w:ascii="Cambria" w:hAnsi="Cambria"/>
                <w:bCs/>
                <w:sz w:val="24"/>
                <w:szCs w:val="24"/>
              </w:rPr>
              <w:t xml:space="preserve"> </w:t>
            </w:r>
            <w:r w:rsidR="00E111F7" w:rsidRPr="00513E3B">
              <w:rPr>
                <w:rFonts w:ascii="Cambria" w:hAnsi="Cambria"/>
                <w:bCs/>
                <w:sz w:val="24"/>
                <w:szCs w:val="24"/>
              </w:rPr>
              <w:t>161, ал.</w:t>
            </w:r>
            <w:r w:rsidR="008C6C89" w:rsidRPr="00513E3B">
              <w:rPr>
                <w:rFonts w:ascii="Cambria" w:hAnsi="Cambria"/>
                <w:bCs/>
                <w:sz w:val="24"/>
                <w:szCs w:val="24"/>
              </w:rPr>
              <w:t xml:space="preserve"> </w:t>
            </w:r>
            <w:r w:rsidR="00E111F7" w:rsidRPr="00513E3B">
              <w:rPr>
                <w:rFonts w:ascii="Cambria" w:hAnsi="Cambria"/>
                <w:bCs/>
                <w:sz w:val="24"/>
                <w:szCs w:val="24"/>
              </w:rPr>
              <w:t>1 от  ЗУТ</w:t>
            </w:r>
            <w:r w:rsidR="00E111F7" w:rsidRPr="00513E3B">
              <w:rPr>
                <w:rFonts w:ascii="Cambria" w:hAnsi="Cambria"/>
                <w:bCs/>
                <w:sz w:val="24"/>
                <w:szCs w:val="24"/>
                <w:lang w:val="en-US"/>
              </w:rPr>
              <w:t>)</w:t>
            </w:r>
            <w:r w:rsidR="00E111F7" w:rsidRPr="00513E3B">
              <w:rPr>
                <w:rFonts w:ascii="Cambria" w:hAnsi="Cambria"/>
                <w:bCs/>
                <w:sz w:val="24"/>
                <w:szCs w:val="24"/>
              </w:rPr>
              <w:t xml:space="preserve"> за </w:t>
            </w:r>
            <w:r w:rsidR="006D568A" w:rsidRPr="00513E3B">
              <w:rPr>
                <w:rFonts w:ascii="Cambria" w:hAnsi="Cambria"/>
                <w:bCs/>
                <w:sz w:val="24"/>
                <w:szCs w:val="24"/>
              </w:rPr>
              <w:t xml:space="preserve"> съответната техническа инфраструктура, </w:t>
            </w:r>
            <w:r w:rsidRPr="00513E3B">
              <w:rPr>
                <w:rFonts w:ascii="Cambria" w:hAnsi="Cambria"/>
                <w:bCs/>
                <w:sz w:val="24"/>
                <w:szCs w:val="24"/>
              </w:rPr>
              <w:t xml:space="preserve"> </w:t>
            </w:r>
            <w:r w:rsidR="003F5B29" w:rsidRPr="00513E3B">
              <w:rPr>
                <w:rFonts w:ascii="Cambria" w:hAnsi="Cambria"/>
                <w:bCs/>
                <w:sz w:val="24"/>
                <w:szCs w:val="24"/>
              </w:rPr>
              <w:t>като партньор</w:t>
            </w:r>
            <w:r w:rsidR="0037503B" w:rsidRPr="00513E3B">
              <w:rPr>
                <w:rFonts w:ascii="Cambria" w:hAnsi="Cambria"/>
                <w:bCs/>
                <w:sz w:val="24"/>
                <w:szCs w:val="24"/>
              </w:rPr>
              <w:t>/</w:t>
            </w:r>
            <w:r w:rsidR="003F5B29" w:rsidRPr="00513E3B">
              <w:rPr>
                <w:rFonts w:ascii="Cambria" w:hAnsi="Cambria"/>
                <w:bCs/>
                <w:sz w:val="24"/>
                <w:szCs w:val="24"/>
              </w:rPr>
              <w:t>и</w:t>
            </w:r>
            <w:r w:rsidR="0037503B" w:rsidRPr="00513E3B">
              <w:rPr>
                <w:rFonts w:ascii="Cambria" w:hAnsi="Cambria"/>
                <w:bCs/>
                <w:sz w:val="24"/>
                <w:szCs w:val="24"/>
              </w:rPr>
              <w:t xml:space="preserve"> в предложението за изпълнение на инвестици</w:t>
            </w:r>
            <w:r w:rsidR="008C6C89" w:rsidRPr="00513E3B">
              <w:rPr>
                <w:rFonts w:ascii="Cambria" w:hAnsi="Cambria"/>
                <w:bCs/>
                <w:sz w:val="24"/>
                <w:szCs w:val="24"/>
              </w:rPr>
              <w:t>и</w:t>
            </w:r>
            <w:r w:rsidR="007E2DC0" w:rsidRPr="00513E3B">
              <w:rPr>
                <w:rFonts w:ascii="Cambria" w:hAnsi="Cambria"/>
                <w:bCs/>
                <w:sz w:val="24"/>
                <w:szCs w:val="24"/>
              </w:rPr>
              <w:t xml:space="preserve"> (ПИИ)</w:t>
            </w:r>
            <w:r w:rsidRPr="00513E3B">
              <w:rPr>
                <w:rFonts w:ascii="Cambria" w:hAnsi="Cambria"/>
                <w:bCs/>
                <w:sz w:val="24"/>
                <w:szCs w:val="24"/>
              </w:rPr>
              <w:t xml:space="preserve">. </w:t>
            </w:r>
          </w:p>
          <w:p w14:paraId="07DF42A1" w14:textId="77777777" w:rsidR="00505634" w:rsidRPr="00513E3B" w:rsidRDefault="004D5A3A" w:rsidP="007C699B">
            <w:pPr>
              <w:pBdr>
                <w:top w:val="nil"/>
                <w:left w:val="nil"/>
                <w:bottom w:val="nil"/>
                <w:right w:val="nil"/>
                <w:between w:val="nil"/>
              </w:pBdr>
              <w:spacing w:before="120" w:after="120" w:line="240" w:lineRule="auto"/>
              <w:jc w:val="both"/>
              <w:rPr>
                <w:rFonts w:ascii="Cambria" w:hAnsi="Cambria"/>
                <w:bCs/>
                <w:sz w:val="24"/>
                <w:szCs w:val="24"/>
              </w:rPr>
            </w:pPr>
            <w:r w:rsidRPr="00513E3B">
              <w:rPr>
                <w:rFonts w:ascii="Cambria" w:hAnsi="Cambria"/>
                <w:bCs/>
                <w:sz w:val="24"/>
                <w:szCs w:val="24"/>
              </w:rPr>
              <w:t xml:space="preserve">Допустими партньори са следните </w:t>
            </w:r>
            <w:r w:rsidR="006D568A" w:rsidRPr="00513E3B">
              <w:rPr>
                <w:rFonts w:ascii="Cambria" w:hAnsi="Cambria"/>
                <w:bCs/>
                <w:sz w:val="24"/>
                <w:szCs w:val="24"/>
              </w:rPr>
              <w:t>субекти</w:t>
            </w:r>
            <w:r w:rsidR="004C2CCC" w:rsidRPr="00513E3B">
              <w:rPr>
                <w:rFonts w:ascii="Cambria" w:hAnsi="Cambria"/>
                <w:bCs/>
                <w:sz w:val="24"/>
                <w:szCs w:val="24"/>
              </w:rPr>
              <w:t xml:space="preserve"> </w:t>
            </w:r>
            <w:r w:rsidR="00505634" w:rsidRPr="00513E3B">
              <w:rPr>
                <w:rFonts w:ascii="Cambria" w:hAnsi="Cambria"/>
                <w:bCs/>
                <w:sz w:val="24"/>
                <w:szCs w:val="24"/>
              </w:rPr>
              <w:t xml:space="preserve">с компетентност съобразно </w:t>
            </w:r>
            <w:r w:rsidR="007C699B" w:rsidRPr="00513E3B">
              <w:rPr>
                <w:rFonts w:ascii="Cambria" w:hAnsi="Cambria"/>
                <w:bCs/>
                <w:sz w:val="24"/>
                <w:szCs w:val="24"/>
              </w:rPr>
              <w:t>съответния елемент на</w:t>
            </w:r>
            <w:r w:rsidR="00505634" w:rsidRPr="00513E3B">
              <w:rPr>
                <w:rFonts w:ascii="Cambria" w:hAnsi="Cambria"/>
                <w:bCs/>
                <w:sz w:val="24"/>
                <w:szCs w:val="24"/>
              </w:rPr>
              <w:t xml:space="preserve"> техническата инфраструктура, предвидена за </w:t>
            </w:r>
            <w:r w:rsidR="00560431" w:rsidRPr="00513E3B">
              <w:rPr>
                <w:rFonts w:ascii="Cambria" w:hAnsi="Cambria"/>
                <w:bCs/>
                <w:sz w:val="24"/>
                <w:szCs w:val="24"/>
              </w:rPr>
              <w:t>изпълнение</w:t>
            </w:r>
            <w:r w:rsidR="00505634" w:rsidRPr="00513E3B">
              <w:rPr>
                <w:rFonts w:ascii="Cambria" w:hAnsi="Cambria"/>
                <w:bCs/>
                <w:sz w:val="24"/>
                <w:szCs w:val="24"/>
              </w:rPr>
              <w:t xml:space="preserve"> в инвестиционния проект за съответния индустриален парк/зона</w:t>
            </w:r>
            <w:r w:rsidR="00621988" w:rsidRPr="00513E3B">
              <w:rPr>
                <w:rFonts w:ascii="Cambria" w:hAnsi="Cambria"/>
                <w:bCs/>
                <w:sz w:val="24"/>
                <w:szCs w:val="24"/>
              </w:rPr>
              <w:t>, включително</w:t>
            </w:r>
            <w:r w:rsidR="00505634" w:rsidRPr="00513E3B">
              <w:rPr>
                <w:rFonts w:ascii="Cambria" w:hAnsi="Cambria"/>
                <w:bCs/>
                <w:sz w:val="24"/>
                <w:szCs w:val="24"/>
              </w:rPr>
              <w:t>:</w:t>
            </w:r>
          </w:p>
          <w:p w14:paraId="1B0BD3BC" w14:textId="2573A7B0"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Община</w:t>
            </w:r>
            <w:r w:rsidR="00A3193C" w:rsidRPr="00513E3B">
              <w:rPr>
                <w:rFonts w:ascii="Cambria" w:hAnsi="Cambria"/>
                <w:bCs/>
                <w:sz w:val="24"/>
                <w:szCs w:val="24"/>
              </w:rPr>
              <w:t>/район на община в градовете с районно деление</w:t>
            </w:r>
            <w:r w:rsidRPr="00513E3B">
              <w:rPr>
                <w:rFonts w:ascii="Cambria" w:hAnsi="Cambria"/>
                <w:bCs/>
                <w:sz w:val="24"/>
                <w:szCs w:val="24"/>
              </w:rPr>
              <w:t>, при изграждане на общинската техническа инфраструктура</w:t>
            </w:r>
            <w:r w:rsidR="008102E1" w:rsidRPr="00513E3B">
              <w:rPr>
                <w:rFonts w:ascii="Cambria" w:hAnsi="Cambria"/>
                <w:bCs/>
                <w:sz w:val="24"/>
                <w:szCs w:val="24"/>
              </w:rPr>
              <w:t>;</w:t>
            </w:r>
          </w:p>
          <w:p w14:paraId="2FC6A472" w14:textId="77777777"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Агенция „Пътна инфраструктура“, при изграждане на пътна инфраструктура от републиканската пътна мрежа</w:t>
            </w:r>
            <w:r w:rsidR="008102E1" w:rsidRPr="00513E3B">
              <w:rPr>
                <w:rFonts w:ascii="Cambria" w:hAnsi="Cambria"/>
                <w:bCs/>
                <w:sz w:val="24"/>
                <w:szCs w:val="24"/>
              </w:rPr>
              <w:t>;</w:t>
            </w:r>
          </w:p>
          <w:p w14:paraId="729F7863" w14:textId="77777777" w:rsidR="00AA3E6E" w:rsidRPr="00513E3B" w:rsidRDefault="00AA3E6E"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Национална компания Железопътна инфраструктура, при изграждане на железопътна инфраструктура</w:t>
            </w:r>
            <w:r w:rsidR="008102E1" w:rsidRPr="00513E3B">
              <w:rPr>
                <w:rFonts w:ascii="Cambria" w:hAnsi="Cambria"/>
                <w:bCs/>
                <w:sz w:val="24"/>
                <w:szCs w:val="24"/>
              </w:rPr>
              <w:t>;</w:t>
            </w:r>
          </w:p>
          <w:p w14:paraId="6ADA5909" w14:textId="3ACC25E3" w:rsidR="00A47091" w:rsidRPr="00513E3B" w:rsidRDefault="00A47091"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 xml:space="preserve">ВиК оператор </w:t>
            </w:r>
            <w:r w:rsidR="00801E1C" w:rsidRPr="00513E3B">
              <w:rPr>
                <w:rFonts w:ascii="Cambria" w:hAnsi="Cambria"/>
                <w:bCs/>
                <w:sz w:val="24"/>
                <w:szCs w:val="24"/>
              </w:rPr>
              <w:t xml:space="preserve">или </w:t>
            </w:r>
            <w:r w:rsidR="00E111F7" w:rsidRPr="00513E3B">
              <w:rPr>
                <w:rFonts w:ascii="Cambria" w:hAnsi="Cambria"/>
                <w:bCs/>
                <w:sz w:val="24"/>
                <w:szCs w:val="24"/>
              </w:rPr>
              <w:t>собственик на съответната</w:t>
            </w:r>
            <w:r w:rsidR="00E951C5" w:rsidRPr="00513E3B">
              <w:rPr>
                <w:rFonts w:ascii="Cambria" w:hAnsi="Cambria"/>
                <w:bCs/>
                <w:sz w:val="24"/>
                <w:szCs w:val="24"/>
              </w:rPr>
              <w:t xml:space="preserve"> ВиК инфраструктура</w:t>
            </w:r>
            <w:r w:rsidR="00801E1C" w:rsidRPr="00513E3B">
              <w:rPr>
                <w:rFonts w:ascii="Cambria" w:hAnsi="Cambria"/>
                <w:bCs/>
                <w:sz w:val="24"/>
                <w:szCs w:val="24"/>
              </w:rPr>
              <w:t xml:space="preserve"> </w:t>
            </w:r>
            <w:r w:rsidRPr="00513E3B">
              <w:rPr>
                <w:rFonts w:ascii="Cambria" w:hAnsi="Cambria"/>
                <w:bCs/>
                <w:sz w:val="24"/>
                <w:szCs w:val="24"/>
              </w:rPr>
              <w:t xml:space="preserve">при изграждане на нови, реконструкция или рехабилитация на водоснабдителните и канализационните </w:t>
            </w:r>
            <w:r w:rsidR="00C24BD7" w:rsidRPr="00513E3B">
              <w:rPr>
                <w:rFonts w:ascii="Cambria" w:hAnsi="Cambria"/>
                <w:bCs/>
                <w:sz w:val="24"/>
                <w:szCs w:val="24"/>
              </w:rPr>
              <w:t>проводи (мрежи)</w:t>
            </w:r>
            <w:r w:rsidRPr="00513E3B">
              <w:rPr>
                <w:rFonts w:ascii="Cambria" w:hAnsi="Cambria"/>
                <w:bCs/>
                <w:sz w:val="24"/>
                <w:szCs w:val="24"/>
              </w:rPr>
              <w:t xml:space="preserve"> и съоръжения</w:t>
            </w:r>
            <w:r w:rsidR="00801E1C" w:rsidRPr="00513E3B">
              <w:rPr>
                <w:rFonts w:ascii="Cambria" w:hAnsi="Cambria"/>
                <w:bCs/>
                <w:sz w:val="24"/>
                <w:szCs w:val="24"/>
              </w:rPr>
              <w:t>, публична общинска</w:t>
            </w:r>
            <w:r w:rsidR="00C24BD7" w:rsidRPr="00513E3B">
              <w:rPr>
                <w:rFonts w:ascii="Cambria" w:hAnsi="Cambria"/>
                <w:bCs/>
                <w:sz w:val="24"/>
                <w:szCs w:val="24"/>
              </w:rPr>
              <w:t>/</w:t>
            </w:r>
            <w:r w:rsidR="00CA580E" w:rsidRPr="00513E3B">
              <w:rPr>
                <w:rFonts w:ascii="Cambria" w:hAnsi="Cambria"/>
                <w:bCs/>
                <w:sz w:val="24"/>
                <w:szCs w:val="24"/>
              </w:rPr>
              <w:t xml:space="preserve">държавна </w:t>
            </w:r>
            <w:r w:rsidR="00801E1C" w:rsidRPr="00513E3B">
              <w:rPr>
                <w:rFonts w:ascii="Cambria" w:hAnsi="Cambria"/>
                <w:bCs/>
                <w:sz w:val="24"/>
                <w:szCs w:val="24"/>
              </w:rPr>
              <w:t>собственост</w:t>
            </w:r>
            <w:r w:rsidR="00E9131D" w:rsidRPr="00513E3B">
              <w:rPr>
                <w:rFonts w:ascii="Cambria" w:hAnsi="Cambria"/>
                <w:bCs/>
                <w:sz w:val="24"/>
                <w:szCs w:val="24"/>
              </w:rPr>
              <w:t>;</w:t>
            </w:r>
          </w:p>
          <w:p w14:paraId="55969DD6" w14:textId="77777777" w:rsidR="00190D54" w:rsidRPr="00513E3B" w:rsidRDefault="00190D54"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lastRenderedPageBreak/>
              <w:t>„Електроенергиен системен оператор“ ЕАД (ЕСО ЕАД)</w:t>
            </w:r>
            <w:r w:rsidR="006D568A" w:rsidRPr="00513E3B">
              <w:rPr>
                <w:rFonts w:ascii="Cambria" w:hAnsi="Cambria"/>
                <w:bCs/>
                <w:sz w:val="24"/>
                <w:szCs w:val="24"/>
              </w:rPr>
              <w:t>,</w:t>
            </w:r>
            <w:r w:rsidRPr="00513E3B">
              <w:rPr>
                <w:sz w:val="24"/>
                <w:szCs w:val="24"/>
              </w:rPr>
              <w:t xml:space="preserve"> </w:t>
            </w:r>
            <w:r w:rsidR="006D568A" w:rsidRPr="00513E3B">
              <w:rPr>
                <w:rFonts w:ascii="Cambria" w:hAnsi="Cambria"/>
                <w:bCs/>
                <w:sz w:val="24"/>
                <w:szCs w:val="24"/>
              </w:rPr>
              <w:t>при развитие и</w:t>
            </w:r>
            <w:r w:rsidR="00FF4E85" w:rsidRPr="00513E3B">
              <w:rPr>
                <w:rFonts w:ascii="Cambria" w:hAnsi="Cambria"/>
                <w:bCs/>
                <w:sz w:val="24"/>
                <w:szCs w:val="24"/>
              </w:rPr>
              <w:t>/или</w:t>
            </w:r>
            <w:r w:rsidR="006D568A" w:rsidRPr="00513E3B">
              <w:rPr>
                <w:rFonts w:ascii="Cambria" w:hAnsi="Cambria"/>
                <w:bCs/>
                <w:sz w:val="24"/>
                <w:szCs w:val="24"/>
              </w:rPr>
              <w:t xml:space="preserve"> реконструкция на електропреносната мрежа на страна</w:t>
            </w:r>
            <w:r w:rsidR="00E9131D" w:rsidRPr="00513E3B">
              <w:rPr>
                <w:rFonts w:ascii="Cambria" w:hAnsi="Cambria"/>
                <w:bCs/>
                <w:sz w:val="24"/>
                <w:szCs w:val="24"/>
              </w:rPr>
              <w:t>т</w:t>
            </w:r>
            <w:r w:rsidR="006D568A" w:rsidRPr="00513E3B">
              <w:rPr>
                <w:rFonts w:ascii="Cambria" w:hAnsi="Cambria"/>
                <w:bCs/>
                <w:sz w:val="24"/>
                <w:szCs w:val="24"/>
              </w:rPr>
              <w:t>а</w:t>
            </w:r>
            <w:r w:rsidR="00E9131D" w:rsidRPr="00513E3B">
              <w:rPr>
                <w:sz w:val="24"/>
                <w:szCs w:val="24"/>
              </w:rPr>
              <w:t>;</w:t>
            </w:r>
          </w:p>
          <w:p w14:paraId="0E32066B" w14:textId="77777777" w:rsidR="006D568A" w:rsidRPr="00513E3B" w:rsidRDefault="006D568A"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„Булгартрансгаз“ ЕАД</w:t>
            </w:r>
            <w:r w:rsidRPr="00513E3B">
              <w:rPr>
                <w:sz w:val="24"/>
                <w:szCs w:val="24"/>
              </w:rPr>
              <w:t xml:space="preserve">, </w:t>
            </w:r>
            <w:r w:rsidR="0023148C" w:rsidRPr="00513E3B">
              <w:rPr>
                <w:rFonts w:ascii="Cambria" w:hAnsi="Cambria"/>
                <w:bCs/>
                <w:sz w:val="24"/>
                <w:szCs w:val="24"/>
              </w:rPr>
              <w:t>при развитие и/или реконструкция на довеждаща газопреносна инфраструктура и съпътстващи съоръжения до границата на съответния индустриален парк/зона</w:t>
            </w:r>
            <w:r w:rsidR="00D74BAE" w:rsidRPr="00513E3B">
              <w:rPr>
                <w:rFonts w:ascii="Cambria" w:hAnsi="Cambria"/>
                <w:bCs/>
                <w:sz w:val="24"/>
                <w:szCs w:val="24"/>
              </w:rPr>
              <w:t>;</w:t>
            </w:r>
          </w:p>
          <w:p w14:paraId="302CEB06" w14:textId="77777777" w:rsidR="00432C0D" w:rsidRPr="00513E3B" w:rsidRDefault="004C2CCC"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Оператори на електроразпределителни мрежи (ОЕРМ), при развитие и</w:t>
            </w:r>
            <w:r w:rsidR="00FF4E85" w:rsidRPr="00513E3B">
              <w:rPr>
                <w:rFonts w:ascii="Cambria" w:hAnsi="Cambria"/>
                <w:bCs/>
                <w:sz w:val="24"/>
                <w:szCs w:val="24"/>
              </w:rPr>
              <w:t>/или</w:t>
            </w:r>
            <w:r w:rsidRPr="00513E3B">
              <w:rPr>
                <w:rFonts w:ascii="Cambria" w:hAnsi="Cambria"/>
                <w:bCs/>
                <w:sz w:val="24"/>
                <w:szCs w:val="24"/>
              </w:rPr>
              <w:t xml:space="preserve"> реконструкция на електропределителн</w:t>
            </w:r>
            <w:r w:rsidR="008A5A31" w:rsidRPr="00513E3B">
              <w:rPr>
                <w:rFonts w:ascii="Cambria" w:hAnsi="Cambria"/>
                <w:bCs/>
                <w:sz w:val="24"/>
                <w:szCs w:val="24"/>
              </w:rPr>
              <w:t>и</w:t>
            </w:r>
            <w:r w:rsidRPr="00513E3B">
              <w:rPr>
                <w:rFonts w:ascii="Cambria" w:hAnsi="Cambria"/>
                <w:bCs/>
                <w:sz w:val="24"/>
                <w:szCs w:val="24"/>
              </w:rPr>
              <w:t xml:space="preserve"> мреж</w:t>
            </w:r>
            <w:r w:rsidR="008A5A31" w:rsidRPr="00513E3B">
              <w:rPr>
                <w:rFonts w:ascii="Cambria" w:hAnsi="Cambria"/>
                <w:bCs/>
                <w:sz w:val="24"/>
                <w:szCs w:val="24"/>
              </w:rPr>
              <w:t>и</w:t>
            </w:r>
            <w:r w:rsidRPr="00513E3B">
              <w:rPr>
                <w:rFonts w:ascii="Cambria" w:hAnsi="Cambria"/>
                <w:bCs/>
                <w:sz w:val="24"/>
                <w:szCs w:val="24"/>
              </w:rPr>
              <w:t xml:space="preserve"> и съоръжения към </w:t>
            </w:r>
            <w:r w:rsidR="008A5A31" w:rsidRPr="00513E3B">
              <w:rPr>
                <w:rFonts w:ascii="Cambria" w:hAnsi="Cambria"/>
                <w:bCs/>
                <w:sz w:val="24"/>
                <w:szCs w:val="24"/>
              </w:rPr>
              <w:t>тях</w:t>
            </w:r>
            <w:r w:rsidR="00432C0D" w:rsidRPr="00513E3B">
              <w:rPr>
                <w:rFonts w:ascii="Cambria" w:hAnsi="Cambria"/>
                <w:bCs/>
                <w:sz w:val="24"/>
                <w:szCs w:val="24"/>
              </w:rPr>
              <w:t>;</w:t>
            </w:r>
          </w:p>
          <w:p w14:paraId="464108D7" w14:textId="77777777" w:rsidR="00A55E40" w:rsidRPr="00513E3B" w:rsidRDefault="000E2690" w:rsidP="002E7FE5">
            <w:pPr>
              <w:numPr>
                <w:ilvl w:val="0"/>
                <w:numId w:val="7"/>
              </w:numPr>
              <w:pBdr>
                <w:top w:val="nil"/>
                <w:left w:val="nil"/>
                <w:bottom w:val="nil"/>
                <w:right w:val="nil"/>
                <w:between w:val="nil"/>
              </w:pBdr>
              <w:spacing w:before="120" w:after="120" w:line="240" w:lineRule="auto"/>
              <w:contextualSpacing/>
              <w:jc w:val="both"/>
              <w:rPr>
                <w:rFonts w:ascii="Cambria" w:hAnsi="Cambria"/>
                <w:bCs/>
                <w:sz w:val="24"/>
                <w:szCs w:val="24"/>
              </w:rPr>
            </w:pPr>
            <w:r w:rsidRPr="00513E3B">
              <w:rPr>
                <w:rFonts w:ascii="Cambria" w:hAnsi="Cambria"/>
                <w:bCs/>
                <w:sz w:val="24"/>
                <w:szCs w:val="24"/>
              </w:rPr>
              <w:t xml:space="preserve">Оператори на газоразпределителни мрежи </w:t>
            </w:r>
            <w:r w:rsidRPr="00513E3B">
              <w:rPr>
                <w:rFonts w:ascii="Cambria" w:hAnsi="Cambria"/>
                <w:bCs/>
                <w:sz w:val="24"/>
                <w:szCs w:val="24"/>
                <w:lang w:val="en-US"/>
              </w:rPr>
              <w:t>(</w:t>
            </w:r>
            <w:r w:rsidRPr="00513E3B">
              <w:rPr>
                <w:rFonts w:ascii="Cambria" w:hAnsi="Cambria"/>
                <w:bCs/>
                <w:sz w:val="24"/>
                <w:szCs w:val="24"/>
              </w:rPr>
              <w:t>ОГРМ</w:t>
            </w:r>
            <w:r w:rsidRPr="00513E3B">
              <w:rPr>
                <w:rFonts w:ascii="Cambria" w:hAnsi="Cambria"/>
                <w:bCs/>
                <w:sz w:val="24"/>
                <w:szCs w:val="24"/>
                <w:lang w:val="en-US"/>
              </w:rPr>
              <w:t>)</w:t>
            </w:r>
            <w:r w:rsidRPr="00513E3B">
              <w:rPr>
                <w:rFonts w:ascii="Cambria" w:hAnsi="Cambria"/>
                <w:bCs/>
                <w:sz w:val="24"/>
                <w:szCs w:val="24"/>
              </w:rPr>
              <w:t>, при развитие и реконструкция на газоразпределителни мрежи и съоръжения към тях</w:t>
            </w:r>
            <w:r w:rsidR="000663E2" w:rsidRPr="00513E3B">
              <w:rPr>
                <w:rFonts w:ascii="Cambria" w:hAnsi="Cambria"/>
                <w:bCs/>
                <w:sz w:val="24"/>
                <w:szCs w:val="24"/>
              </w:rPr>
              <w:t>.</w:t>
            </w:r>
          </w:p>
          <w:p w14:paraId="47FCFAC5" w14:textId="58FBD482" w:rsidR="00644A0A" w:rsidRPr="00513E3B" w:rsidRDefault="00EE4EE3" w:rsidP="00644A0A">
            <w:pPr>
              <w:spacing w:before="120" w:after="120"/>
              <w:jc w:val="both"/>
              <w:rPr>
                <w:rFonts w:ascii="Cambria" w:hAnsi="Cambria"/>
                <w:bCs/>
                <w:sz w:val="24"/>
                <w:szCs w:val="24"/>
              </w:rPr>
            </w:pPr>
            <w:r w:rsidRPr="00513E3B">
              <w:rPr>
                <w:rFonts w:ascii="Cambria" w:hAnsi="Cambria"/>
                <w:bCs/>
                <w:sz w:val="24"/>
                <w:szCs w:val="24"/>
              </w:rPr>
              <w:t>Изграждането на нова, реконструкция и/или рехабилитация на съществуваща довеждаща</w:t>
            </w:r>
            <w:r w:rsidR="008A336E" w:rsidRPr="00513E3B">
              <w:rPr>
                <w:rFonts w:ascii="Cambria" w:hAnsi="Cambria"/>
                <w:bCs/>
                <w:sz w:val="24"/>
                <w:szCs w:val="24"/>
              </w:rPr>
              <w:t xml:space="preserve"> инфраструктура, която следва да присъедини парка</w:t>
            </w:r>
            <w:r w:rsidR="00E872D9" w:rsidRPr="00513E3B">
              <w:rPr>
                <w:rFonts w:ascii="Cambria" w:hAnsi="Cambria"/>
                <w:bCs/>
                <w:sz w:val="24"/>
                <w:szCs w:val="24"/>
              </w:rPr>
              <w:t>/зоната</w:t>
            </w:r>
            <w:r w:rsidR="008A336E" w:rsidRPr="00513E3B">
              <w:rPr>
                <w:rFonts w:ascii="Cambria" w:hAnsi="Cambria"/>
                <w:bCs/>
                <w:sz w:val="24"/>
                <w:szCs w:val="24"/>
              </w:rPr>
              <w:t xml:space="preserve"> към мрежи – публична държавна или общинска собствено</w:t>
            </w:r>
            <w:r w:rsidRPr="00513E3B">
              <w:rPr>
                <w:rFonts w:ascii="Cambria" w:hAnsi="Cambria"/>
                <w:bCs/>
                <w:sz w:val="24"/>
                <w:szCs w:val="24"/>
              </w:rPr>
              <w:t>с</w:t>
            </w:r>
            <w:r w:rsidR="008A336E" w:rsidRPr="00513E3B">
              <w:rPr>
                <w:rFonts w:ascii="Cambria" w:hAnsi="Cambria"/>
                <w:bCs/>
                <w:sz w:val="24"/>
                <w:szCs w:val="24"/>
              </w:rPr>
              <w:t xml:space="preserve">т, следва </w:t>
            </w:r>
            <w:r w:rsidR="00644A0A" w:rsidRPr="00513E3B">
              <w:rPr>
                <w:rFonts w:ascii="Cambria" w:hAnsi="Cambria"/>
                <w:bCs/>
                <w:sz w:val="24"/>
                <w:szCs w:val="24"/>
              </w:rPr>
              <w:t>да бъд</w:t>
            </w:r>
            <w:r w:rsidRPr="00513E3B">
              <w:rPr>
                <w:rFonts w:ascii="Cambria" w:hAnsi="Cambria"/>
                <w:bCs/>
                <w:sz w:val="24"/>
                <w:szCs w:val="24"/>
              </w:rPr>
              <w:t>е</w:t>
            </w:r>
            <w:r w:rsidR="00644A0A" w:rsidRPr="00513E3B">
              <w:rPr>
                <w:rFonts w:ascii="Cambria" w:hAnsi="Cambria"/>
                <w:bCs/>
                <w:sz w:val="24"/>
                <w:szCs w:val="24"/>
              </w:rPr>
              <w:t xml:space="preserve"> възложен</w:t>
            </w:r>
            <w:r w:rsidRPr="00513E3B">
              <w:rPr>
                <w:rFonts w:ascii="Cambria" w:hAnsi="Cambria"/>
                <w:bCs/>
                <w:sz w:val="24"/>
                <w:szCs w:val="24"/>
              </w:rPr>
              <w:t>о</w:t>
            </w:r>
            <w:r w:rsidR="00644A0A" w:rsidRPr="00513E3B">
              <w:rPr>
                <w:rFonts w:ascii="Cambria" w:hAnsi="Cambria"/>
                <w:bCs/>
                <w:sz w:val="24"/>
                <w:szCs w:val="24"/>
              </w:rPr>
              <w:t xml:space="preserve"> от</w:t>
            </w:r>
            <w:r w:rsidR="001D6459" w:rsidRPr="00513E3B">
              <w:rPr>
                <w:rFonts w:ascii="Cambria" w:hAnsi="Cambria"/>
                <w:bCs/>
                <w:sz w:val="24"/>
                <w:szCs w:val="24"/>
              </w:rPr>
              <w:t xml:space="preserve"> </w:t>
            </w:r>
            <w:r w:rsidR="00644A0A" w:rsidRPr="00513E3B">
              <w:rPr>
                <w:rFonts w:ascii="Cambria" w:hAnsi="Cambria"/>
                <w:bCs/>
                <w:sz w:val="24"/>
                <w:szCs w:val="24"/>
              </w:rPr>
              <w:t xml:space="preserve">съответния партньор </w:t>
            </w:r>
            <w:r w:rsidR="00144294" w:rsidRPr="00513E3B">
              <w:rPr>
                <w:rFonts w:ascii="Cambria" w:hAnsi="Cambria"/>
                <w:bCs/>
                <w:sz w:val="24"/>
                <w:szCs w:val="24"/>
                <w:lang w:val="en-US"/>
              </w:rPr>
              <w:t>(</w:t>
            </w:r>
            <w:r w:rsidR="00144294" w:rsidRPr="00513E3B">
              <w:rPr>
                <w:rFonts w:ascii="Cambria" w:hAnsi="Cambria"/>
                <w:bCs/>
                <w:sz w:val="24"/>
                <w:szCs w:val="24"/>
              </w:rPr>
              <w:t>носител на качеството-възложител, съгласно чл.</w:t>
            </w:r>
            <w:r w:rsidR="008611A9" w:rsidRPr="00513E3B">
              <w:rPr>
                <w:rFonts w:ascii="Cambria" w:hAnsi="Cambria"/>
                <w:bCs/>
                <w:sz w:val="24"/>
                <w:szCs w:val="24"/>
              </w:rPr>
              <w:t xml:space="preserve"> </w:t>
            </w:r>
            <w:r w:rsidR="00144294" w:rsidRPr="00513E3B">
              <w:rPr>
                <w:rFonts w:ascii="Cambria" w:hAnsi="Cambria"/>
                <w:bCs/>
                <w:sz w:val="24"/>
                <w:szCs w:val="24"/>
              </w:rPr>
              <w:t>161, ал.</w:t>
            </w:r>
            <w:r w:rsidR="008611A9" w:rsidRPr="00513E3B">
              <w:rPr>
                <w:rFonts w:ascii="Cambria" w:hAnsi="Cambria"/>
                <w:bCs/>
                <w:sz w:val="24"/>
                <w:szCs w:val="24"/>
              </w:rPr>
              <w:t xml:space="preserve"> </w:t>
            </w:r>
            <w:r w:rsidR="00144294" w:rsidRPr="00513E3B">
              <w:rPr>
                <w:rFonts w:ascii="Cambria" w:hAnsi="Cambria"/>
                <w:bCs/>
                <w:sz w:val="24"/>
                <w:szCs w:val="24"/>
              </w:rPr>
              <w:t>1 от  ЗУТ</w:t>
            </w:r>
            <w:r w:rsidR="00144294" w:rsidRPr="00513E3B">
              <w:rPr>
                <w:rFonts w:ascii="Cambria" w:hAnsi="Cambria"/>
                <w:bCs/>
                <w:sz w:val="24"/>
                <w:szCs w:val="24"/>
                <w:lang w:val="en-US"/>
              </w:rPr>
              <w:t>)</w:t>
            </w:r>
            <w:r w:rsidR="00144294" w:rsidRPr="00513E3B">
              <w:rPr>
                <w:rFonts w:ascii="Cambria" w:hAnsi="Cambria"/>
                <w:bCs/>
                <w:sz w:val="24"/>
                <w:szCs w:val="24"/>
              </w:rPr>
              <w:t xml:space="preserve"> </w:t>
            </w:r>
            <w:r w:rsidR="00644A0A" w:rsidRPr="00513E3B">
              <w:rPr>
                <w:rFonts w:ascii="Cambria" w:hAnsi="Cambria"/>
                <w:bCs/>
                <w:sz w:val="24"/>
                <w:szCs w:val="24"/>
              </w:rPr>
              <w:t xml:space="preserve">– </w:t>
            </w:r>
            <w:r w:rsidR="001D6459" w:rsidRPr="00513E3B">
              <w:rPr>
                <w:rFonts w:ascii="Cambria" w:hAnsi="Cambria"/>
                <w:bCs/>
                <w:sz w:val="24"/>
                <w:szCs w:val="24"/>
              </w:rPr>
              <w:t>държавата</w:t>
            </w:r>
            <w:r w:rsidR="00644A0A" w:rsidRPr="00513E3B">
              <w:rPr>
                <w:rFonts w:ascii="Cambria" w:hAnsi="Cambria"/>
                <w:bCs/>
                <w:sz w:val="24"/>
                <w:szCs w:val="24"/>
              </w:rPr>
              <w:t>, чрез Агенция пътна инфраструктура</w:t>
            </w:r>
            <w:r w:rsidR="004D6422" w:rsidRPr="00513E3B">
              <w:rPr>
                <w:rFonts w:ascii="Cambria" w:hAnsi="Cambria"/>
                <w:bCs/>
                <w:sz w:val="24"/>
                <w:szCs w:val="24"/>
              </w:rPr>
              <w:t xml:space="preserve">, </w:t>
            </w:r>
            <w:r w:rsidR="001B4759" w:rsidRPr="00513E3B">
              <w:rPr>
                <w:rFonts w:ascii="Cambria" w:hAnsi="Cambria"/>
                <w:bCs/>
                <w:sz w:val="24"/>
                <w:szCs w:val="24"/>
              </w:rPr>
              <w:t xml:space="preserve">НКЖИ, </w:t>
            </w:r>
            <w:r w:rsidR="009F17EB" w:rsidRPr="00513E3B">
              <w:rPr>
                <w:rFonts w:ascii="Cambria" w:hAnsi="Cambria"/>
                <w:bCs/>
                <w:sz w:val="24"/>
                <w:szCs w:val="24"/>
              </w:rPr>
              <w:t xml:space="preserve"> </w:t>
            </w:r>
            <w:r w:rsidR="00644A0A" w:rsidRPr="00513E3B">
              <w:rPr>
                <w:rFonts w:ascii="Cambria" w:hAnsi="Cambria"/>
                <w:bCs/>
                <w:sz w:val="24"/>
                <w:szCs w:val="24"/>
              </w:rPr>
              <w:t>съответната</w:t>
            </w:r>
            <w:r w:rsidR="001D6459" w:rsidRPr="00513E3B">
              <w:rPr>
                <w:rFonts w:ascii="Cambria" w:hAnsi="Cambria"/>
                <w:bCs/>
                <w:sz w:val="24"/>
                <w:szCs w:val="24"/>
              </w:rPr>
              <w:t xml:space="preserve"> </w:t>
            </w:r>
            <w:r w:rsidR="008A336E" w:rsidRPr="00513E3B">
              <w:rPr>
                <w:rFonts w:ascii="Cambria" w:hAnsi="Cambria"/>
                <w:bCs/>
                <w:sz w:val="24"/>
                <w:szCs w:val="24"/>
              </w:rPr>
              <w:t>О</w:t>
            </w:r>
            <w:r w:rsidR="001D6459" w:rsidRPr="00513E3B">
              <w:rPr>
                <w:rFonts w:ascii="Cambria" w:hAnsi="Cambria"/>
                <w:bCs/>
                <w:sz w:val="24"/>
                <w:szCs w:val="24"/>
              </w:rPr>
              <w:t>бщина</w:t>
            </w:r>
            <w:r w:rsidR="00190D54" w:rsidRPr="00513E3B">
              <w:rPr>
                <w:rFonts w:ascii="Cambria" w:hAnsi="Cambria"/>
                <w:bCs/>
                <w:sz w:val="24"/>
                <w:szCs w:val="24"/>
              </w:rPr>
              <w:t>,</w:t>
            </w:r>
            <w:r w:rsidR="00644A0A" w:rsidRPr="00513E3B">
              <w:rPr>
                <w:rFonts w:ascii="Cambria" w:hAnsi="Cambria"/>
                <w:bCs/>
                <w:sz w:val="24"/>
                <w:szCs w:val="24"/>
              </w:rPr>
              <w:t xml:space="preserve"> </w:t>
            </w:r>
            <w:r w:rsidR="004D6422" w:rsidRPr="00513E3B">
              <w:rPr>
                <w:rFonts w:ascii="Cambria" w:hAnsi="Cambria"/>
                <w:bCs/>
                <w:sz w:val="24"/>
                <w:szCs w:val="24"/>
              </w:rPr>
              <w:t>ВиК оператор</w:t>
            </w:r>
            <w:r w:rsidRPr="00513E3B">
              <w:rPr>
                <w:rFonts w:ascii="Cambria" w:hAnsi="Cambria"/>
                <w:bCs/>
                <w:sz w:val="24"/>
                <w:szCs w:val="24"/>
              </w:rPr>
              <w:t>,</w:t>
            </w:r>
            <w:r w:rsidR="00190D54" w:rsidRPr="00513E3B">
              <w:rPr>
                <w:rFonts w:ascii="Cambria" w:hAnsi="Cambria"/>
                <w:bCs/>
                <w:sz w:val="24"/>
                <w:szCs w:val="24"/>
              </w:rPr>
              <w:t xml:space="preserve"> ЕСО ЕАД</w:t>
            </w:r>
            <w:r w:rsidRPr="00513E3B">
              <w:rPr>
                <w:rFonts w:ascii="Cambria" w:hAnsi="Cambria"/>
                <w:bCs/>
                <w:sz w:val="24"/>
                <w:szCs w:val="24"/>
              </w:rPr>
              <w:t>, „Булгартрансг</w:t>
            </w:r>
            <w:r w:rsidR="005847B7" w:rsidRPr="00513E3B">
              <w:rPr>
                <w:rFonts w:ascii="Cambria" w:hAnsi="Cambria"/>
                <w:bCs/>
                <w:sz w:val="24"/>
                <w:szCs w:val="24"/>
              </w:rPr>
              <w:t>а</w:t>
            </w:r>
            <w:r w:rsidRPr="00513E3B">
              <w:rPr>
                <w:rFonts w:ascii="Cambria" w:hAnsi="Cambria"/>
                <w:bCs/>
                <w:sz w:val="24"/>
                <w:szCs w:val="24"/>
              </w:rPr>
              <w:t>з“ ЕАД, ОЕРМ</w:t>
            </w:r>
            <w:r w:rsidR="0074326D" w:rsidRPr="00513E3B">
              <w:rPr>
                <w:rFonts w:ascii="Cambria" w:hAnsi="Cambria"/>
                <w:bCs/>
                <w:sz w:val="24"/>
                <w:szCs w:val="24"/>
              </w:rPr>
              <w:t>, ОГРМ</w:t>
            </w:r>
            <w:r w:rsidR="004D6422" w:rsidRPr="00513E3B">
              <w:rPr>
                <w:rFonts w:ascii="Cambria" w:hAnsi="Cambria"/>
                <w:bCs/>
                <w:sz w:val="24"/>
                <w:szCs w:val="24"/>
              </w:rPr>
              <w:t xml:space="preserve"> </w:t>
            </w:r>
            <w:r w:rsidR="00644A0A" w:rsidRPr="00513E3B">
              <w:rPr>
                <w:rFonts w:ascii="Cambria" w:hAnsi="Cambria"/>
                <w:bCs/>
                <w:sz w:val="24"/>
                <w:szCs w:val="24"/>
              </w:rPr>
              <w:t>по реда на Закона за обществените поръчки</w:t>
            </w:r>
            <w:r w:rsidR="009F17EB" w:rsidRPr="00513E3B">
              <w:rPr>
                <w:rFonts w:ascii="Cambria" w:hAnsi="Cambria"/>
                <w:bCs/>
                <w:sz w:val="24"/>
                <w:szCs w:val="24"/>
              </w:rPr>
              <w:t xml:space="preserve"> </w:t>
            </w:r>
            <w:r w:rsidR="009F17EB" w:rsidRPr="00513E3B">
              <w:rPr>
                <w:rFonts w:ascii="Cambria" w:hAnsi="Cambria"/>
                <w:bCs/>
                <w:sz w:val="24"/>
                <w:szCs w:val="24"/>
                <w:lang w:val="en-US"/>
              </w:rPr>
              <w:t>(</w:t>
            </w:r>
            <w:r w:rsidR="009F17EB" w:rsidRPr="00513E3B">
              <w:rPr>
                <w:rFonts w:ascii="Cambria" w:hAnsi="Cambria"/>
                <w:bCs/>
                <w:sz w:val="24"/>
                <w:szCs w:val="24"/>
              </w:rPr>
              <w:t>ЗОП</w:t>
            </w:r>
            <w:r w:rsidR="009F17EB" w:rsidRPr="00513E3B">
              <w:rPr>
                <w:rFonts w:ascii="Cambria" w:hAnsi="Cambria"/>
                <w:bCs/>
                <w:sz w:val="24"/>
                <w:szCs w:val="24"/>
                <w:lang w:val="en-US"/>
              </w:rPr>
              <w:t>)</w:t>
            </w:r>
            <w:r w:rsidR="00644A0A" w:rsidRPr="00513E3B">
              <w:rPr>
                <w:rFonts w:ascii="Cambria" w:hAnsi="Cambria"/>
                <w:bCs/>
                <w:sz w:val="24"/>
                <w:szCs w:val="24"/>
              </w:rPr>
              <w:t xml:space="preserve">. </w:t>
            </w:r>
          </w:p>
          <w:p w14:paraId="4F2D292A" w14:textId="77777777" w:rsidR="00F7703C" w:rsidRPr="00513E3B" w:rsidRDefault="00644A0A" w:rsidP="00F7703C">
            <w:pPr>
              <w:spacing w:before="120" w:after="120"/>
              <w:jc w:val="both"/>
              <w:rPr>
                <w:rFonts w:ascii="Cambria" w:hAnsi="Cambria"/>
                <w:bCs/>
                <w:sz w:val="24"/>
                <w:szCs w:val="24"/>
              </w:rPr>
            </w:pPr>
            <w:r w:rsidRPr="00513E3B">
              <w:rPr>
                <w:rFonts w:ascii="Cambria" w:hAnsi="Cambria"/>
                <w:bCs/>
                <w:sz w:val="24"/>
                <w:szCs w:val="24"/>
              </w:rPr>
              <w:t xml:space="preserve">В тази връзка, между </w:t>
            </w:r>
            <w:r w:rsidR="003B4AAE" w:rsidRPr="00513E3B">
              <w:rPr>
                <w:rFonts w:ascii="Cambria" w:hAnsi="Cambria"/>
                <w:bCs/>
                <w:sz w:val="24"/>
                <w:szCs w:val="24"/>
              </w:rPr>
              <w:t>кандидата и всеки от партньорите следва да бъде подписано споразумение</w:t>
            </w:r>
            <w:r w:rsidR="00E10419" w:rsidRPr="00513E3B">
              <w:rPr>
                <w:rFonts w:ascii="Cambria" w:hAnsi="Cambria"/>
                <w:bCs/>
                <w:sz w:val="24"/>
                <w:szCs w:val="24"/>
              </w:rPr>
              <w:t xml:space="preserve"> за партньорство (Приложение 10)</w:t>
            </w:r>
            <w:r w:rsidR="003B4AAE" w:rsidRPr="00513E3B">
              <w:rPr>
                <w:rFonts w:ascii="Cambria" w:hAnsi="Cambria"/>
                <w:bCs/>
                <w:sz w:val="24"/>
                <w:szCs w:val="24"/>
              </w:rPr>
              <w:t xml:space="preserve">, с ясно разпределение на функциите по изпълнение на инвестиционния проект и изразходване на неговия бюджет, като обществените поръчки за изпълнението на съответния инфраструктурен елемент следва да се възлагат от съответния възложител по реда на ЗОП. </w:t>
            </w:r>
            <w:r w:rsidR="002E7F67" w:rsidRPr="00513E3B">
              <w:rPr>
                <w:rFonts w:ascii="Cambria" w:hAnsi="Cambria"/>
                <w:bCs/>
                <w:sz w:val="24"/>
                <w:szCs w:val="24"/>
              </w:rPr>
              <w:t>Партньорите участват при изпълнението на ПИИ, като направените от тях разходи в тази връзка са допустими по идентичен начин, както и разходите, направени от крайните получатели.</w:t>
            </w:r>
            <w:r w:rsidR="00F7703C" w:rsidRPr="00513E3B">
              <w:rPr>
                <w:rFonts w:ascii="Cambria" w:hAnsi="Cambria"/>
                <w:bCs/>
                <w:sz w:val="24"/>
                <w:szCs w:val="24"/>
              </w:rPr>
              <w:t xml:space="preserve"> </w:t>
            </w:r>
          </w:p>
          <w:p w14:paraId="129102AF" w14:textId="7223A948" w:rsidR="008D6665" w:rsidRPr="00513E3B" w:rsidRDefault="00591825" w:rsidP="00081B00">
            <w:pPr>
              <w:spacing w:before="120" w:after="120"/>
              <w:jc w:val="both"/>
              <w:rPr>
                <w:rFonts w:ascii="Cambria" w:hAnsi="Cambria"/>
                <w:sz w:val="24"/>
                <w:szCs w:val="24"/>
              </w:rPr>
            </w:pPr>
            <w:r w:rsidRPr="00513E3B">
              <w:rPr>
                <w:rFonts w:ascii="Cambria" w:hAnsi="Cambria" w:cstheme="minorHAnsi"/>
                <w:color w:val="000000"/>
                <w:sz w:val="24"/>
                <w:szCs w:val="24"/>
                <w:lang w:eastAsia="bg-BG"/>
              </w:rPr>
              <w:t xml:space="preserve">Довеждащата </w:t>
            </w:r>
            <w:r w:rsidR="00FD1DE4" w:rsidRPr="00513E3B">
              <w:rPr>
                <w:rFonts w:ascii="Cambria" w:hAnsi="Cambria" w:cstheme="minorHAnsi"/>
                <w:color w:val="000000"/>
                <w:sz w:val="24"/>
                <w:szCs w:val="24"/>
                <w:lang w:eastAsia="bg-BG"/>
              </w:rPr>
              <w:t xml:space="preserve">техническа </w:t>
            </w:r>
            <w:r w:rsidRPr="00513E3B">
              <w:rPr>
                <w:rFonts w:ascii="Cambria" w:hAnsi="Cambria" w:cstheme="minorHAnsi"/>
                <w:color w:val="000000"/>
                <w:sz w:val="24"/>
                <w:szCs w:val="24"/>
                <w:lang w:eastAsia="bg-BG"/>
              </w:rPr>
              <w:t>инфраструктура</w:t>
            </w:r>
            <w:r w:rsidR="00FD1DE4" w:rsidRPr="00513E3B">
              <w:rPr>
                <w:rFonts w:ascii="Cambria" w:hAnsi="Cambria" w:cstheme="minorHAnsi"/>
                <w:color w:val="000000"/>
                <w:sz w:val="24"/>
                <w:szCs w:val="24"/>
                <w:lang w:eastAsia="bg-BG"/>
              </w:rPr>
              <w:t xml:space="preserve"> и съоръженията към нея</w:t>
            </w:r>
            <w:r w:rsidRPr="00513E3B">
              <w:rPr>
                <w:rFonts w:ascii="Cambria" w:hAnsi="Cambria" w:cstheme="minorHAnsi"/>
                <w:color w:val="000000"/>
                <w:sz w:val="24"/>
                <w:szCs w:val="24"/>
                <w:lang w:eastAsia="bg-BG"/>
              </w:rPr>
              <w:t>, ко</w:t>
            </w:r>
            <w:r w:rsidR="00FD1DE4" w:rsidRPr="00513E3B">
              <w:rPr>
                <w:rFonts w:ascii="Cambria" w:hAnsi="Cambria" w:cstheme="minorHAnsi"/>
                <w:color w:val="000000"/>
                <w:sz w:val="24"/>
                <w:szCs w:val="24"/>
                <w:lang w:eastAsia="bg-BG"/>
              </w:rPr>
              <w:t>и</w:t>
            </w:r>
            <w:r w:rsidRPr="00513E3B">
              <w:rPr>
                <w:rFonts w:ascii="Cambria" w:hAnsi="Cambria" w:cstheme="minorHAnsi"/>
                <w:color w:val="000000"/>
                <w:sz w:val="24"/>
                <w:szCs w:val="24"/>
                <w:lang w:eastAsia="bg-BG"/>
              </w:rPr>
              <w:t>то служ</w:t>
            </w:r>
            <w:r w:rsidR="00FD1DE4" w:rsidRPr="00513E3B">
              <w:rPr>
                <w:rFonts w:ascii="Cambria" w:hAnsi="Cambria" w:cstheme="minorHAnsi"/>
                <w:color w:val="000000"/>
                <w:sz w:val="24"/>
                <w:szCs w:val="24"/>
                <w:lang w:eastAsia="bg-BG"/>
              </w:rPr>
              <w:t xml:space="preserve">ат </w:t>
            </w:r>
            <w:r w:rsidRPr="00513E3B">
              <w:rPr>
                <w:rFonts w:ascii="Cambria" w:hAnsi="Cambria" w:cstheme="minorHAnsi"/>
                <w:color w:val="000000"/>
                <w:sz w:val="24"/>
                <w:szCs w:val="24"/>
                <w:lang w:eastAsia="bg-BG"/>
              </w:rPr>
              <w:t>за присъединяване на индустриалния парк</w:t>
            </w:r>
            <w:r w:rsidR="00E872D9"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електропреносната мрежа</w:t>
            </w:r>
            <w:r w:rsidR="00015B75"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w:t>
            </w:r>
            <w:r w:rsidR="003E42E9" w:rsidRPr="00513E3B">
              <w:rPr>
                <w:rFonts w:ascii="Cambria" w:hAnsi="Cambria" w:cstheme="minorHAnsi"/>
                <w:color w:val="000000"/>
                <w:sz w:val="24"/>
                <w:szCs w:val="24"/>
                <w:lang w:eastAsia="bg-BG"/>
              </w:rPr>
              <w:t>се изгражда</w:t>
            </w:r>
            <w:r w:rsidRPr="00513E3B">
              <w:rPr>
                <w:rFonts w:ascii="Cambria" w:hAnsi="Cambria" w:cstheme="minorHAnsi"/>
                <w:color w:val="000000"/>
                <w:sz w:val="24"/>
                <w:szCs w:val="24"/>
                <w:lang w:eastAsia="bg-BG"/>
              </w:rPr>
              <w:t xml:space="preserve"> и въ</w:t>
            </w:r>
            <w:r w:rsidR="003E42E9" w:rsidRPr="00513E3B">
              <w:rPr>
                <w:rFonts w:ascii="Cambria" w:hAnsi="Cambria" w:cstheme="minorHAnsi"/>
                <w:color w:val="000000"/>
                <w:sz w:val="24"/>
                <w:szCs w:val="24"/>
                <w:lang w:eastAsia="bg-BG"/>
              </w:rPr>
              <w:t>вежда</w:t>
            </w:r>
            <w:r w:rsidRPr="00513E3B">
              <w:rPr>
                <w:rFonts w:ascii="Cambria" w:hAnsi="Cambria" w:cstheme="minorHAnsi"/>
                <w:color w:val="000000"/>
                <w:sz w:val="24"/>
                <w:szCs w:val="24"/>
                <w:lang w:eastAsia="bg-BG"/>
              </w:rPr>
              <w:t xml:space="preserve"> в есплоатация от ЕСО ЕАД в изпълнение на договор за присъединяване на обект на оператор на затворена електроразпределителна мрежа. </w:t>
            </w:r>
          </w:p>
          <w:p w14:paraId="60209F8E" w14:textId="77777777" w:rsidR="00591825" w:rsidRPr="00513E3B" w:rsidRDefault="00591825" w:rsidP="00591825">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 кандидатът следва да представи становище, издадено от ЕСО ЕАД, определящ начина на присъединяване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5E95FC53" w14:textId="77777777" w:rsidR="00591825" w:rsidRPr="00513E3B" w:rsidRDefault="00591825" w:rsidP="00591825">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Елементите на техническата инфраструктура, които са изградени в изпълнение на договора за присъединяване и имат характер на елементи на електропреносната мрежа, ще бъдат собственост на ЕСО</w:t>
            </w:r>
            <w:r w:rsidR="00EF2D2F" w:rsidRPr="00513E3B">
              <w:rPr>
                <w:rFonts w:ascii="Cambria" w:hAnsi="Cambria" w:cstheme="minorHAnsi"/>
                <w:color w:val="000000"/>
                <w:sz w:val="24"/>
                <w:szCs w:val="24"/>
                <w:lang w:eastAsia="bg-BG"/>
              </w:rPr>
              <w:t xml:space="preserve"> ЕАД</w:t>
            </w:r>
            <w:r w:rsidRPr="00513E3B">
              <w:rPr>
                <w:rFonts w:ascii="Cambria" w:hAnsi="Cambria" w:cstheme="minorHAnsi"/>
                <w:color w:val="000000"/>
                <w:sz w:val="24"/>
                <w:szCs w:val="24"/>
                <w:lang w:eastAsia="bg-BG"/>
              </w:rPr>
              <w:t>, като дружество</w:t>
            </w:r>
            <w:r w:rsidR="00706CCD" w:rsidRPr="00513E3B">
              <w:rPr>
                <w:rFonts w:ascii="Cambria" w:hAnsi="Cambria" w:cstheme="minorHAnsi"/>
                <w:color w:val="000000"/>
                <w:sz w:val="24"/>
                <w:szCs w:val="24"/>
                <w:lang w:eastAsia="bg-BG"/>
              </w:rPr>
              <w:t>то</w:t>
            </w:r>
            <w:r w:rsidR="006006B6" w:rsidRPr="00513E3B">
              <w:rPr>
                <w:rFonts w:ascii="Cambria" w:hAnsi="Cambria" w:cstheme="minorHAnsi"/>
                <w:color w:val="000000"/>
                <w:sz w:val="24"/>
                <w:szCs w:val="24"/>
                <w:lang w:eastAsia="bg-BG"/>
              </w:rPr>
              <w:t>-монополист</w:t>
            </w:r>
            <w:r w:rsidRPr="00513E3B">
              <w:rPr>
                <w:rFonts w:ascii="Cambria" w:hAnsi="Cambria" w:cstheme="minorHAnsi"/>
                <w:color w:val="000000"/>
                <w:sz w:val="24"/>
                <w:szCs w:val="24"/>
                <w:lang w:eastAsia="bg-BG"/>
              </w:rPr>
              <w:t xml:space="preserve"> носи отговорност за тяхната поддръжка и експлоатация.  </w:t>
            </w:r>
          </w:p>
          <w:p w14:paraId="3AFDF204" w14:textId="77777777" w:rsidR="00F7703C"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Довеждащата инфраструктура, която служи за присъединяване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газопреносната мрежа</w:t>
            </w:r>
            <w:r w:rsidR="00582F59"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се изгражда, въвежда в есплоатация и оперира от „Булгартрансгаз“ ЕАД в изпълнение на договор за присъединяване на затворена газоразпределителна</w:t>
            </w:r>
            <w:r w:rsidR="00D404BC" w:rsidRPr="00513E3B">
              <w:rPr>
                <w:rFonts w:ascii="Cambria" w:hAnsi="Cambria" w:cstheme="minorHAnsi"/>
                <w:color w:val="000000"/>
                <w:sz w:val="24"/>
                <w:szCs w:val="24"/>
                <w:lang w:eastAsia="bg-BG"/>
              </w:rPr>
              <w:t xml:space="preserve"> мрежа към газопреносната мрежа</w:t>
            </w:r>
            <w:r w:rsidRPr="00513E3B">
              <w:rPr>
                <w:rFonts w:ascii="Cambria" w:hAnsi="Cambria" w:cstheme="minorHAnsi"/>
                <w:color w:val="000000"/>
                <w:sz w:val="24"/>
                <w:szCs w:val="24"/>
                <w:lang w:eastAsia="bg-BG"/>
              </w:rPr>
              <w:t xml:space="preserve">. </w:t>
            </w:r>
          </w:p>
          <w:p w14:paraId="3B3A5294" w14:textId="77777777" w:rsidR="00F7703C"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lastRenderedPageBreak/>
              <w:t>В тази връзка</w:t>
            </w:r>
            <w:r w:rsidR="00992E6A"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кандидатът следва да представи становище за присъединяване към газопреносната мрежа, издадено от „Булгартрансгаз“ ЕАД, в което се определя точката на присъединяване на затворената газоразпределителна мрежа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477ECA69" w14:textId="77777777" w:rsidR="00EE4EE3" w:rsidRPr="00513E3B" w:rsidRDefault="00F7703C"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Присъединителните съоръжения, в това число присъединителния</w:t>
            </w:r>
            <w:r w:rsidR="00992E6A" w:rsidRPr="00513E3B">
              <w:rPr>
                <w:rFonts w:ascii="Cambria" w:hAnsi="Cambria" w:cstheme="minorHAnsi"/>
                <w:color w:val="000000"/>
                <w:sz w:val="24"/>
                <w:szCs w:val="24"/>
                <w:lang w:eastAsia="bg-BG"/>
              </w:rPr>
              <w:t>т</w:t>
            </w:r>
            <w:r w:rsidRPr="00513E3B">
              <w:rPr>
                <w:rFonts w:ascii="Cambria" w:hAnsi="Cambria" w:cstheme="minorHAnsi"/>
                <w:color w:val="000000"/>
                <w:sz w:val="24"/>
                <w:szCs w:val="24"/>
                <w:lang w:eastAsia="bg-BG"/>
              </w:rPr>
              <w:t xml:space="preserve"> газопровод до границата на индустриалния парк</w:t>
            </w:r>
            <w:r w:rsidR="00EF2D2F"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които са изградени в изпълнение на договора за присъединяване и имат характер на елементи на газопреносната мрежа, ще бъдат собственост на „Булгартрансгаз“ ЕАД, като дружеството, в качеството си на оператор на газопреносна система, носи отговорност за тяхната поддръжка и експлоатация.</w:t>
            </w:r>
          </w:p>
          <w:p w14:paraId="66280565" w14:textId="77777777" w:rsidR="000A0C2F" w:rsidRPr="00513E3B" w:rsidRDefault="000A0C2F" w:rsidP="000A0C2F">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Довеждащата техническа инфраструктура и съоръженията към нея, които служат за присъединяване на индустриалния парк</w:t>
            </w:r>
            <w:r w:rsidR="003D42EB"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към </w:t>
            </w:r>
            <w:r w:rsidR="0076483E" w:rsidRPr="00513E3B">
              <w:rPr>
                <w:rFonts w:ascii="Cambria" w:hAnsi="Cambria" w:cstheme="minorHAnsi"/>
                <w:color w:val="000000"/>
                <w:sz w:val="24"/>
                <w:szCs w:val="24"/>
                <w:lang w:eastAsia="bg-BG"/>
              </w:rPr>
              <w:t xml:space="preserve">електро-, съответно </w:t>
            </w:r>
            <w:r w:rsidR="00AB10FC" w:rsidRPr="00513E3B">
              <w:rPr>
                <w:rFonts w:ascii="Cambria" w:hAnsi="Cambria" w:cstheme="minorHAnsi"/>
                <w:color w:val="000000"/>
                <w:sz w:val="24"/>
                <w:szCs w:val="24"/>
                <w:lang w:eastAsia="bg-BG"/>
              </w:rPr>
              <w:t>газо</w:t>
            </w:r>
            <w:r w:rsidRPr="00513E3B">
              <w:rPr>
                <w:rFonts w:ascii="Cambria" w:hAnsi="Cambria" w:cstheme="minorHAnsi"/>
                <w:color w:val="000000"/>
                <w:sz w:val="24"/>
                <w:szCs w:val="24"/>
                <w:lang w:eastAsia="bg-BG"/>
              </w:rPr>
              <w:t>разпределителна мрежа, се изгражда и въвежда в есплоатация от съотве</w:t>
            </w:r>
            <w:r w:rsidR="0076483E" w:rsidRPr="00513E3B">
              <w:rPr>
                <w:rFonts w:ascii="Cambria" w:hAnsi="Cambria" w:cstheme="minorHAnsi"/>
                <w:color w:val="000000"/>
                <w:sz w:val="24"/>
                <w:szCs w:val="24"/>
                <w:lang w:eastAsia="bg-BG"/>
              </w:rPr>
              <w:t xml:space="preserve">тното </w:t>
            </w:r>
            <w:r w:rsidRPr="00513E3B">
              <w:rPr>
                <w:rFonts w:ascii="Cambria" w:hAnsi="Cambria" w:cstheme="minorHAnsi"/>
                <w:color w:val="000000"/>
                <w:sz w:val="24"/>
                <w:szCs w:val="24"/>
                <w:lang w:eastAsia="bg-BG"/>
              </w:rPr>
              <w:t>ОЕРМ</w:t>
            </w:r>
            <w:r w:rsidR="0076483E"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xml:space="preserve"> в изпълнение на договор за присъединяване на обект. </w:t>
            </w:r>
          </w:p>
          <w:p w14:paraId="2863D912" w14:textId="77777777" w:rsidR="000A0C2F" w:rsidRPr="00513E3B" w:rsidRDefault="000A0C2F" w:rsidP="000A0C2F">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В тази връзка</w:t>
            </w:r>
            <w:r w:rsidR="003D42EB" w:rsidRPr="00513E3B">
              <w:rPr>
                <w:rFonts w:ascii="Cambria" w:hAnsi="Cambria" w:cstheme="minorHAnsi"/>
                <w:color w:val="000000"/>
                <w:sz w:val="24"/>
                <w:szCs w:val="24"/>
                <w:lang w:eastAsia="bg-BG"/>
              </w:rPr>
              <w:t>,</w:t>
            </w:r>
            <w:r w:rsidRPr="00513E3B">
              <w:rPr>
                <w:rFonts w:ascii="Cambria" w:hAnsi="Cambria" w:cstheme="minorHAnsi"/>
                <w:color w:val="000000"/>
                <w:sz w:val="24"/>
                <w:szCs w:val="24"/>
                <w:lang w:eastAsia="bg-BG"/>
              </w:rPr>
              <w:t xml:space="preserve"> кандидатът следва да представи становище, издадено от</w:t>
            </w:r>
            <w:r w:rsidR="002010B6" w:rsidRPr="00513E3B">
              <w:rPr>
                <w:rFonts w:ascii="Cambria" w:hAnsi="Cambria" w:cstheme="minorHAnsi"/>
                <w:color w:val="000000"/>
                <w:sz w:val="24"/>
                <w:szCs w:val="24"/>
                <w:lang w:eastAsia="bg-BG"/>
              </w:rPr>
              <w:t xml:space="preserve"> компетентното</w:t>
            </w:r>
            <w:r w:rsidRPr="00513E3B">
              <w:rPr>
                <w:rFonts w:ascii="Cambria" w:hAnsi="Cambria" w:cstheme="minorHAnsi"/>
                <w:color w:val="000000"/>
                <w:sz w:val="24"/>
                <w:szCs w:val="24"/>
                <w:lang w:eastAsia="bg-BG"/>
              </w:rPr>
              <w:t xml:space="preserve"> ОЕРМ</w:t>
            </w:r>
            <w:r w:rsidR="003D42EB"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определящ начина на присъединяване на индустриалния парк</w:t>
            </w:r>
            <w:r w:rsidR="003D42EB" w:rsidRPr="00513E3B">
              <w:rPr>
                <w:rFonts w:ascii="Cambria" w:hAnsi="Cambria" w:cstheme="minorHAnsi"/>
                <w:color w:val="000000"/>
                <w:sz w:val="24"/>
                <w:szCs w:val="24"/>
                <w:lang w:eastAsia="bg-BG"/>
              </w:rPr>
              <w:t>/зона</w:t>
            </w:r>
            <w:r w:rsidRPr="00513E3B">
              <w:rPr>
                <w:rFonts w:ascii="Cambria" w:hAnsi="Cambria" w:cstheme="minorHAnsi"/>
                <w:color w:val="000000"/>
                <w:sz w:val="24"/>
                <w:szCs w:val="24"/>
                <w:lang w:eastAsia="bg-BG"/>
              </w:rPr>
              <w:t xml:space="preserve">, както и индикативен бюджет и график за изграждане на довеждащата инфраструктура и присъединителните съоръжения. </w:t>
            </w:r>
          </w:p>
          <w:p w14:paraId="198B582A" w14:textId="77777777" w:rsidR="000A0C2F" w:rsidRPr="00513E3B" w:rsidRDefault="000A0C2F" w:rsidP="00F7703C">
            <w:pPr>
              <w:spacing w:before="120" w:after="120"/>
              <w:jc w:val="both"/>
              <w:rPr>
                <w:rFonts w:ascii="Cambria" w:hAnsi="Cambria" w:cstheme="minorHAnsi"/>
                <w:color w:val="000000"/>
                <w:sz w:val="24"/>
                <w:szCs w:val="24"/>
                <w:lang w:eastAsia="bg-BG"/>
              </w:rPr>
            </w:pPr>
            <w:r w:rsidRPr="00513E3B">
              <w:rPr>
                <w:rFonts w:ascii="Cambria" w:hAnsi="Cambria" w:cstheme="minorHAnsi"/>
                <w:color w:val="000000"/>
                <w:sz w:val="24"/>
                <w:szCs w:val="24"/>
                <w:lang w:eastAsia="bg-BG"/>
              </w:rPr>
              <w:t>Елементите на техническата инфраструктура, които са изградени в изпълнение на договора за присъединяване и имат характер на елементи на електро</w:t>
            </w:r>
            <w:r w:rsidR="00C316D1" w:rsidRPr="00513E3B">
              <w:rPr>
                <w:rFonts w:ascii="Cambria" w:hAnsi="Cambria" w:cstheme="minorHAnsi"/>
                <w:color w:val="000000"/>
                <w:sz w:val="24"/>
                <w:szCs w:val="24"/>
                <w:lang w:eastAsia="bg-BG"/>
              </w:rPr>
              <w:t>-/газо</w:t>
            </w:r>
            <w:r w:rsidRPr="00513E3B">
              <w:rPr>
                <w:rFonts w:ascii="Cambria" w:hAnsi="Cambria" w:cstheme="minorHAnsi"/>
                <w:color w:val="000000"/>
                <w:sz w:val="24"/>
                <w:szCs w:val="24"/>
                <w:lang w:eastAsia="bg-BG"/>
              </w:rPr>
              <w:t>разпределителна мрежа, ще бъдат собственост на съответното ОЕРМ</w:t>
            </w:r>
            <w:r w:rsidR="004E4CA6" w:rsidRPr="00513E3B">
              <w:rPr>
                <w:rFonts w:ascii="Cambria" w:hAnsi="Cambria" w:cstheme="minorHAnsi"/>
                <w:color w:val="000000"/>
                <w:sz w:val="24"/>
                <w:szCs w:val="24"/>
                <w:lang w:eastAsia="bg-BG"/>
              </w:rPr>
              <w:t>/ОГРМ</w:t>
            </w:r>
            <w:r w:rsidRPr="00513E3B">
              <w:rPr>
                <w:rFonts w:ascii="Cambria" w:hAnsi="Cambria" w:cstheme="minorHAnsi"/>
                <w:color w:val="000000"/>
                <w:sz w:val="24"/>
                <w:szCs w:val="24"/>
                <w:lang w:eastAsia="bg-BG"/>
              </w:rPr>
              <w:t>, като дружеството</w:t>
            </w:r>
            <w:r w:rsidR="00752C47" w:rsidRPr="00513E3B">
              <w:rPr>
                <w:rFonts w:ascii="Cambria" w:hAnsi="Cambria" w:cstheme="minorHAnsi"/>
                <w:color w:val="000000"/>
                <w:sz w:val="24"/>
                <w:szCs w:val="24"/>
                <w:lang w:eastAsia="bg-BG"/>
              </w:rPr>
              <w:t>-монополист</w:t>
            </w:r>
            <w:r w:rsidRPr="00513E3B">
              <w:rPr>
                <w:rFonts w:ascii="Cambria" w:hAnsi="Cambria" w:cstheme="minorHAnsi"/>
                <w:color w:val="000000"/>
                <w:sz w:val="24"/>
                <w:szCs w:val="24"/>
                <w:lang w:eastAsia="bg-BG"/>
              </w:rPr>
              <w:t xml:space="preserve"> носи отговорност за тяхната поддръжка и експлоатация.  </w:t>
            </w:r>
          </w:p>
        </w:tc>
      </w:tr>
    </w:tbl>
    <w:p w14:paraId="5BB2BE7B" w14:textId="77777777" w:rsidR="00553D4A" w:rsidRPr="00513E3B" w:rsidRDefault="00553D4A" w:rsidP="00B13520">
      <w:pPr>
        <w:pStyle w:val="Heading1"/>
        <w:numPr>
          <w:ilvl w:val="0"/>
          <w:numId w:val="1"/>
        </w:numPr>
        <w:spacing w:before="240" w:after="120" w:line="240" w:lineRule="auto"/>
        <w:ind w:left="714" w:hanging="357"/>
        <w:rPr>
          <w:rFonts w:ascii="Cambria" w:hAnsi="Cambria"/>
          <w:lang w:val="bg-BG"/>
        </w:rPr>
      </w:pPr>
      <w:bookmarkStart w:id="44" w:name="_Toc110441175"/>
      <w:bookmarkStart w:id="45" w:name="_Toc136639602"/>
      <w:r w:rsidRPr="00513E3B">
        <w:rPr>
          <w:rFonts w:ascii="Cambria" w:hAnsi="Cambria"/>
          <w:lang w:val="bg-BG"/>
        </w:rPr>
        <w:lastRenderedPageBreak/>
        <w:t>Дейн</w:t>
      </w:r>
      <w:r w:rsidR="004340BE" w:rsidRPr="00513E3B">
        <w:rPr>
          <w:rFonts w:ascii="Cambria" w:hAnsi="Cambria"/>
          <w:lang w:val="bg-BG"/>
        </w:rPr>
        <w:t>ости, допустими за финансиране</w:t>
      </w:r>
      <w:bookmarkEnd w:id="44"/>
      <w:bookmarkEnd w:id="45"/>
    </w:p>
    <w:p w14:paraId="7342618D" w14:textId="77777777" w:rsidR="008A0725" w:rsidRPr="00513E3B" w:rsidRDefault="00A4707F" w:rsidP="008037ED">
      <w:pPr>
        <w:pStyle w:val="Heading2"/>
      </w:pPr>
      <w:bookmarkStart w:id="46" w:name="_Toc110441176"/>
      <w:bookmarkStart w:id="47" w:name="_Toc136639603"/>
      <w:r w:rsidRPr="00513E3B">
        <w:t>Условия</w:t>
      </w:r>
      <w:r w:rsidR="00210E22" w:rsidRPr="00513E3B">
        <w:t xml:space="preserve"> за допустимост на дейностите</w:t>
      </w:r>
      <w:r w:rsidR="003B6321" w:rsidRPr="00513E3B">
        <w:t xml:space="preserve"> по инвестицията</w:t>
      </w:r>
      <w:bookmarkEnd w:id="46"/>
      <w:bookmarkEnd w:id="47"/>
    </w:p>
    <w:tbl>
      <w:tblPr>
        <w:tblStyle w:val="TableGrid"/>
        <w:tblW w:w="5000" w:type="pct"/>
        <w:tblLook w:val="04A0" w:firstRow="1" w:lastRow="0" w:firstColumn="1" w:lastColumn="0" w:noHBand="0" w:noVBand="1"/>
      </w:tblPr>
      <w:tblGrid>
        <w:gridCol w:w="9345"/>
      </w:tblGrid>
      <w:tr w:rsidR="00210E22" w:rsidRPr="00513E3B" w14:paraId="10CD2EC9" w14:textId="77777777" w:rsidTr="00FE2B3C">
        <w:tc>
          <w:tcPr>
            <w:tcW w:w="5000" w:type="pct"/>
          </w:tcPr>
          <w:p w14:paraId="66B43250" w14:textId="77777777" w:rsidR="002653F8" w:rsidRPr="00513E3B" w:rsidRDefault="002653F8" w:rsidP="004B312B">
            <w:pPr>
              <w:spacing w:before="120" w:after="120" w:line="240" w:lineRule="auto"/>
              <w:jc w:val="both"/>
              <w:rPr>
                <w:rFonts w:ascii="Cambria" w:hAnsi="Cambria"/>
                <w:b/>
                <w:sz w:val="24"/>
                <w:szCs w:val="24"/>
                <w:lang w:eastAsia="x-none"/>
              </w:rPr>
            </w:pPr>
            <w:r w:rsidRPr="00513E3B">
              <w:rPr>
                <w:rFonts w:ascii="Cambria" w:hAnsi="Cambria"/>
                <w:b/>
                <w:sz w:val="24"/>
                <w:szCs w:val="24"/>
                <w:lang w:eastAsia="x-none"/>
              </w:rPr>
              <w:t>Допустимите предложения за изпълнение на инвестиции следва</w:t>
            </w:r>
            <w:r w:rsidR="00C23FD8" w:rsidRPr="00513E3B">
              <w:rPr>
                <w:rFonts w:ascii="Cambria" w:hAnsi="Cambria"/>
                <w:b/>
                <w:sz w:val="24"/>
                <w:szCs w:val="24"/>
                <w:lang w:eastAsia="x-none"/>
              </w:rPr>
              <w:t xml:space="preserve"> да съдържат дейности, които</w:t>
            </w:r>
            <w:r w:rsidRPr="00513E3B">
              <w:rPr>
                <w:rFonts w:ascii="Cambria" w:hAnsi="Cambria"/>
                <w:b/>
                <w:sz w:val="24"/>
                <w:szCs w:val="24"/>
                <w:lang w:eastAsia="x-none"/>
              </w:rPr>
              <w:t>:</w:t>
            </w:r>
          </w:p>
          <w:p w14:paraId="29FB07B9" w14:textId="32FE7E33" w:rsidR="008C7DA0" w:rsidRPr="00513E3B" w:rsidRDefault="00C23FD8"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eastAsia="x-none"/>
              </w:rPr>
            </w:pPr>
            <w:r w:rsidRPr="00513E3B">
              <w:rPr>
                <w:rFonts w:ascii="Cambria" w:hAnsi="Cambria"/>
                <w:sz w:val="24"/>
                <w:szCs w:val="24"/>
                <w:lang w:eastAsia="x-none"/>
              </w:rPr>
              <w:t>В</w:t>
            </w:r>
            <w:r w:rsidR="002653F8" w:rsidRPr="00513E3B">
              <w:rPr>
                <w:rFonts w:ascii="Cambria" w:hAnsi="Cambria"/>
                <w:sz w:val="24"/>
                <w:szCs w:val="24"/>
                <w:lang w:eastAsia="x-none"/>
              </w:rPr>
              <w:t xml:space="preserve">одят до постигане на </w:t>
            </w:r>
            <w:r w:rsidR="002653F8" w:rsidRPr="00513E3B">
              <w:rPr>
                <w:rFonts w:ascii="Cambria" w:hAnsi="Cambria"/>
                <w:b/>
                <w:sz w:val="24"/>
                <w:szCs w:val="24"/>
                <w:lang w:eastAsia="x-none"/>
              </w:rPr>
              <w:t>целта</w:t>
            </w:r>
            <w:r w:rsidR="002653F8" w:rsidRPr="00513E3B">
              <w:rPr>
                <w:rFonts w:ascii="Cambria" w:hAnsi="Cambria"/>
                <w:sz w:val="24"/>
                <w:szCs w:val="24"/>
                <w:lang w:eastAsia="x-none"/>
              </w:rPr>
              <w:t xml:space="preserve"> </w:t>
            </w:r>
            <w:r w:rsidRPr="00513E3B">
              <w:rPr>
                <w:rFonts w:ascii="Cambria" w:hAnsi="Cambria"/>
                <w:sz w:val="24"/>
                <w:szCs w:val="24"/>
                <w:lang w:eastAsia="x-none"/>
              </w:rPr>
              <w:t xml:space="preserve">и изпълняват </w:t>
            </w:r>
            <w:r w:rsidRPr="00513E3B">
              <w:rPr>
                <w:rFonts w:ascii="Cambria" w:hAnsi="Cambria"/>
                <w:b/>
                <w:sz w:val="24"/>
                <w:szCs w:val="24"/>
                <w:lang w:eastAsia="x-none"/>
              </w:rPr>
              <w:t>изискванията</w:t>
            </w:r>
            <w:r w:rsidRPr="00513E3B">
              <w:rPr>
                <w:rFonts w:ascii="Cambria" w:hAnsi="Cambria"/>
                <w:sz w:val="24"/>
                <w:szCs w:val="24"/>
                <w:lang w:eastAsia="x-none"/>
              </w:rPr>
              <w:t xml:space="preserve"> </w:t>
            </w:r>
            <w:r w:rsidR="002653F8" w:rsidRPr="00513E3B">
              <w:rPr>
                <w:rFonts w:ascii="Cambria" w:hAnsi="Cambria"/>
                <w:sz w:val="24"/>
                <w:szCs w:val="24"/>
                <w:lang w:eastAsia="x-none"/>
              </w:rPr>
              <w:t xml:space="preserve">на </w:t>
            </w:r>
            <w:r w:rsidRPr="00513E3B">
              <w:rPr>
                <w:rFonts w:ascii="Cambria" w:hAnsi="Cambria"/>
                <w:sz w:val="24"/>
                <w:szCs w:val="24"/>
                <w:lang w:eastAsia="x-none"/>
              </w:rPr>
              <w:t xml:space="preserve">настоящата </w:t>
            </w:r>
            <w:r w:rsidR="002653F8" w:rsidRPr="00513E3B">
              <w:rPr>
                <w:rFonts w:ascii="Cambria" w:hAnsi="Cambria"/>
                <w:sz w:val="24"/>
                <w:szCs w:val="24"/>
                <w:lang w:eastAsia="x-none"/>
              </w:rPr>
              <w:t>процедура</w:t>
            </w:r>
            <w:r w:rsidRPr="00513E3B">
              <w:rPr>
                <w:rFonts w:ascii="Cambria" w:hAnsi="Cambria"/>
                <w:sz w:val="24"/>
                <w:szCs w:val="24"/>
                <w:lang w:eastAsia="x-none"/>
              </w:rPr>
              <w:t>;</w:t>
            </w:r>
          </w:p>
          <w:p w14:paraId="1E6403D3" w14:textId="6FF3D782" w:rsidR="004115DD" w:rsidRPr="00513E3B" w:rsidRDefault="00C23FD8"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eastAsia="x-none"/>
              </w:rPr>
            </w:pPr>
            <w:r w:rsidRPr="00513E3B">
              <w:rPr>
                <w:rFonts w:ascii="Cambria" w:hAnsi="Cambria"/>
                <w:sz w:val="24"/>
                <w:szCs w:val="24"/>
                <w:lang w:eastAsia="x-none"/>
              </w:rPr>
              <w:t>С</w:t>
            </w:r>
            <w:r w:rsidR="00AD4311" w:rsidRPr="00513E3B">
              <w:rPr>
                <w:rFonts w:ascii="Cambria" w:hAnsi="Cambria"/>
                <w:sz w:val="24"/>
                <w:szCs w:val="24"/>
                <w:lang w:eastAsia="x-none"/>
              </w:rPr>
              <w:t xml:space="preserve">е изпълняват </w:t>
            </w:r>
            <w:r w:rsidR="00AD4311" w:rsidRPr="00513E3B">
              <w:rPr>
                <w:rFonts w:ascii="Cambria" w:hAnsi="Cambria"/>
                <w:b/>
                <w:sz w:val="24"/>
                <w:szCs w:val="24"/>
                <w:lang w:eastAsia="x-none"/>
              </w:rPr>
              <w:t>само на територията на Република България</w:t>
            </w:r>
            <w:r w:rsidR="001C336F" w:rsidRPr="00513E3B">
              <w:rPr>
                <w:rFonts w:ascii="Cambria" w:hAnsi="Cambria"/>
                <w:b/>
                <w:sz w:val="24"/>
                <w:szCs w:val="24"/>
                <w:lang w:eastAsia="x-none"/>
              </w:rPr>
              <w:t xml:space="preserve"> </w:t>
            </w:r>
            <w:r w:rsidR="001C336F" w:rsidRPr="00513E3B">
              <w:rPr>
                <w:rFonts w:ascii="Cambria" w:hAnsi="Cambria"/>
                <w:sz w:val="24"/>
                <w:szCs w:val="24"/>
                <w:lang w:eastAsia="x-none"/>
              </w:rPr>
              <w:t xml:space="preserve">и </w:t>
            </w:r>
            <w:r w:rsidR="001C336F" w:rsidRPr="00513E3B">
              <w:rPr>
                <w:rFonts w:ascii="Cambria" w:hAnsi="Cambria"/>
                <w:b/>
                <w:sz w:val="24"/>
                <w:szCs w:val="24"/>
                <w:lang w:eastAsia="x-none"/>
              </w:rPr>
              <w:t>продължителността на дейностите не надхвърля 30 месеца (не по-късно от 30 юни 2026 г.);</w:t>
            </w:r>
          </w:p>
          <w:p w14:paraId="7DF3714B" w14:textId="1A635C5B" w:rsidR="00F02BD5" w:rsidRPr="00513E3B" w:rsidRDefault="0014286D" w:rsidP="00B071E2">
            <w:pPr>
              <w:pStyle w:val="ListParagraph"/>
              <w:numPr>
                <w:ilvl w:val="0"/>
                <w:numId w:val="78"/>
              </w:numPr>
              <w:tabs>
                <w:tab w:val="left" w:pos="735"/>
              </w:tabs>
              <w:spacing w:before="120" w:after="120" w:line="240" w:lineRule="auto"/>
              <w:ind w:left="0" w:firstLine="360"/>
              <w:jc w:val="both"/>
              <w:rPr>
                <w:rFonts w:ascii="Cambria" w:hAnsi="Cambria"/>
                <w:sz w:val="24"/>
                <w:szCs w:val="24"/>
                <w:lang w:val="en-US" w:eastAsia="x-none"/>
              </w:rPr>
            </w:pPr>
            <w:r w:rsidRPr="00513E3B">
              <w:rPr>
                <w:rFonts w:ascii="Cambria" w:hAnsi="Cambria"/>
                <w:sz w:val="24"/>
                <w:szCs w:val="24"/>
                <w:lang w:eastAsia="x-none"/>
              </w:rPr>
              <w:t>И</w:t>
            </w:r>
            <w:r w:rsidR="00773BF1" w:rsidRPr="00513E3B">
              <w:rPr>
                <w:rFonts w:ascii="Cambria" w:hAnsi="Cambria"/>
                <w:sz w:val="24"/>
                <w:szCs w:val="24"/>
                <w:lang w:eastAsia="x-none"/>
              </w:rPr>
              <w:t>зпълняват</w:t>
            </w:r>
            <w:r w:rsidR="000C3198" w:rsidRPr="00513E3B">
              <w:rPr>
                <w:rFonts w:ascii="Cambria" w:hAnsi="Cambria"/>
                <w:sz w:val="24"/>
                <w:szCs w:val="24"/>
                <w:lang w:eastAsia="x-none"/>
              </w:rPr>
              <w:t xml:space="preserve"> </w:t>
            </w:r>
            <w:r w:rsidR="00773BF1" w:rsidRPr="00513E3B">
              <w:rPr>
                <w:rFonts w:ascii="Cambria" w:hAnsi="Cambria"/>
                <w:sz w:val="24"/>
                <w:szCs w:val="24"/>
                <w:lang w:val="en-US" w:eastAsia="x-none"/>
              </w:rPr>
              <w:t xml:space="preserve">изискванията на </w:t>
            </w:r>
            <w:r w:rsidR="000C3198" w:rsidRPr="00513E3B">
              <w:rPr>
                <w:rFonts w:ascii="Cambria" w:hAnsi="Cambria"/>
                <w:b/>
                <w:sz w:val="24"/>
                <w:szCs w:val="24"/>
                <w:lang w:eastAsia="x-none"/>
              </w:rPr>
              <w:t>приложимото европейско и национално законодателство</w:t>
            </w:r>
            <w:r w:rsidR="000C3198" w:rsidRPr="00513E3B">
              <w:rPr>
                <w:rFonts w:ascii="Cambria" w:hAnsi="Cambria"/>
                <w:sz w:val="24"/>
                <w:szCs w:val="24"/>
                <w:lang w:eastAsia="x-none"/>
              </w:rPr>
              <w:t>, в т.ч.:</w:t>
            </w:r>
          </w:p>
          <w:p w14:paraId="02167AA6" w14:textId="77777777" w:rsidR="00B071E2" w:rsidRPr="00513E3B" w:rsidRDefault="000E3314"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w:t>
            </w:r>
            <w:r w:rsidR="00C23FD8" w:rsidRPr="00513E3B">
              <w:rPr>
                <w:rFonts w:ascii="Cambria" w:hAnsi="Cambria"/>
                <w:sz w:val="24"/>
                <w:szCs w:val="24"/>
                <w:lang w:eastAsia="x-none"/>
              </w:rPr>
              <w:t xml:space="preserve">ъответстват на </w:t>
            </w:r>
            <w:r w:rsidR="00C23FD8" w:rsidRPr="00513E3B">
              <w:rPr>
                <w:rFonts w:ascii="Cambria" w:hAnsi="Cambria"/>
                <w:b/>
                <w:sz w:val="24"/>
                <w:szCs w:val="24"/>
                <w:lang w:eastAsia="x-none"/>
              </w:rPr>
              <w:t>правилата за допустимост</w:t>
            </w:r>
            <w:r w:rsidR="00C23FD8" w:rsidRPr="00513E3B">
              <w:rPr>
                <w:rFonts w:ascii="Cambria" w:hAnsi="Cambria"/>
                <w:sz w:val="24"/>
                <w:szCs w:val="24"/>
                <w:lang w:eastAsia="x-none"/>
              </w:rPr>
              <w:t xml:space="preserve"> </w:t>
            </w:r>
            <w:r w:rsidR="00675359" w:rsidRPr="00513E3B">
              <w:rPr>
                <w:rFonts w:ascii="Cambria" w:hAnsi="Cambria"/>
                <w:sz w:val="24"/>
                <w:szCs w:val="24"/>
                <w:lang w:eastAsia="x-none"/>
              </w:rPr>
              <w:t>по чл. 17, параграф 2 във връзка с ч</w:t>
            </w:r>
            <w:r w:rsidR="00C23FD8" w:rsidRPr="00513E3B">
              <w:rPr>
                <w:rFonts w:ascii="Cambria" w:hAnsi="Cambria"/>
                <w:sz w:val="24"/>
                <w:szCs w:val="24"/>
                <w:lang w:eastAsia="x-none"/>
              </w:rPr>
              <w:t>ленове 3, 4, 5, 9 и др. от Регламент (ЕС) 2021/241</w:t>
            </w:r>
          </w:p>
          <w:p w14:paraId="77298AF0" w14:textId="0CA070DD" w:rsidR="00876553" w:rsidRPr="00513E3B" w:rsidRDefault="000E3314"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lastRenderedPageBreak/>
              <w:t>с</w:t>
            </w:r>
            <w:r w:rsidR="00711678" w:rsidRPr="00513E3B">
              <w:rPr>
                <w:rFonts w:ascii="Cambria" w:hAnsi="Cambria"/>
                <w:sz w:val="24"/>
                <w:szCs w:val="24"/>
                <w:lang w:eastAsia="x-none"/>
              </w:rPr>
              <w:t>ъответств</w:t>
            </w:r>
            <w:r w:rsidR="00773BF1" w:rsidRPr="00513E3B">
              <w:rPr>
                <w:rFonts w:ascii="Cambria" w:hAnsi="Cambria"/>
                <w:sz w:val="24"/>
                <w:szCs w:val="24"/>
                <w:lang w:eastAsia="x-none"/>
              </w:rPr>
              <w:t>ат на</w:t>
            </w:r>
            <w:r w:rsidR="00711678" w:rsidRPr="00513E3B">
              <w:rPr>
                <w:rFonts w:ascii="Cambria" w:hAnsi="Cambria"/>
                <w:sz w:val="24"/>
                <w:szCs w:val="24"/>
                <w:lang w:eastAsia="x-none"/>
              </w:rPr>
              <w:t xml:space="preserve"> принципите на </w:t>
            </w:r>
            <w:r w:rsidR="00711678" w:rsidRPr="00513E3B">
              <w:rPr>
                <w:rFonts w:ascii="Cambria" w:hAnsi="Cambria"/>
                <w:b/>
                <w:sz w:val="24"/>
                <w:szCs w:val="24"/>
                <w:lang w:eastAsia="x-none"/>
              </w:rPr>
              <w:t>добро финансово управление</w:t>
            </w:r>
            <w:r w:rsidR="006E5038" w:rsidRPr="00513E3B">
              <w:rPr>
                <w:rStyle w:val="FootnoteReference"/>
                <w:rFonts w:ascii="Cambria" w:hAnsi="Cambria"/>
                <w:sz w:val="24"/>
                <w:szCs w:val="24"/>
                <w:lang w:eastAsia="x-none"/>
              </w:rPr>
              <w:footnoteReference w:id="24"/>
            </w:r>
            <w:r w:rsidR="00711678" w:rsidRPr="00513E3B">
              <w:rPr>
                <w:rFonts w:ascii="Cambria" w:hAnsi="Cambria"/>
                <w:sz w:val="24"/>
                <w:szCs w:val="24"/>
                <w:lang w:eastAsia="x-none"/>
              </w:rPr>
              <w:t xml:space="preserve"> и прозрачност, определени в Регламент (ЕС, Евратом)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w:t>
            </w:r>
            <w:r w:rsidR="00661D18" w:rsidRPr="00513E3B">
              <w:rPr>
                <w:rFonts w:ascii="Cambria" w:hAnsi="Cambria"/>
                <w:sz w:val="24"/>
                <w:szCs w:val="24"/>
                <w:lang w:eastAsia="x-none"/>
              </w:rPr>
              <w:t xml:space="preserve">и 2018 г.), наричан по-нататък </w:t>
            </w:r>
            <w:r w:rsidR="00711678" w:rsidRPr="00513E3B">
              <w:rPr>
                <w:rFonts w:ascii="Cambria" w:hAnsi="Cambria"/>
                <w:sz w:val="24"/>
                <w:szCs w:val="24"/>
                <w:lang w:eastAsia="x-none"/>
              </w:rPr>
              <w:t>Регламент (ЕС) 2018/1046</w:t>
            </w:r>
            <w:r w:rsidR="00661D18" w:rsidRPr="00513E3B">
              <w:rPr>
                <w:rFonts w:ascii="Cambria" w:hAnsi="Cambria"/>
                <w:sz w:val="24"/>
                <w:szCs w:val="24"/>
                <w:lang w:eastAsia="x-none"/>
              </w:rPr>
              <w:t>;</w:t>
            </w:r>
          </w:p>
          <w:p w14:paraId="0FC4174C" w14:textId="7D0CB652" w:rsidR="00876553" w:rsidRPr="00513E3B" w:rsidRDefault="00876553"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не допуска</w:t>
            </w:r>
            <w:r w:rsidR="00CA6BAE" w:rsidRPr="00513E3B">
              <w:rPr>
                <w:rFonts w:ascii="Cambria" w:hAnsi="Cambria"/>
                <w:sz w:val="24"/>
                <w:szCs w:val="24"/>
                <w:lang w:eastAsia="x-none"/>
              </w:rPr>
              <w:t>т</w:t>
            </w:r>
            <w:r w:rsidRPr="00513E3B">
              <w:rPr>
                <w:rFonts w:ascii="Cambria" w:hAnsi="Cambria"/>
                <w:sz w:val="24"/>
                <w:szCs w:val="24"/>
                <w:lang w:eastAsia="x-none"/>
              </w:rPr>
              <w:t xml:space="preserve"> конфликт на интереси по смисъла на чл. 61 от Регламент (ЕС, Евратом) 2018/1046</w:t>
            </w:r>
            <w:r w:rsidR="00520361" w:rsidRPr="00513E3B">
              <w:rPr>
                <w:rFonts w:ascii="Cambria" w:hAnsi="Cambria"/>
                <w:sz w:val="24"/>
                <w:szCs w:val="24"/>
                <w:lang w:eastAsia="x-none"/>
              </w:rPr>
              <w:t>;</w:t>
            </w:r>
            <w:r w:rsidR="006D11E6" w:rsidRPr="00513E3B">
              <w:rPr>
                <w:rFonts w:ascii="Cambria" w:hAnsi="Cambria"/>
                <w:sz w:val="24"/>
                <w:szCs w:val="24"/>
                <w:lang w:eastAsia="x-none"/>
              </w:rPr>
              <w:t xml:space="preserve"> </w:t>
            </w:r>
          </w:p>
          <w:p w14:paraId="70BE66B2" w14:textId="74F92A47" w:rsidR="00F03118" w:rsidRPr="00513E3B" w:rsidRDefault="00AD4311"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спазват</w:t>
            </w:r>
            <w:r w:rsidR="00E05AFF" w:rsidRPr="00513E3B">
              <w:rPr>
                <w:rFonts w:ascii="Cambria" w:hAnsi="Cambria"/>
                <w:sz w:val="24"/>
                <w:szCs w:val="24"/>
                <w:lang w:eastAsia="x-none"/>
              </w:rPr>
              <w:t xml:space="preserve"> </w:t>
            </w:r>
            <w:r w:rsidR="00E05AFF" w:rsidRPr="00513E3B">
              <w:rPr>
                <w:rFonts w:ascii="Cambria" w:hAnsi="Cambria"/>
                <w:b/>
                <w:sz w:val="24"/>
                <w:szCs w:val="24"/>
                <w:lang w:eastAsia="x-none"/>
              </w:rPr>
              <w:t>хоризонталните</w:t>
            </w:r>
            <w:r w:rsidRPr="00513E3B">
              <w:rPr>
                <w:rFonts w:ascii="Cambria" w:hAnsi="Cambria"/>
                <w:b/>
                <w:sz w:val="24"/>
                <w:szCs w:val="24"/>
                <w:lang w:eastAsia="x-none"/>
              </w:rPr>
              <w:t xml:space="preserve"> принципи</w:t>
            </w:r>
            <w:r w:rsidR="00824DF2" w:rsidRPr="00513E3B">
              <w:rPr>
                <w:rFonts w:ascii="Cambria" w:hAnsi="Cambria"/>
                <w:sz w:val="24"/>
                <w:szCs w:val="24"/>
                <w:lang w:eastAsia="x-none"/>
              </w:rPr>
              <w:t>, вкл.</w:t>
            </w:r>
            <w:r w:rsidR="00D043FB" w:rsidRPr="00513E3B">
              <w:rPr>
                <w:rFonts w:ascii="Cambria" w:hAnsi="Cambria"/>
                <w:sz w:val="24"/>
                <w:szCs w:val="24"/>
                <w:lang w:val="en-US" w:eastAsia="x-none"/>
              </w:rPr>
              <w:t xml:space="preserve"> </w:t>
            </w:r>
            <w:r w:rsidRPr="00513E3B">
              <w:rPr>
                <w:rFonts w:ascii="Cambria" w:hAnsi="Cambria"/>
                <w:sz w:val="24"/>
                <w:szCs w:val="24"/>
                <w:lang w:eastAsia="x-none"/>
              </w:rPr>
              <w:t>за равенство между половете, недискриминация на уязвимите групи от обществото</w:t>
            </w:r>
            <w:r w:rsidR="00824DF2" w:rsidRPr="00513E3B">
              <w:rPr>
                <w:rFonts w:ascii="Cambria" w:hAnsi="Cambria"/>
                <w:sz w:val="24"/>
                <w:szCs w:val="24"/>
                <w:lang w:eastAsia="x-none"/>
              </w:rPr>
              <w:t>,</w:t>
            </w:r>
            <w:r w:rsidRPr="00513E3B">
              <w:rPr>
                <w:rFonts w:ascii="Cambria" w:hAnsi="Cambria"/>
                <w:sz w:val="24"/>
                <w:szCs w:val="24"/>
                <w:lang w:eastAsia="x-none"/>
              </w:rPr>
              <w:t xml:space="preserve"> устойчиво икономическо развитие</w:t>
            </w:r>
            <w:r w:rsidR="00E05AFF" w:rsidRPr="00513E3B">
              <w:rPr>
                <w:rFonts w:ascii="Cambria" w:hAnsi="Cambria"/>
                <w:sz w:val="24"/>
                <w:szCs w:val="24"/>
                <w:lang w:eastAsia="x-none"/>
              </w:rPr>
              <w:t xml:space="preserve"> и </w:t>
            </w:r>
            <w:r w:rsidR="002653F8" w:rsidRPr="00513E3B">
              <w:rPr>
                <w:rFonts w:ascii="Cambria" w:hAnsi="Cambria"/>
                <w:sz w:val="24"/>
                <w:szCs w:val="24"/>
                <w:lang w:eastAsia="x-none"/>
              </w:rPr>
              <w:t>„ненанасяне на значителни вреди“</w:t>
            </w:r>
            <w:r w:rsidR="00F82BB2" w:rsidRPr="00513E3B">
              <w:rPr>
                <w:rStyle w:val="FootnoteReference"/>
                <w:rFonts w:ascii="Cambria" w:hAnsi="Cambria"/>
                <w:sz w:val="24"/>
                <w:szCs w:val="24"/>
                <w:lang w:eastAsia="x-none"/>
              </w:rPr>
              <w:footnoteReference w:id="25"/>
            </w:r>
            <w:r w:rsidR="00E45FBA" w:rsidRPr="00513E3B">
              <w:rPr>
                <w:rFonts w:ascii="Cambria" w:hAnsi="Cambria"/>
                <w:sz w:val="24"/>
                <w:szCs w:val="24"/>
                <w:lang w:eastAsia="x-none"/>
              </w:rPr>
              <w:t xml:space="preserve"> </w:t>
            </w:r>
            <w:r w:rsidR="002653F8" w:rsidRPr="00513E3B">
              <w:rPr>
                <w:rFonts w:ascii="Cambria" w:hAnsi="Cambria"/>
                <w:sz w:val="24"/>
                <w:szCs w:val="24"/>
                <w:lang w:eastAsia="x-none"/>
              </w:rPr>
              <w:t>съгласно чл. 5, пар. 2</w:t>
            </w:r>
            <w:r w:rsidR="006D11E6" w:rsidRPr="00513E3B">
              <w:rPr>
                <w:rFonts w:ascii="Cambria" w:hAnsi="Cambria"/>
                <w:sz w:val="24"/>
                <w:szCs w:val="24"/>
                <w:lang w:eastAsia="x-none"/>
              </w:rPr>
              <w:t xml:space="preserve"> във връзка с чл. 2, т. 6</w:t>
            </w:r>
            <w:r w:rsidR="002653F8" w:rsidRPr="00513E3B">
              <w:rPr>
                <w:rFonts w:ascii="Cambria" w:hAnsi="Cambria"/>
                <w:sz w:val="24"/>
                <w:szCs w:val="24"/>
                <w:lang w:eastAsia="x-none"/>
              </w:rPr>
              <w:t xml:space="preserve"> от Регламент (ЕС) № 2021/241</w:t>
            </w:r>
            <w:r w:rsidR="00F72E6E" w:rsidRPr="00513E3B">
              <w:rPr>
                <w:sz w:val="24"/>
                <w:szCs w:val="24"/>
              </w:rPr>
              <w:t xml:space="preserve"> </w:t>
            </w:r>
            <w:r w:rsidR="00F72E6E" w:rsidRPr="00513E3B">
              <w:rPr>
                <w:rFonts w:ascii="Cambria" w:hAnsi="Cambria"/>
                <w:sz w:val="24"/>
                <w:szCs w:val="24"/>
                <w:lang w:eastAsia="x-none"/>
              </w:rPr>
              <w:t xml:space="preserve">за създаване на Механизъм за възстановяване и устойчивост </w:t>
            </w:r>
            <w:r w:rsidR="00F90001" w:rsidRPr="00513E3B">
              <w:rPr>
                <w:rFonts w:ascii="Cambria" w:hAnsi="Cambria"/>
                <w:sz w:val="24"/>
                <w:szCs w:val="24"/>
                <w:lang w:eastAsia="x-none"/>
              </w:rPr>
              <w:t>.</w:t>
            </w:r>
            <w:r w:rsidR="003E2518" w:rsidRPr="00513E3B">
              <w:rPr>
                <w:rFonts w:ascii="Cambria" w:hAnsi="Cambria"/>
                <w:sz w:val="24"/>
                <w:szCs w:val="24"/>
                <w:lang w:eastAsia="x-none"/>
              </w:rPr>
              <w:t xml:space="preserve"> </w:t>
            </w:r>
          </w:p>
          <w:p w14:paraId="53769B52" w14:textId="77777777" w:rsidR="002C1B65" w:rsidRPr="00513E3B" w:rsidRDefault="00B50677" w:rsidP="00642359">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О</w:t>
            </w:r>
            <w:r w:rsidR="003E2518" w:rsidRPr="00513E3B">
              <w:rPr>
                <w:rFonts w:ascii="Cambria" w:hAnsi="Cambria"/>
                <w:sz w:val="24"/>
                <w:szCs w:val="24"/>
                <w:lang w:eastAsia="x-none"/>
              </w:rPr>
              <w:t>ператорите</w:t>
            </w:r>
            <w:r w:rsidR="00B277E0" w:rsidRPr="00513E3B">
              <w:rPr>
                <w:rFonts w:ascii="Cambria" w:hAnsi="Cambria"/>
                <w:sz w:val="24"/>
                <w:szCs w:val="24"/>
                <w:lang w:eastAsia="x-none"/>
              </w:rPr>
              <w:t>, партньорите и техните изпълнители</w:t>
            </w:r>
            <w:r w:rsidR="003E2518" w:rsidRPr="00513E3B">
              <w:rPr>
                <w:rFonts w:ascii="Cambria" w:hAnsi="Cambria"/>
                <w:sz w:val="24"/>
                <w:szCs w:val="24"/>
                <w:lang w:eastAsia="x-none"/>
              </w:rPr>
              <w:t xml:space="preserve">, извършващи строителството, следва да се погрижат най-малко 70%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w:t>
            </w:r>
          </w:p>
          <w:p w14:paraId="08317EEC" w14:textId="77777777" w:rsidR="00E05AFF" w:rsidRPr="00513E3B" w:rsidRDefault="004C5E2D" w:rsidP="00642359">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Подробна информация относно съответствието с хоризонталните принципи</w:t>
            </w:r>
            <w:r w:rsidR="00E05AFF" w:rsidRPr="00513E3B">
              <w:rPr>
                <w:rFonts w:ascii="Cambria" w:hAnsi="Cambria"/>
                <w:sz w:val="24"/>
                <w:szCs w:val="24"/>
                <w:lang w:eastAsia="x-none"/>
              </w:rPr>
              <w:t xml:space="preserve"> </w:t>
            </w:r>
            <w:r w:rsidRPr="00513E3B">
              <w:rPr>
                <w:rFonts w:ascii="Cambria" w:hAnsi="Cambria"/>
                <w:sz w:val="24"/>
                <w:szCs w:val="24"/>
                <w:lang w:eastAsia="x-none"/>
              </w:rPr>
              <w:t xml:space="preserve">е посочена </w:t>
            </w:r>
            <w:r w:rsidR="00E05AFF" w:rsidRPr="00513E3B">
              <w:rPr>
                <w:rFonts w:ascii="Cambria" w:hAnsi="Cambria"/>
                <w:sz w:val="24"/>
                <w:szCs w:val="24"/>
                <w:lang w:eastAsia="x-none"/>
              </w:rPr>
              <w:t xml:space="preserve">в т. 14 от Условията за кандидатстване. </w:t>
            </w:r>
          </w:p>
          <w:p w14:paraId="3CE1A369" w14:textId="463745A4" w:rsidR="00815CB2" w:rsidRPr="00513E3B" w:rsidRDefault="00815CB2" w:rsidP="004223C9">
            <w:pPr>
              <w:pStyle w:val="ListParagraph"/>
              <w:numPr>
                <w:ilvl w:val="0"/>
                <w:numId w:val="80"/>
              </w:numPr>
              <w:tabs>
                <w:tab w:val="left" w:pos="1302"/>
              </w:tabs>
              <w:ind w:left="26" w:firstLine="709"/>
              <w:jc w:val="both"/>
              <w:rPr>
                <w:rFonts w:ascii="Cambria" w:hAnsi="Cambria"/>
                <w:sz w:val="24"/>
                <w:szCs w:val="24"/>
                <w:lang w:eastAsia="x-none"/>
              </w:rPr>
            </w:pPr>
            <w:r w:rsidRPr="00513E3B">
              <w:rPr>
                <w:rFonts w:ascii="Cambria" w:hAnsi="Cambria"/>
                <w:sz w:val="24"/>
                <w:szCs w:val="24"/>
                <w:lang w:eastAsia="x-none"/>
              </w:rPr>
              <w:t>спазват принцип</w:t>
            </w:r>
            <w:r w:rsidR="004408E2" w:rsidRPr="00513E3B">
              <w:rPr>
                <w:rFonts w:ascii="Cambria" w:hAnsi="Cambria"/>
                <w:sz w:val="24"/>
                <w:szCs w:val="24"/>
                <w:lang w:eastAsia="x-none"/>
              </w:rPr>
              <w:t>ите</w:t>
            </w:r>
            <w:r w:rsidRPr="00513E3B">
              <w:rPr>
                <w:rFonts w:ascii="Cambria" w:hAnsi="Cambria"/>
                <w:sz w:val="24"/>
                <w:szCs w:val="24"/>
                <w:lang w:eastAsia="x-none"/>
              </w:rPr>
              <w:t xml:space="preserve"> на </w:t>
            </w:r>
            <w:r w:rsidRPr="00513E3B">
              <w:rPr>
                <w:rFonts w:ascii="Cambria" w:hAnsi="Cambria"/>
                <w:b/>
                <w:sz w:val="24"/>
                <w:szCs w:val="24"/>
                <w:lang w:eastAsia="x-none"/>
              </w:rPr>
              <w:t xml:space="preserve">допълняемост на финансирането от </w:t>
            </w:r>
            <w:r w:rsidR="00124EB5" w:rsidRPr="00513E3B">
              <w:rPr>
                <w:rFonts w:ascii="Cambria" w:hAnsi="Cambria"/>
                <w:b/>
                <w:sz w:val="24"/>
                <w:szCs w:val="24"/>
                <w:lang w:eastAsia="x-none"/>
              </w:rPr>
              <w:t>ЕС</w:t>
            </w:r>
            <w:r w:rsidR="002E0142" w:rsidRPr="00513E3B">
              <w:rPr>
                <w:rFonts w:ascii="Cambria" w:hAnsi="Cambria"/>
                <w:b/>
                <w:sz w:val="24"/>
                <w:szCs w:val="24"/>
                <w:lang w:eastAsia="x-none"/>
              </w:rPr>
              <w:t xml:space="preserve"> и недопускане на двойно финансиране</w:t>
            </w:r>
            <w:r w:rsidR="00B741E7" w:rsidRPr="00513E3B">
              <w:rPr>
                <w:rStyle w:val="FootnoteReference"/>
                <w:rFonts w:ascii="Cambria" w:hAnsi="Cambria"/>
                <w:b/>
                <w:sz w:val="24"/>
                <w:szCs w:val="24"/>
                <w:lang w:eastAsia="x-none"/>
              </w:rPr>
              <w:footnoteReference w:id="26"/>
            </w:r>
            <w:r w:rsidR="00F72E6E" w:rsidRPr="00513E3B">
              <w:rPr>
                <w:rFonts w:ascii="Cambria" w:hAnsi="Cambria"/>
                <w:b/>
                <w:sz w:val="24"/>
                <w:szCs w:val="24"/>
                <w:lang w:eastAsia="x-none"/>
              </w:rPr>
              <w:t xml:space="preserve"> </w:t>
            </w:r>
            <w:r w:rsidR="00F72E6E" w:rsidRPr="00513E3B">
              <w:rPr>
                <w:rFonts w:ascii="Cambria" w:hAnsi="Cambria"/>
                <w:sz w:val="24"/>
                <w:szCs w:val="24"/>
                <w:lang w:eastAsia="x-none"/>
              </w:rPr>
              <w:t>съгласно чл. 9 от Регламент</w:t>
            </w:r>
            <w:r w:rsidR="00F72E6E" w:rsidRPr="00513E3B">
              <w:rPr>
                <w:rFonts w:ascii="Cambria" w:eastAsia="Calibri" w:hAnsi="Cambria"/>
                <w:sz w:val="24"/>
                <w:szCs w:val="24"/>
                <w:lang w:eastAsia="x-none"/>
              </w:rPr>
              <w:t xml:space="preserve"> </w:t>
            </w:r>
            <w:r w:rsidR="00F72E6E" w:rsidRPr="00513E3B">
              <w:rPr>
                <w:rFonts w:ascii="Cambria" w:hAnsi="Cambria"/>
                <w:sz w:val="24"/>
                <w:szCs w:val="24"/>
                <w:lang w:eastAsia="x-none"/>
              </w:rPr>
              <w:t>(ЕС) № 2021/241</w:t>
            </w:r>
            <w:r w:rsidR="00A366C3" w:rsidRPr="00513E3B">
              <w:rPr>
                <w:rFonts w:ascii="Cambria" w:hAnsi="Cambria"/>
                <w:sz w:val="24"/>
                <w:szCs w:val="24"/>
                <w:lang w:eastAsia="x-none"/>
              </w:rPr>
              <w:t xml:space="preserve"> във връзка с чл. 191 от Регламент </w:t>
            </w:r>
            <w:r w:rsidR="00A366C3" w:rsidRPr="00513E3B">
              <w:rPr>
                <w:rFonts w:ascii="Cambria" w:hAnsi="Cambria"/>
                <w:sz w:val="24"/>
                <w:szCs w:val="24"/>
                <w:lang w:val="en-US" w:eastAsia="x-none"/>
              </w:rPr>
              <w:t>(</w:t>
            </w:r>
            <w:r w:rsidR="00A366C3" w:rsidRPr="00513E3B">
              <w:rPr>
                <w:rFonts w:ascii="Cambria" w:hAnsi="Cambria"/>
                <w:sz w:val="24"/>
                <w:szCs w:val="24"/>
                <w:lang w:eastAsia="x-none"/>
              </w:rPr>
              <w:t>ЕС</w:t>
            </w:r>
            <w:r w:rsidR="00A366C3" w:rsidRPr="00513E3B">
              <w:rPr>
                <w:rFonts w:ascii="Cambria" w:hAnsi="Cambria"/>
                <w:sz w:val="24"/>
                <w:szCs w:val="24"/>
                <w:lang w:val="en-US" w:eastAsia="x-none"/>
              </w:rPr>
              <w:t>)</w:t>
            </w:r>
            <w:r w:rsidR="00A366C3" w:rsidRPr="00513E3B">
              <w:rPr>
                <w:rFonts w:ascii="Cambria" w:hAnsi="Cambria"/>
                <w:sz w:val="24"/>
                <w:szCs w:val="24"/>
                <w:lang w:eastAsia="x-none"/>
              </w:rPr>
              <w:t xml:space="preserve"> 2018/1046</w:t>
            </w:r>
            <w:r w:rsidRPr="00513E3B">
              <w:rPr>
                <w:rFonts w:ascii="Cambria" w:hAnsi="Cambria"/>
                <w:sz w:val="24"/>
                <w:szCs w:val="24"/>
                <w:lang w:eastAsia="x-none"/>
              </w:rPr>
              <w:t>, а именно:</w:t>
            </w:r>
          </w:p>
          <w:p w14:paraId="3746D3CE" w14:textId="77777777" w:rsidR="00815CB2" w:rsidRPr="00513E3B" w:rsidRDefault="00A4707F" w:rsidP="002E7FE5">
            <w:pPr>
              <w:pStyle w:val="ListParagraph"/>
              <w:numPr>
                <w:ilvl w:val="0"/>
                <w:numId w:val="4"/>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не замества</w:t>
            </w:r>
            <w:r w:rsidR="00815CB2" w:rsidRPr="00513E3B">
              <w:rPr>
                <w:rFonts w:ascii="Cambria" w:hAnsi="Cambria"/>
                <w:sz w:val="24"/>
                <w:szCs w:val="24"/>
                <w:lang w:eastAsia="x-none"/>
              </w:rPr>
              <w:t>т</w:t>
            </w:r>
            <w:r w:rsidRPr="00513E3B">
              <w:rPr>
                <w:rFonts w:ascii="Cambria" w:hAnsi="Cambria"/>
                <w:sz w:val="24"/>
                <w:szCs w:val="24"/>
                <w:lang w:eastAsia="x-none"/>
              </w:rPr>
              <w:t xml:space="preserve">, освен в надлежно обосновани случаи, </w:t>
            </w:r>
            <w:r w:rsidR="000E63BB" w:rsidRPr="00513E3B">
              <w:rPr>
                <w:rFonts w:ascii="Cambria" w:hAnsi="Cambria"/>
                <w:sz w:val="24"/>
                <w:szCs w:val="24"/>
                <w:lang w:eastAsia="x-none"/>
              </w:rPr>
              <w:t xml:space="preserve">а допълват, </w:t>
            </w:r>
            <w:r w:rsidRPr="00513E3B">
              <w:rPr>
                <w:rFonts w:ascii="Cambria" w:hAnsi="Cambria"/>
                <w:sz w:val="24"/>
                <w:szCs w:val="24"/>
                <w:lang w:eastAsia="x-none"/>
              </w:rPr>
              <w:t>периодични национални бюджетни разходи</w:t>
            </w:r>
            <w:r w:rsidR="000E63BB" w:rsidRPr="00513E3B">
              <w:rPr>
                <w:rFonts w:ascii="Cambria" w:hAnsi="Cambria"/>
                <w:sz w:val="24"/>
                <w:szCs w:val="24"/>
                <w:lang w:eastAsia="x-none"/>
              </w:rPr>
              <w:t xml:space="preserve"> и подкрепа, предоставяна по линия на други програми и инструменти на ЕС</w:t>
            </w:r>
            <w:r w:rsidR="00815CB2" w:rsidRPr="00513E3B">
              <w:rPr>
                <w:rFonts w:ascii="Cambria" w:hAnsi="Cambria"/>
                <w:sz w:val="24"/>
                <w:szCs w:val="24"/>
                <w:lang w:eastAsia="x-none"/>
              </w:rPr>
              <w:t>,</w:t>
            </w:r>
            <w:r w:rsidRPr="00513E3B">
              <w:rPr>
                <w:rFonts w:ascii="Cambria" w:hAnsi="Cambria"/>
                <w:sz w:val="24"/>
                <w:szCs w:val="24"/>
                <w:lang w:eastAsia="x-none"/>
              </w:rPr>
              <w:t xml:space="preserve"> и </w:t>
            </w:r>
          </w:p>
          <w:p w14:paraId="33384573" w14:textId="77777777" w:rsidR="006D11E6" w:rsidRPr="00513E3B" w:rsidRDefault="00815CB2" w:rsidP="00053298">
            <w:pPr>
              <w:pStyle w:val="ListParagraph"/>
              <w:numPr>
                <w:ilvl w:val="0"/>
                <w:numId w:val="4"/>
              </w:numPr>
              <w:spacing w:before="120" w:after="120" w:line="240" w:lineRule="auto"/>
              <w:jc w:val="both"/>
              <w:rPr>
                <w:szCs w:val="24"/>
                <w:lang w:eastAsia="x-none"/>
              </w:rPr>
            </w:pPr>
            <w:r w:rsidRPr="00513E3B">
              <w:rPr>
                <w:rFonts w:ascii="Cambria" w:hAnsi="Cambria"/>
                <w:sz w:val="24"/>
                <w:szCs w:val="24"/>
                <w:lang w:eastAsia="x-none"/>
              </w:rPr>
              <w:t xml:space="preserve">получават подкрепа от други </w:t>
            </w:r>
            <w:r w:rsidR="00124EB5" w:rsidRPr="00513E3B">
              <w:rPr>
                <w:rFonts w:ascii="Cambria" w:hAnsi="Cambria"/>
                <w:sz w:val="24"/>
                <w:szCs w:val="24"/>
                <w:lang w:eastAsia="x-none"/>
              </w:rPr>
              <w:t xml:space="preserve">програми и инструменти на </w:t>
            </w:r>
            <w:r w:rsidR="000E63BB" w:rsidRPr="00513E3B">
              <w:rPr>
                <w:rFonts w:ascii="Cambria" w:hAnsi="Cambria"/>
                <w:sz w:val="24"/>
                <w:szCs w:val="24"/>
                <w:lang w:eastAsia="x-none"/>
              </w:rPr>
              <w:t xml:space="preserve">ЕС </w:t>
            </w:r>
            <w:r w:rsidRPr="00513E3B">
              <w:rPr>
                <w:rFonts w:ascii="Cambria" w:hAnsi="Cambria"/>
                <w:sz w:val="24"/>
                <w:szCs w:val="24"/>
                <w:lang w:eastAsia="x-none"/>
              </w:rPr>
              <w:t>само при условие, че тази подкрепа не покрива същите разходи.</w:t>
            </w:r>
          </w:p>
        </w:tc>
      </w:tr>
    </w:tbl>
    <w:p w14:paraId="2A889EFA" w14:textId="77777777" w:rsidR="000F2931" w:rsidRPr="00513E3B" w:rsidRDefault="006671FC" w:rsidP="008037ED">
      <w:pPr>
        <w:pStyle w:val="Heading2"/>
      </w:pPr>
      <w:bookmarkStart w:id="48" w:name="_Toc110441177"/>
      <w:bookmarkStart w:id="49" w:name="_Toc136639604"/>
      <w:r w:rsidRPr="00513E3B">
        <w:lastRenderedPageBreak/>
        <w:t xml:space="preserve">Допустими </w:t>
      </w:r>
      <w:r w:rsidR="00F25261" w:rsidRPr="00513E3B">
        <w:t xml:space="preserve">категории </w:t>
      </w:r>
      <w:r w:rsidRPr="00513E3B">
        <w:t>дейности</w:t>
      </w:r>
      <w:bookmarkEnd w:id="48"/>
      <w:bookmarkEnd w:id="49"/>
    </w:p>
    <w:tbl>
      <w:tblPr>
        <w:tblStyle w:val="TableGrid"/>
        <w:tblW w:w="5000" w:type="pct"/>
        <w:tblLook w:val="04A0" w:firstRow="1" w:lastRow="0" w:firstColumn="1" w:lastColumn="0" w:noHBand="0" w:noVBand="1"/>
      </w:tblPr>
      <w:tblGrid>
        <w:gridCol w:w="9345"/>
      </w:tblGrid>
      <w:tr w:rsidR="008F400F" w:rsidRPr="00513E3B" w14:paraId="53731958" w14:textId="77777777" w:rsidTr="00FE2B3C">
        <w:tc>
          <w:tcPr>
            <w:tcW w:w="5000" w:type="pct"/>
          </w:tcPr>
          <w:p w14:paraId="56479B02" w14:textId="7F5D4330" w:rsidR="0085776A" w:rsidRPr="00513E3B" w:rsidRDefault="00C856B0" w:rsidP="0085776A">
            <w:pPr>
              <w:spacing w:before="120" w:after="120" w:line="240" w:lineRule="auto"/>
              <w:jc w:val="both"/>
              <w:rPr>
                <w:rFonts w:ascii="Cambria" w:hAnsi="Cambria"/>
                <w:sz w:val="24"/>
                <w:szCs w:val="24"/>
              </w:rPr>
            </w:pPr>
            <w:r w:rsidRPr="00513E3B">
              <w:rPr>
                <w:rFonts w:ascii="Cambria" w:hAnsi="Cambria"/>
                <w:sz w:val="24"/>
                <w:szCs w:val="24"/>
                <w:lang w:eastAsia="x-none"/>
              </w:rPr>
              <w:t>В рамките на предложенията за изпълнение на инвестиции п</w:t>
            </w:r>
            <w:r w:rsidR="00E738F2" w:rsidRPr="00513E3B">
              <w:rPr>
                <w:rFonts w:ascii="Cambria" w:hAnsi="Cambria"/>
                <w:sz w:val="24"/>
                <w:szCs w:val="24"/>
                <w:lang w:eastAsia="x-none"/>
              </w:rPr>
              <w:t xml:space="preserve">о настоящата процедура са допустими за финансиране </w:t>
            </w:r>
            <w:r w:rsidR="0078686D" w:rsidRPr="00513E3B">
              <w:rPr>
                <w:rFonts w:ascii="Cambria" w:hAnsi="Cambria"/>
                <w:sz w:val="24"/>
                <w:szCs w:val="24"/>
                <w:lang w:eastAsia="x-none"/>
              </w:rPr>
              <w:t>дейности, които са обосновани в стратегията за развитие (</w:t>
            </w:r>
            <w:r w:rsidR="001A0CE2" w:rsidRPr="00513E3B">
              <w:rPr>
                <w:rFonts w:ascii="Cambria" w:hAnsi="Cambria"/>
                <w:sz w:val="24"/>
                <w:szCs w:val="24"/>
                <w:lang w:eastAsia="x-none"/>
              </w:rPr>
              <w:t xml:space="preserve">Приложение </w:t>
            </w:r>
            <w:r w:rsidR="00D508D5" w:rsidRPr="00513E3B">
              <w:rPr>
                <w:rFonts w:ascii="Cambria" w:hAnsi="Cambria"/>
                <w:sz w:val="24"/>
                <w:szCs w:val="24"/>
                <w:lang w:eastAsia="x-none"/>
              </w:rPr>
              <w:t>8</w:t>
            </w:r>
            <w:r w:rsidR="0078686D" w:rsidRPr="00513E3B">
              <w:rPr>
                <w:rFonts w:ascii="Cambria" w:hAnsi="Cambria"/>
                <w:sz w:val="24"/>
                <w:szCs w:val="24"/>
                <w:lang w:eastAsia="x-none"/>
              </w:rPr>
              <w:t xml:space="preserve">) и бизнес </w:t>
            </w:r>
            <w:r w:rsidR="001A0CE2" w:rsidRPr="00513E3B">
              <w:rPr>
                <w:rFonts w:ascii="Cambria" w:hAnsi="Cambria"/>
                <w:sz w:val="24"/>
                <w:szCs w:val="24"/>
                <w:lang w:eastAsia="x-none"/>
              </w:rPr>
              <w:t xml:space="preserve">плана (Приложение </w:t>
            </w:r>
            <w:r w:rsidR="00D508D5" w:rsidRPr="00513E3B">
              <w:rPr>
                <w:rFonts w:ascii="Cambria" w:hAnsi="Cambria"/>
                <w:sz w:val="24"/>
                <w:szCs w:val="24"/>
                <w:lang w:eastAsia="x-none"/>
              </w:rPr>
              <w:t>9</w:t>
            </w:r>
            <w:r w:rsidR="001A0CE2" w:rsidRPr="00513E3B">
              <w:rPr>
                <w:rFonts w:ascii="Cambria" w:hAnsi="Cambria"/>
                <w:sz w:val="24"/>
                <w:szCs w:val="24"/>
                <w:lang w:eastAsia="x-none"/>
              </w:rPr>
              <w:t xml:space="preserve">) </w:t>
            </w:r>
            <w:r w:rsidR="007D2FF7" w:rsidRPr="00513E3B">
              <w:rPr>
                <w:rFonts w:ascii="Cambria" w:hAnsi="Cambria"/>
                <w:sz w:val="24"/>
                <w:szCs w:val="24"/>
                <w:lang w:eastAsia="x-none"/>
              </w:rPr>
              <w:t>от</w:t>
            </w:r>
            <w:r w:rsidR="0078686D" w:rsidRPr="00513E3B">
              <w:rPr>
                <w:rFonts w:ascii="Cambria" w:hAnsi="Cambria"/>
                <w:sz w:val="24"/>
                <w:szCs w:val="24"/>
                <w:lang w:eastAsia="x-none"/>
              </w:rPr>
              <w:t xml:space="preserve"> инвестиционн</w:t>
            </w:r>
            <w:r w:rsidR="00D93F28" w:rsidRPr="00513E3B">
              <w:rPr>
                <w:rFonts w:ascii="Cambria" w:hAnsi="Cambria"/>
                <w:sz w:val="24"/>
                <w:szCs w:val="24"/>
                <w:lang w:eastAsia="x-none"/>
              </w:rPr>
              <w:t>ото</w:t>
            </w:r>
            <w:r w:rsidR="0078686D" w:rsidRPr="00513E3B">
              <w:rPr>
                <w:rFonts w:ascii="Cambria" w:hAnsi="Cambria"/>
                <w:sz w:val="24"/>
                <w:szCs w:val="24"/>
                <w:lang w:eastAsia="x-none"/>
              </w:rPr>
              <w:t xml:space="preserve"> </w:t>
            </w:r>
            <w:r w:rsidR="00D93F28" w:rsidRPr="00513E3B">
              <w:rPr>
                <w:rFonts w:ascii="Cambria" w:hAnsi="Cambria"/>
                <w:sz w:val="24"/>
                <w:szCs w:val="24"/>
                <w:lang w:eastAsia="x-none"/>
              </w:rPr>
              <w:t xml:space="preserve">предложение </w:t>
            </w:r>
            <w:r w:rsidR="0078686D" w:rsidRPr="00513E3B">
              <w:rPr>
                <w:rFonts w:ascii="Cambria" w:hAnsi="Cambria"/>
                <w:sz w:val="24"/>
                <w:szCs w:val="24"/>
                <w:lang w:eastAsia="x-none"/>
              </w:rPr>
              <w:t>за изграждане или развитие на съответната индустриална зона/парк</w:t>
            </w:r>
            <w:r w:rsidR="003B4AAE" w:rsidRPr="00513E3B">
              <w:rPr>
                <w:rFonts w:ascii="Cambria" w:hAnsi="Cambria"/>
                <w:sz w:val="24"/>
                <w:szCs w:val="24"/>
                <w:lang w:eastAsia="x-none"/>
              </w:rPr>
              <w:t xml:space="preserve">. </w:t>
            </w:r>
            <w:r w:rsidR="0085776A" w:rsidRPr="00513E3B">
              <w:rPr>
                <w:rFonts w:ascii="Cambria" w:hAnsi="Cambria"/>
                <w:sz w:val="24"/>
                <w:szCs w:val="24"/>
              </w:rPr>
              <w:t>Индустриален парк</w:t>
            </w:r>
            <w:r w:rsidR="00591025" w:rsidRPr="00513E3B">
              <w:rPr>
                <w:rFonts w:ascii="Cambria" w:hAnsi="Cambria"/>
                <w:sz w:val="24"/>
                <w:szCs w:val="24"/>
              </w:rPr>
              <w:t xml:space="preserve"> или</w:t>
            </w:r>
            <w:r w:rsidR="0085776A" w:rsidRPr="00513E3B">
              <w:rPr>
                <w:rFonts w:ascii="Cambria" w:hAnsi="Cambria"/>
                <w:sz w:val="24"/>
                <w:szCs w:val="24"/>
              </w:rPr>
              <w:t xml:space="preserve"> зона може да се развива относно извършваните на неговата</w:t>
            </w:r>
            <w:r w:rsidR="000A7356" w:rsidRPr="00513E3B">
              <w:rPr>
                <w:rFonts w:ascii="Cambria" w:hAnsi="Cambria"/>
                <w:sz w:val="24"/>
                <w:szCs w:val="24"/>
              </w:rPr>
              <w:t>/нейната</w:t>
            </w:r>
            <w:r w:rsidR="0085776A" w:rsidRPr="00513E3B">
              <w:rPr>
                <w:rFonts w:ascii="Cambria" w:hAnsi="Cambria"/>
                <w:sz w:val="24"/>
                <w:szCs w:val="24"/>
              </w:rPr>
              <w:t xml:space="preserve"> територия производствени, спомагателни и общественообслужващи дейности чрез:</w:t>
            </w:r>
          </w:p>
          <w:p w14:paraId="27961AEA" w14:textId="0445D3F8" w:rsidR="004D5AD1" w:rsidRPr="00513E3B" w:rsidRDefault="004D5AD1" w:rsidP="004D5AD1">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 xml:space="preserve">Изграждане на нови, реконструкция или рехабилитация на съществуващи участъци и съоръжения от довеждащата техническа инфраструктура – публична държавна собственост, публична общинска  собственост или собственост на </w:t>
            </w:r>
            <w:r w:rsidR="00BD1046" w:rsidRPr="00513E3B">
              <w:rPr>
                <w:rFonts w:ascii="Cambria" w:hAnsi="Cambria"/>
                <w:bCs/>
                <w:sz w:val="24"/>
                <w:szCs w:val="24"/>
              </w:rPr>
              <w:t>субекта</w:t>
            </w:r>
            <w:r w:rsidR="00BF1B1E" w:rsidRPr="00513E3B">
              <w:rPr>
                <w:rFonts w:ascii="Cambria" w:hAnsi="Cambria"/>
                <w:bCs/>
                <w:sz w:val="24"/>
                <w:szCs w:val="24"/>
              </w:rPr>
              <w:t>, притежаващ и/или</w:t>
            </w:r>
            <w:r w:rsidR="00BD1046" w:rsidRPr="00513E3B">
              <w:rPr>
                <w:rFonts w:ascii="Cambria" w:hAnsi="Cambria"/>
                <w:bCs/>
                <w:sz w:val="24"/>
                <w:szCs w:val="24"/>
              </w:rPr>
              <w:t xml:space="preserve"> ескплоатиращ съответната техническа инфраструктура</w:t>
            </w:r>
            <w:r w:rsidR="00A51D9C" w:rsidRPr="00513E3B">
              <w:rPr>
                <w:rFonts w:ascii="Cambria" w:hAnsi="Cambria"/>
                <w:bCs/>
                <w:sz w:val="24"/>
                <w:szCs w:val="24"/>
              </w:rPr>
              <w:t xml:space="preserve"> </w:t>
            </w:r>
            <w:r w:rsidR="00A51D9C" w:rsidRPr="00513E3B">
              <w:rPr>
                <w:rFonts w:ascii="Cambria" w:hAnsi="Cambria"/>
                <w:bCs/>
                <w:sz w:val="24"/>
                <w:szCs w:val="24"/>
                <w:lang w:val="en-US"/>
              </w:rPr>
              <w:t>(служеща за присъединяване на парка</w:t>
            </w:r>
            <w:r w:rsidR="00A51D9C" w:rsidRPr="00513E3B">
              <w:rPr>
                <w:rFonts w:ascii="Cambria" w:hAnsi="Cambria"/>
                <w:bCs/>
                <w:sz w:val="24"/>
                <w:szCs w:val="24"/>
              </w:rPr>
              <w:t>/зоната към електропреносната</w:t>
            </w:r>
            <w:r w:rsidR="00CA73F3" w:rsidRPr="00513E3B">
              <w:rPr>
                <w:rFonts w:ascii="Cambria" w:hAnsi="Cambria"/>
                <w:bCs/>
                <w:sz w:val="24"/>
                <w:szCs w:val="24"/>
              </w:rPr>
              <w:t>/газопреносната и/или електроразпределителни/ газоразпределителни мрежи</w:t>
            </w:r>
            <w:r w:rsidR="00A51D9C" w:rsidRPr="00513E3B">
              <w:rPr>
                <w:rFonts w:ascii="Cambria" w:hAnsi="Cambria"/>
                <w:bCs/>
                <w:sz w:val="24"/>
                <w:szCs w:val="24"/>
                <w:lang w:val="en-US"/>
              </w:rPr>
              <w:t>)</w:t>
            </w:r>
            <w:r w:rsidRPr="00513E3B">
              <w:rPr>
                <w:rFonts w:ascii="Cambria" w:hAnsi="Cambria"/>
                <w:sz w:val="24"/>
                <w:szCs w:val="24"/>
              </w:rPr>
              <w:t>, до индустриалните паркове или зони</w:t>
            </w:r>
            <w:r w:rsidR="00897471" w:rsidRPr="00513E3B">
              <w:rPr>
                <w:rFonts w:ascii="Cambria" w:hAnsi="Cambria"/>
                <w:sz w:val="24"/>
                <w:szCs w:val="24"/>
              </w:rPr>
              <w:t>;</w:t>
            </w:r>
          </w:p>
          <w:p w14:paraId="44933A15" w14:textId="77777777" w:rsidR="00346F26" w:rsidRPr="00513E3B" w:rsidRDefault="0092219C"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Изграждане</w:t>
            </w:r>
            <w:r w:rsidR="00073661" w:rsidRPr="00513E3B">
              <w:rPr>
                <w:rFonts w:ascii="Cambria" w:hAnsi="Cambria"/>
                <w:sz w:val="24"/>
                <w:szCs w:val="24"/>
              </w:rPr>
              <w:t>, реконструкция и/или рехабилитация на вътрешната техническа инфраструктура</w:t>
            </w:r>
            <w:r w:rsidR="00FC6A9E" w:rsidRPr="00513E3B">
              <w:rPr>
                <w:rFonts w:ascii="Cambria" w:hAnsi="Cambria"/>
                <w:sz w:val="24"/>
                <w:szCs w:val="24"/>
              </w:rPr>
              <w:t xml:space="preserve"> в границите на </w:t>
            </w:r>
            <w:r w:rsidR="00BA4412" w:rsidRPr="00513E3B">
              <w:rPr>
                <w:rFonts w:ascii="Cambria" w:hAnsi="Cambria"/>
                <w:sz w:val="24"/>
                <w:szCs w:val="24"/>
              </w:rPr>
              <w:t xml:space="preserve">индустриалните </w:t>
            </w:r>
            <w:r w:rsidR="00FC6A9E" w:rsidRPr="00513E3B">
              <w:rPr>
                <w:rFonts w:ascii="Cambria" w:hAnsi="Cambria"/>
                <w:sz w:val="24"/>
                <w:szCs w:val="24"/>
              </w:rPr>
              <w:t>паркове или зони</w:t>
            </w:r>
            <w:r w:rsidR="00591825" w:rsidRPr="00513E3B">
              <w:rPr>
                <w:rFonts w:ascii="Cambria" w:hAnsi="Cambria"/>
                <w:sz w:val="24"/>
                <w:szCs w:val="24"/>
              </w:rPr>
              <w:t>;</w:t>
            </w:r>
          </w:p>
          <w:p w14:paraId="5F27FE82" w14:textId="29D0ECAF" w:rsidR="00D43D00" w:rsidRPr="00513E3B" w:rsidRDefault="00D43D00" w:rsidP="003A2543">
            <w:pPr>
              <w:pStyle w:val="ListParagraph"/>
              <w:numPr>
                <w:ilvl w:val="0"/>
                <w:numId w:val="18"/>
              </w:numPr>
              <w:spacing w:before="120" w:after="120" w:line="240" w:lineRule="auto"/>
              <w:jc w:val="both"/>
              <w:rPr>
                <w:rFonts w:ascii="Cambria" w:hAnsi="Cambria"/>
                <w:sz w:val="24"/>
                <w:szCs w:val="24"/>
              </w:rPr>
            </w:pPr>
            <w:r w:rsidRPr="00513E3B">
              <w:rPr>
                <w:rFonts w:ascii="Cambria" w:hAnsi="Cambria"/>
                <w:bCs/>
                <w:iCs/>
                <w:sz w:val="24"/>
                <w:szCs w:val="24"/>
              </w:rPr>
              <w:t xml:space="preserve">Изграждане на екологична и </w:t>
            </w:r>
            <w:r w:rsidR="00612F3B" w:rsidRPr="00513E3B">
              <w:rPr>
                <w:rFonts w:ascii="Cambria" w:hAnsi="Cambria"/>
                <w:bCs/>
                <w:iCs/>
                <w:sz w:val="24"/>
                <w:szCs w:val="24"/>
              </w:rPr>
              <w:t>научноизследователска (</w:t>
            </w:r>
            <w:r w:rsidRPr="00513E3B">
              <w:rPr>
                <w:rFonts w:ascii="Cambria" w:hAnsi="Cambria"/>
                <w:bCs/>
                <w:iCs/>
                <w:sz w:val="24"/>
                <w:szCs w:val="24"/>
              </w:rPr>
              <w:t>иновативна</w:t>
            </w:r>
            <w:r w:rsidR="00612F3B" w:rsidRPr="00513E3B">
              <w:rPr>
                <w:rFonts w:ascii="Cambria" w:hAnsi="Cambria"/>
                <w:bCs/>
                <w:iCs/>
                <w:sz w:val="24"/>
                <w:szCs w:val="24"/>
              </w:rPr>
              <w:t>)</w:t>
            </w:r>
            <w:r w:rsidRPr="00513E3B">
              <w:rPr>
                <w:rFonts w:ascii="Cambria" w:hAnsi="Cambria"/>
                <w:bCs/>
                <w:iCs/>
                <w:sz w:val="24"/>
                <w:szCs w:val="24"/>
              </w:rPr>
              <w:t xml:space="preserve"> обща вътрешна инфраструктура, </w:t>
            </w:r>
            <w:r w:rsidR="00E172BC" w:rsidRPr="00513E3B">
              <w:rPr>
                <w:rFonts w:ascii="Cambria" w:hAnsi="Cambria"/>
                <w:sz w:val="24"/>
                <w:szCs w:val="24"/>
              </w:rPr>
              <w:t xml:space="preserve"> (зарядни станции на слънчеви ба</w:t>
            </w:r>
            <w:r w:rsidR="00B43DD0" w:rsidRPr="00513E3B">
              <w:rPr>
                <w:rFonts w:ascii="Cambria" w:hAnsi="Cambria"/>
                <w:sz w:val="24"/>
                <w:szCs w:val="24"/>
              </w:rPr>
              <w:t>терии или сгради за лаборатории</w:t>
            </w:r>
            <w:r w:rsidR="00E172BC" w:rsidRPr="00513E3B">
              <w:rPr>
                <w:rFonts w:ascii="Cambria" w:hAnsi="Cambria"/>
                <w:sz w:val="24"/>
                <w:szCs w:val="24"/>
              </w:rPr>
              <w:t>).</w:t>
            </w:r>
          </w:p>
          <w:p w14:paraId="1C5BBAFD" w14:textId="77777777" w:rsidR="00591825" w:rsidRPr="00513E3B" w:rsidRDefault="00591825" w:rsidP="00591825">
            <w:pPr>
              <w:spacing w:before="120" w:after="120" w:line="240" w:lineRule="auto"/>
              <w:jc w:val="both"/>
              <w:rPr>
                <w:rFonts w:ascii="Cambria" w:hAnsi="Cambria"/>
                <w:sz w:val="24"/>
                <w:szCs w:val="24"/>
              </w:rPr>
            </w:pPr>
            <w:r w:rsidRPr="00513E3B">
              <w:rPr>
                <w:rFonts w:ascii="Cambria" w:hAnsi="Cambria"/>
                <w:sz w:val="24"/>
                <w:szCs w:val="24"/>
              </w:rPr>
              <w:t xml:space="preserve">Тези дейности се извършват в съответствие с </w:t>
            </w:r>
            <w:r w:rsidR="00FE6563" w:rsidRPr="00513E3B">
              <w:rPr>
                <w:rFonts w:ascii="Cambria" w:hAnsi="Cambria"/>
                <w:sz w:val="24"/>
                <w:szCs w:val="24"/>
              </w:rPr>
              <w:t>приложимото</w:t>
            </w:r>
            <w:r w:rsidRPr="00513E3B">
              <w:rPr>
                <w:rFonts w:ascii="Cambria" w:hAnsi="Cambria"/>
                <w:sz w:val="24"/>
                <w:szCs w:val="24"/>
              </w:rPr>
              <w:t xml:space="preserve"> национално законодателство</w:t>
            </w:r>
            <w:r w:rsidR="009D5D38" w:rsidRPr="00513E3B">
              <w:rPr>
                <w:rFonts w:ascii="Cambria" w:hAnsi="Cambria"/>
                <w:sz w:val="24"/>
                <w:szCs w:val="24"/>
              </w:rPr>
              <w:t xml:space="preserve"> и право на ЕС</w:t>
            </w:r>
            <w:r w:rsidRPr="00513E3B">
              <w:rPr>
                <w:rFonts w:ascii="Cambria" w:hAnsi="Cambria"/>
                <w:sz w:val="24"/>
                <w:szCs w:val="24"/>
              </w:rPr>
              <w:t>.</w:t>
            </w:r>
          </w:p>
          <w:p w14:paraId="062135C2" w14:textId="77777777" w:rsidR="00D026F8" w:rsidRPr="00513E3B" w:rsidRDefault="003B4AAE" w:rsidP="0078686D">
            <w:pPr>
              <w:spacing w:before="120" w:after="120" w:line="240" w:lineRule="auto"/>
              <w:jc w:val="both"/>
              <w:rPr>
                <w:rFonts w:ascii="Cambria" w:hAnsi="Cambria"/>
                <w:b/>
                <w:sz w:val="24"/>
                <w:szCs w:val="24"/>
                <w:lang w:eastAsia="x-none"/>
              </w:rPr>
            </w:pPr>
            <w:r w:rsidRPr="00513E3B">
              <w:rPr>
                <w:rFonts w:ascii="Cambria" w:hAnsi="Cambria"/>
                <w:b/>
                <w:sz w:val="24"/>
                <w:szCs w:val="24"/>
                <w:lang w:eastAsia="x-none"/>
              </w:rPr>
              <w:t xml:space="preserve">Допустими по процедурата са </w:t>
            </w:r>
            <w:r w:rsidR="00E738F2" w:rsidRPr="00513E3B">
              <w:rPr>
                <w:rFonts w:ascii="Cambria" w:hAnsi="Cambria"/>
                <w:b/>
                <w:sz w:val="24"/>
                <w:szCs w:val="24"/>
                <w:lang w:eastAsia="x-none"/>
              </w:rPr>
              <w:t>следните</w:t>
            </w:r>
            <w:r w:rsidRPr="00513E3B">
              <w:rPr>
                <w:rFonts w:ascii="Cambria" w:hAnsi="Cambria"/>
                <w:b/>
                <w:sz w:val="24"/>
                <w:szCs w:val="24"/>
                <w:lang w:eastAsia="x-none"/>
              </w:rPr>
              <w:t xml:space="preserve"> дейности</w:t>
            </w:r>
            <w:r w:rsidR="00E738F2" w:rsidRPr="00513E3B">
              <w:rPr>
                <w:rFonts w:ascii="Cambria" w:hAnsi="Cambria"/>
                <w:b/>
                <w:sz w:val="24"/>
                <w:szCs w:val="24"/>
                <w:lang w:eastAsia="x-none"/>
              </w:rPr>
              <w:t>:</w:t>
            </w:r>
          </w:p>
          <w:p w14:paraId="43180FA5" w14:textId="77777777" w:rsidR="007D75EF" w:rsidRPr="00513E3B" w:rsidRDefault="007D75EF" w:rsidP="005655F6">
            <w:pPr>
              <w:spacing w:before="120" w:after="120" w:line="240" w:lineRule="auto"/>
              <w:jc w:val="both"/>
              <w:rPr>
                <w:rFonts w:ascii="Cambria" w:hAnsi="Cambria"/>
                <w:b/>
                <w:sz w:val="24"/>
                <w:szCs w:val="24"/>
              </w:rPr>
            </w:pPr>
            <w:r w:rsidRPr="00513E3B">
              <w:rPr>
                <w:rFonts w:ascii="Cambria" w:hAnsi="Cambria"/>
                <w:b/>
                <w:sz w:val="24"/>
                <w:szCs w:val="24"/>
                <w:u w:val="single"/>
              </w:rPr>
              <w:t>Дейност 1:</w:t>
            </w:r>
            <w:r w:rsidRPr="00513E3B">
              <w:rPr>
                <w:rFonts w:ascii="Cambria" w:hAnsi="Cambria"/>
                <w:b/>
                <w:sz w:val="24"/>
                <w:szCs w:val="24"/>
              </w:rPr>
              <w:t xml:space="preserve"> </w:t>
            </w:r>
            <w:r w:rsidR="00040F5A" w:rsidRPr="00513E3B">
              <w:rPr>
                <w:rFonts w:ascii="Cambria" w:hAnsi="Cambria"/>
                <w:b/>
                <w:sz w:val="24"/>
                <w:szCs w:val="24"/>
              </w:rPr>
              <w:t>Изграждане,</w:t>
            </w:r>
            <w:r w:rsidR="00040F5A" w:rsidRPr="00513E3B">
              <w:rPr>
                <w:rFonts w:ascii="Cambria" w:hAnsi="Cambria"/>
              </w:rPr>
              <w:t xml:space="preserve"> </w:t>
            </w:r>
            <w:r w:rsidR="00040F5A" w:rsidRPr="00513E3B">
              <w:rPr>
                <w:rFonts w:ascii="Cambria" w:hAnsi="Cambria"/>
                <w:b/>
                <w:sz w:val="24"/>
                <w:szCs w:val="24"/>
              </w:rPr>
              <w:t xml:space="preserve">реконструкция и/или рехабилитация на довеждаща </w:t>
            </w:r>
            <w:r w:rsidR="00B5485F" w:rsidRPr="00513E3B">
              <w:rPr>
                <w:rFonts w:ascii="Cambria" w:hAnsi="Cambria"/>
                <w:b/>
                <w:sz w:val="24"/>
                <w:szCs w:val="24"/>
              </w:rPr>
              <w:t xml:space="preserve">техническа </w:t>
            </w:r>
            <w:r w:rsidR="00040F5A" w:rsidRPr="00513E3B">
              <w:rPr>
                <w:rFonts w:ascii="Cambria" w:hAnsi="Cambria"/>
                <w:b/>
                <w:sz w:val="24"/>
                <w:szCs w:val="24"/>
              </w:rPr>
              <w:t>инфраструктура</w:t>
            </w:r>
            <w:r w:rsidR="00B96B95" w:rsidRPr="00513E3B">
              <w:rPr>
                <w:rFonts w:ascii="Cambria" w:hAnsi="Cambria"/>
                <w:b/>
                <w:sz w:val="24"/>
                <w:szCs w:val="24"/>
              </w:rPr>
              <w:t xml:space="preserve"> </w:t>
            </w:r>
            <w:r w:rsidR="00040F5A" w:rsidRPr="00513E3B">
              <w:rPr>
                <w:rFonts w:ascii="Cambria" w:hAnsi="Cambria"/>
                <w:b/>
                <w:sz w:val="24"/>
                <w:szCs w:val="24"/>
              </w:rPr>
              <w:t xml:space="preserve">до индустриалния парк/зона </w:t>
            </w:r>
          </w:p>
          <w:p w14:paraId="0D1D0150" w14:textId="77777777" w:rsidR="00B5485F" w:rsidRPr="00513E3B" w:rsidRDefault="00B5485F" w:rsidP="00B5485F">
            <w:p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Допустимо е изграждане</w:t>
            </w:r>
            <w:r w:rsidR="000F1B3A" w:rsidRPr="00513E3B">
              <w:rPr>
                <w:rFonts w:ascii="Cambria" w:hAnsi="Cambria"/>
                <w:color w:val="000000"/>
                <w:sz w:val="24"/>
                <w:szCs w:val="24"/>
                <w:lang w:eastAsia="bg-BG"/>
              </w:rPr>
              <w:t xml:space="preserve"> на нова</w:t>
            </w:r>
            <w:r w:rsidR="009927AC" w:rsidRPr="00513E3B">
              <w:rPr>
                <w:rFonts w:ascii="Cambria" w:hAnsi="Cambria"/>
                <w:color w:val="000000"/>
                <w:sz w:val="24"/>
                <w:szCs w:val="24"/>
                <w:lang w:eastAsia="bg-BG"/>
              </w:rPr>
              <w:t>,</w:t>
            </w:r>
            <w:r w:rsidRPr="00513E3B">
              <w:rPr>
                <w:rFonts w:ascii="Cambria" w:hAnsi="Cambria"/>
                <w:color w:val="000000"/>
                <w:sz w:val="24"/>
                <w:szCs w:val="24"/>
                <w:lang w:eastAsia="bg-BG"/>
              </w:rPr>
              <w:t xml:space="preserve"> реконструкция и/или рехабилитация на</w:t>
            </w:r>
            <w:r w:rsidR="000F1B3A" w:rsidRPr="00513E3B">
              <w:rPr>
                <w:rFonts w:ascii="Cambria" w:hAnsi="Cambria"/>
                <w:color w:val="000000"/>
                <w:sz w:val="24"/>
                <w:szCs w:val="24"/>
                <w:lang w:eastAsia="bg-BG"/>
              </w:rPr>
              <w:t xml:space="preserve"> съществуваща</w:t>
            </w:r>
            <w:r w:rsidR="00B233B0" w:rsidRPr="00513E3B">
              <w:rPr>
                <w:rFonts w:ascii="Cambria" w:hAnsi="Cambria"/>
                <w:color w:val="000000"/>
                <w:sz w:val="24"/>
                <w:szCs w:val="24"/>
                <w:lang w:eastAsia="bg-BG"/>
              </w:rPr>
              <w:t xml:space="preserve"> техническа инфраструктура, както следва</w:t>
            </w:r>
            <w:r w:rsidRPr="00513E3B">
              <w:rPr>
                <w:rFonts w:ascii="Cambria" w:hAnsi="Cambria"/>
                <w:color w:val="000000"/>
                <w:sz w:val="24"/>
                <w:szCs w:val="24"/>
                <w:lang w:eastAsia="bg-BG"/>
              </w:rPr>
              <w:t>:</w:t>
            </w:r>
          </w:p>
          <w:p w14:paraId="2CC821C5" w14:textId="5CD61CD1" w:rsidR="00B5485F" w:rsidRPr="00513E3B" w:rsidRDefault="00B638CC"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т</w:t>
            </w:r>
            <w:r w:rsidR="00B5485F" w:rsidRPr="00513E3B">
              <w:rPr>
                <w:rFonts w:ascii="Cambria" w:hAnsi="Cambria"/>
                <w:color w:val="000000"/>
                <w:sz w:val="24"/>
                <w:szCs w:val="24"/>
                <w:lang w:eastAsia="bg-BG"/>
              </w:rPr>
              <w:t>ранспортна</w:t>
            </w:r>
            <w:r w:rsidR="00D16FD8" w:rsidRPr="00513E3B">
              <w:rPr>
                <w:rFonts w:ascii="Cambria" w:hAnsi="Cambria"/>
                <w:color w:val="000000"/>
                <w:sz w:val="24"/>
                <w:szCs w:val="24"/>
                <w:lang w:eastAsia="bg-BG"/>
              </w:rPr>
              <w:t xml:space="preserve"> </w:t>
            </w:r>
            <w:r w:rsidR="00B5485F" w:rsidRPr="00513E3B">
              <w:rPr>
                <w:rFonts w:ascii="Cambria" w:hAnsi="Cambria"/>
                <w:color w:val="000000"/>
                <w:sz w:val="24"/>
                <w:szCs w:val="24"/>
                <w:lang w:eastAsia="bg-BG"/>
              </w:rPr>
              <w:t xml:space="preserve">техническа инфраструктура </w:t>
            </w:r>
            <w:r w:rsidR="007025A9"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 xml:space="preserve">участъци от </w:t>
            </w:r>
            <w:r w:rsidR="007025A9" w:rsidRPr="00513E3B">
              <w:rPr>
                <w:rFonts w:ascii="Cambria" w:hAnsi="Cambria"/>
                <w:color w:val="000000"/>
                <w:sz w:val="24"/>
                <w:szCs w:val="24"/>
                <w:lang w:eastAsia="bg-BG"/>
              </w:rPr>
              <w:t xml:space="preserve">пътна и железопътна мрежа </w:t>
            </w:r>
            <w:r w:rsidR="00B5485F" w:rsidRPr="00513E3B">
              <w:rPr>
                <w:rFonts w:ascii="Cambria" w:hAnsi="Cambria"/>
                <w:color w:val="000000"/>
                <w:sz w:val="24"/>
                <w:szCs w:val="24"/>
                <w:lang w:eastAsia="bg-BG"/>
              </w:rPr>
              <w:t>и необходимите съоръжения към нея;</w:t>
            </w:r>
          </w:p>
          <w:p w14:paraId="14C455E4" w14:textId="10AF7318" w:rsidR="00225E91" w:rsidRPr="00513E3B" w:rsidRDefault="00225E91"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водоснабдителни и канализационни </w:t>
            </w:r>
            <w:r w:rsidR="00B638CC" w:rsidRPr="00513E3B">
              <w:rPr>
                <w:rFonts w:ascii="Cambria" w:hAnsi="Cambria"/>
                <w:color w:val="000000"/>
                <w:sz w:val="24"/>
                <w:szCs w:val="24"/>
                <w:lang w:eastAsia="bg-BG"/>
              </w:rPr>
              <w:t>проводи (</w:t>
            </w:r>
            <w:r w:rsidR="00FC0EF4" w:rsidRPr="00513E3B">
              <w:rPr>
                <w:rFonts w:ascii="Cambria" w:hAnsi="Cambria"/>
                <w:color w:val="000000"/>
                <w:sz w:val="24"/>
                <w:szCs w:val="24"/>
                <w:lang w:eastAsia="bg-BG"/>
              </w:rPr>
              <w:t>мрежи</w:t>
            </w:r>
            <w:r w:rsidR="00B638CC" w:rsidRPr="00513E3B">
              <w:rPr>
                <w:rFonts w:ascii="Cambria" w:hAnsi="Cambria"/>
                <w:color w:val="000000"/>
                <w:sz w:val="24"/>
                <w:szCs w:val="24"/>
                <w:lang w:eastAsia="bg-BG"/>
              </w:rPr>
              <w:t>)</w:t>
            </w:r>
            <w:r w:rsidRPr="00513E3B">
              <w:rPr>
                <w:rFonts w:ascii="Cambria" w:hAnsi="Cambria"/>
                <w:color w:val="000000"/>
                <w:sz w:val="24"/>
                <w:szCs w:val="24"/>
                <w:lang w:eastAsia="bg-BG"/>
              </w:rPr>
              <w:t xml:space="preserve"> и съоръжения;</w:t>
            </w:r>
          </w:p>
          <w:p w14:paraId="4B1FBEB4" w14:textId="77777777" w:rsidR="00B5485F" w:rsidRPr="00513E3B" w:rsidRDefault="00AD657A" w:rsidP="002E7FE5">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елементи на електропреносната </w:t>
            </w:r>
            <w:r w:rsidR="00F03BD9" w:rsidRPr="00513E3B">
              <w:rPr>
                <w:rFonts w:ascii="Cambria" w:hAnsi="Cambria"/>
                <w:color w:val="000000"/>
                <w:sz w:val="24"/>
                <w:szCs w:val="24"/>
                <w:lang w:eastAsia="bg-BG"/>
              </w:rPr>
              <w:t>и електроразпределителни мрежи</w:t>
            </w:r>
            <w:r w:rsidR="00A40307" w:rsidRPr="00513E3B">
              <w:rPr>
                <w:rFonts w:ascii="Cambria" w:hAnsi="Cambria"/>
                <w:color w:val="000000"/>
                <w:sz w:val="24"/>
                <w:szCs w:val="24"/>
                <w:lang w:eastAsia="bg-BG"/>
              </w:rPr>
              <w:t>, вкл. проводи и</w:t>
            </w:r>
            <w:r w:rsidR="00B5485F" w:rsidRPr="00513E3B">
              <w:rPr>
                <w:rFonts w:ascii="Cambria" w:hAnsi="Cambria"/>
                <w:color w:val="000000"/>
                <w:sz w:val="24"/>
                <w:szCs w:val="24"/>
                <w:lang w:eastAsia="bg-BG"/>
              </w:rPr>
              <w:t xml:space="preserve"> съоръжения към тях;</w:t>
            </w:r>
          </w:p>
          <w:p w14:paraId="10FD07FE" w14:textId="77777777" w:rsidR="00F869A8" w:rsidRPr="00513E3B" w:rsidRDefault="00A40307" w:rsidP="000F1B3A">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 xml:space="preserve">елементи на </w:t>
            </w:r>
            <w:r w:rsidR="00F869A8" w:rsidRPr="00513E3B">
              <w:rPr>
                <w:rFonts w:ascii="Cambria" w:hAnsi="Cambria"/>
                <w:color w:val="000000"/>
                <w:sz w:val="24"/>
                <w:szCs w:val="24"/>
                <w:lang w:eastAsia="bg-BG"/>
              </w:rPr>
              <w:t xml:space="preserve">газопреносната </w:t>
            </w:r>
            <w:r w:rsidR="00436CC9" w:rsidRPr="00513E3B">
              <w:rPr>
                <w:rFonts w:ascii="Cambria" w:hAnsi="Cambria"/>
                <w:color w:val="000000"/>
                <w:sz w:val="24"/>
                <w:szCs w:val="24"/>
                <w:lang w:eastAsia="bg-BG"/>
              </w:rPr>
              <w:t xml:space="preserve">и газоразпределителните </w:t>
            </w:r>
            <w:r w:rsidR="00F869A8" w:rsidRPr="00513E3B">
              <w:rPr>
                <w:rFonts w:ascii="Cambria" w:hAnsi="Cambria"/>
                <w:color w:val="000000"/>
                <w:sz w:val="24"/>
                <w:szCs w:val="24"/>
                <w:lang w:eastAsia="bg-BG"/>
              </w:rPr>
              <w:t>мреж</w:t>
            </w:r>
            <w:r w:rsidR="00436CC9" w:rsidRPr="00513E3B">
              <w:rPr>
                <w:rFonts w:ascii="Cambria" w:hAnsi="Cambria"/>
                <w:color w:val="000000"/>
                <w:sz w:val="24"/>
                <w:szCs w:val="24"/>
                <w:lang w:eastAsia="bg-BG"/>
              </w:rPr>
              <w:t>и, вкл. проводи</w:t>
            </w:r>
            <w:r w:rsidR="00F869A8" w:rsidRPr="00513E3B" w:rsidDel="00F869A8">
              <w:rPr>
                <w:rFonts w:ascii="Cambria" w:hAnsi="Cambria"/>
                <w:color w:val="000000"/>
                <w:sz w:val="24"/>
                <w:szCs w:val="24"/>
                <w:lang w:eastAsia="bg-BG"/>
              </w:rPr>
              <w:t xml:space="preserve"> </w:t>
            </w:r>
            <w:r w:rsidR="00F869A8" w:rsidRPr="00513E3B">
              <w:rPr>
                <w:rFonts w:ascii="Cambria" w:hAnsi="Cambria"/>
                <w:color w:val="000000"/>
                <w:sz w:val="24"/>
                <w:szCs w:val="24"/>
                <w:lang w:eastAsia="bg-BG"/>
              </w:rPr>
              <w:t xml:space="preserve">и съоръжения към </w:t>
            </w:r>
            <w:r w:rsidR="00436CC9" w:rsidRPr="00513E3B">
              <w:rPr>
                <w:rFonts w:ascii="Cambria" w:hAnsi="Cambria"/>
                <w:color w:val="000000"/>
                <w:sz w:val="24"/>
                <w:szCs w:val="24"/>
                <w:lang w:eastAsia="bg-BG"/>
              </w:rPr>
              <w:t>тях</w:t>
            </w:r>
            <w:r w:rsidR="00652F7B" w:rsidRPr="00513E3B">
              <w:rPr>
                <w:rFonts w:ascii="Cambria" w:hAnsi="Cambria"/>
                <w:color w:val="000000"/>
                <w:sz w:val="24"/>
                <w:szCs w:val="24"/>
                <w:lang w:eastAsia="bg-BG"/>
              </w:rPr>
              <w:t>;</w:t>
            </w:r>
          </w:p>
          <w:p w14:paraId="56286680" w14:textId="1D4C900A" w:rsidR="000F1B3A" w:rsidRPr="00513E3B" w:rsidRDefault="00B5485F" w:rsidP="000F1B3A">
            <w:pPr>
              <w:pStyle w:val="ListParagraph"/>
              <w:numPr>
                <w:ilvl w:val="0"/>
                <w:numId w:val="18"/>
              </w:numPr>
              <w:spacing w:before="120" w:after="120" w:line="240" w:lineRule="auto"/>
              <w:jc w:val="both"/>
              <w:rPr>
                <w:rFonts w:ascii="Cambria" w:hAnsi="Cambria"/>
                <w:color w:val="000000"/>
                <w:sz w:val="24"/>
                <w:szCs w:val="24"/>
                <w:lang w:eastAsia="bg-BG"/>
              </w:rPr>
            </w:pPr>
            <w:r w:rsidRPr="00513E3B">
              <w:rPr>
                <w:rFonts w:ascii="Cambria" w:hAnsi="Cambria"/>
                <w:color w:val="000000"/>
                <w:sz w:val="24"/>
                <w:szCs w:val="24"/>
                <w:lang w:eastAsia="bg-BG"/>
              </w:rPr>
              <w:t>физическа инфраструктура, предназначена за разполагане на електронни съобщителни мрежи</w:t>
            </w:r>
            <w:r w:rsidR="00F16267" w:rsidRPr="00513E3B">
              <w:rPr>
                <w:rFonts w:ascii="Cambria" w:hAnsi="Cambria"/>
                <w:color w:val="000000"/>
                <w:sz w:val="24"/>
                <w:szCs w:val="24"/>
                <w:lang w:eastAsia="bg-BG"/>
              </w:rPr>
              <w:t>.</w:t>
            </w:r>
          </w:p>
          <w:p w14:paraId="66F1246C" w14:textId="2A820AD1" w:rsidR="00B355A5" w:rsidRPr="00513E3B" w:rsidRDefault="0099199F" w:rsidP="005655F6">
            <w:pPr>
              <w:spacing w:before="120" w:after="120" w:line="240" w:lineRule="auto"/>
              <w:jc w:val="both"/>
              <w:rPr>
                <w:rFonts w:ascii="Cambria" w:hAnsi="Cambria"/>
                <w:sz w:val="24"/>
                <w:szCs w:val="24"/>
              </w:rPr>
            </w:pPr>
            <w:r w:rsidRPr="00513E3B">
              <w:rPr>
                <w:rFonts w:ascii="Cambria" w:hAnsi="Cambria"/>
                <w:b/>
                <w:sz w:val="24"/>
                <w:szCs w:val="24"/>
              </w:rPr>
              <w:t xml:space="preserve">По настоящата процедура Дейност 1 се </w:t>
            </w:r>
            <w:r w:rsidR="009968CD" w:rsidRPr="00513E3B">
              <w:rPr>
                <w:rFonts w:ascii="Cambria" w:hAnsi="Cambria"/>
                <w:b/>
                <w:sz w:val="24"/>
                <w:szCs w:val="24"/>
              </w:rPr>
              <w:t>изпълнява от</w:t>
            </w:r>
            <w:r w:rsidR="004740FC" w:rsidRPr="00513E3B">
              <w:rPr>
                <w:rFonts w:ascii="Cambria" w:hAnsi="Cambria"/>
                <w:b/>
                <w:sz w:val="24"/>
                <w:szCs w:val="24"/>
              </w:rPr>
              <w:t xml:space="preserve"> компетентния</w:t>
            </w:r>
            <w:r w:rsidR="00DD736E" w:rsidRPr="00513E3B">
              <w:rPr>
                <w:rFonts w:ascii="Cambria" w:hAnsi="Cambria"/>
                <w:b/>
                <w:sz w:val="24"/>
                <w:szCs w:val="24"/>
              </w:rPr>
              <w:t xml:space="preserve"> </w:t>
            </w:r>
            <w:r w:rsidR="0027734F" w:rsidRPr="00513E3B">
              <w:rPr>
                <w:rFonts w:ascii="Cambria" w:hAnsi="Cambria"/>
                <w:b/>
                <w:color w:val="000000"/>
                <w:sz w:val="24"/>
                <w:szCs w:val="24"/>
                <w:lang w:eastAsia="bg-BG"/>
              </w:rPr>
              <w:t>възложител</w:t>
            </w:r>
            <w:r w:rsidR="0027734F" w:rsidRPr="00513E3B">
              <w:rPr>
                <w:rFonts w:ascii="Cambria" w:hAnsi="Cambria"/>
                <w:color w:val="000000"/>
                <w:sz w:val="24"/>
                <w:szCs w:val="24"/>
                <w:lang w:eastAsia="bg-BG"/>
              </w:rPr>
              <w:t>, съгласно чл. 161</w:t>
            </w:r>
            <w:r w:rsidR="00144294" w:rsidRPr="00513E3B">
              <w:rPr>
                <w:rFonts w:ascii="Cambria" w:hAnsi="Cambria"/>
                <w:color w:val="000000"/>
                <w:sz w:val="24"/>
                <w:szCs w:val="24"/>
                <w:lang w:eastAsia="bg-BG"/>
              </w:rPr>
              <w:t>,</w:t>
            </w:r>
            <w:r w:rsidR="00F869A8" w:rsidRPr="00513E3B">
              <w:rPr>
                <w:rFonts w:ascii="Cambria" w:hAnsi="Cambria"/>
                <w:color w:val="000000"/>
                <w:sz w:val="24"/>
                <w:szCs w:val="24"/>
                <w:lang w:eastAsia="bg-BG"/>
              </w:rPr>
              <w:t xml:space="preserve"> </w:t>
            </w:r>
            <w:r w:rsidR="00144294" w:rsidRPr="00513E3B">
              <w:rPr>
                <w:rFonts w:ascii="Cambria" w:hAnsi="Cambria"/>
                <w:color w:val="000000"/>
                <w:sz w:val="24"/>
                <w:szCs w:val="24"/>
                <w:lang w:eastAsia="bg-BG"/>
              </w:rPr>
              <w:t>ал.</w:t>
            </w:r>
            <w:r w:rsidR="00F869A8" w:rsidRPr="00513E3B">
              <w:rPr>
                <w:rFonts w:ascii="Cambria" w:hAnsi="Cambria"/>
                <w:color w:val="000000"/>
                <w:sz w:val="24"/>
                <w:szCs w:val="24"/>
                <w:lang w:eastAsia="bg-BG"/>
              </w:rPr>
              <w:t xml:space="preserve"> </w:t>
            </w:r>
            <w:r w:rsidR="00144294" w:rsidRPr="00513E3B">
              <w:rPr>
                <w:rFonts w:ascii="Cambria" w:hAnsi="Cambria"/>
                <w:color w:val="000000"/>
                <w:sz w:val="24"/>
                <w:szCs w:val="24"/>
                <w:lang w:eastAsia="bg-BG"/>
              </w:rPr>
              <w:t>1</w:t>
            </w:r>
            <w:r w:rsidR="0027734F" w:rsidRPr="00513E3B">
              <w:rPr>
                <w:rFonts w:ascii="Cambria" w:hAnsi="Cambria"/>
                <w:color w:val="000000"/>
                <w:sz w:val="24"/>
                <w:szCs w:val="24"/>
                <w:lang w:eastAsia="bg-BG"/>
              </w:rPr>
              <w:t xml:space="preserve"> от ЗУТ</w:t>
            </w:r>
            <w:r w:rsidR="00F869A8"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w:t>
            </w:r>
            <w:r w:rsidR="0027734F" w:rsidRPr="00513E3B">
              <w:rPr>
                <w:rFonts w:ascii="Cambria" w:hAnsi="Cambria"/>
                <w:color w:val="000000"/>
                <w:sz w:val="24"/>
                <w:szCs w:val="24"/>
                <w:lang w:eastAsia="bg-BG"/>
              </w:rPr>
              <w:t>собственик на имота или лицето, на което е учреде</w:t>
            </w:r>
            <w:r w:rsidR="00652F7B" w:rsidRPr="00513E3B">
              <w:rPr>
                <w:rFonts w:ascii="Cambria" w:hAnsi="Cambria"/>
                <w:color w:val="000000"/>
                <w:sz w:val="24"/>
                <w:szCs w:val="24"/>
                <w:lang w:eastAsia="bg-BG"/>
              </w:rPr>
              <w:t>но право на строеж в чужд имот,</w:t>
            </w:r>
            <w:r w:rsidR="0027734F" w:rsidRPr="00513E3B">
              <w:rPr>
                <w:rFonts w:ascii="Cambria" w:hAnsi="Cambria"/>
                <w:color w:val="000000"/>
                <w:sz w:val="24"/>
                <w:szCs w:val="24"/>
                <w:lang w:eastAsia="bg-BG"/>
              </w:rPr>
              <w:t xml:space="preserve"> или лицето, което има право да строи в чужд имот по силата на закон</w:t>
            </w:r>
            <w:r w:rsidR="00354A9D" w:rsidRPr="00513E3B">
              <w:rPr>
                <w:rFonts w:ascii="Cambria" w:hAnsi="Cambria"/>
                <w:color w:val="000000"/>
                <w:sz w:val="24"/>
                <w:szCs w:val="24"/>
                <w:lang w:eastAsia="bg-BG"/>
              </w:rPr>
              <w:t>)</w:t>
            </w:r>
            <w:r w:rsidR="0027734F" w:rsidRPr="00513E3B">
              <w:rPr>
                <w:rFonts w:ascii="Cambria" w:hAnsi="Cambria"/>
                <w:color w:val="000000"/>
                <w:sz w:val="24"/>
                <w:szCs w:val="24"/>
                <w:lang w:eastAsia="bg-BG"/>
              </w:rPr>
              <w:t xml:space="preserve">, </w:t>
            </w:r>
            <w:r w:rsidR="00354A9D" w:rsidRPr="00513E3B">
              <w:rPr>
                <w:rFonts w:ascii="Cambria" w:hAnsi="Cambria"/>
                <w:color w:val="000000"/>
                <w:sz w:val="24"/>
                <w:szCs w:val="24"/>
                <w:lang w:eastAsia="bg-BG"/>
              </w:rPr>
              <w:t xml:space="preserve">явяващ се партньор по настоящата процедура, </w:t>
            </w:r>
            <w:r w:rsidR="00DD736E" w:rsidRPr="00513E3B">
              <w:rPr>
                <w:rFonts w:ascii="Cambria" w:hAnsi="Cambria"/>
                <w:b/>
                <w:sz w:val="24"/>
                <w:szCs w:val="24"/>
              </w:rPr>
              <w:t xml:space="preserve">съгласно Споразумение за партньорство със съответния краен получател, </w:t>
            </w:r>
            <w:r w:rsidR="004740FC" w:rsidRPr="00513E3B">
              <w:rPr>
                <w:rFonts w:ascii="Cambria" w:hAnsi="Cambria"/>
                <w:sz w:val="24"/>
                <w:szCs w:val="24"/>
              </w:rPr>
              <w:t xml:space="preserve">за изграждане на съответната </w:t>
            </w:r>
            <w:r w:rsidRPr="00513E3B">
              <w:rPr>
                <w:rFonts w:ascii="Cambria" w:hAnsi="Cambria"/>
                <w:sz w:val="24"/>
                <w:szCs w:val="24"/>
              </w:rPr>
              <w:t>инфраструктура</w:t>
            </w:r>
            <w:r w:rsidR="00652F7B" w:rsidRPr="00513E3B">
              <w:rPr>
                <w:rFonts w:ascii="Cambria" w:hAnsi="Cambria"/>
                <w:sz w:val="24"/>
                <w:szCs w:val="24"/>
              </w:rPr>
              <w:t>.</w:t>
            </w:r>
            <w:r w:rsidR="00AD657A" w:rsidRPr="00513E3B">
              <w:rPr>
                <w:rFonts w:ascii="Cambria" w:hAnsi="Cambria"/>
                <w:sz w:val="24"/>
                <w:szCs w:val="24"/>
              </w:rPr>
              <w:t xml:space="preserve"> </w:t>
            </w:r>
          </w:p>
          <w:p w14:paraId="4C0F40F7" w14:textId="3674467B" w:rsidR="004740FC" w:rsidRPr="00513E3B" w:rsidRDefault="00273F9F" w:rsidP="00304944">
            <w:pPr>
              <w:tabs>
                <w:tab w:val="left" w:pos="1070"/>
              </w:tabs>
              <w:spacing w:after="0" w:line="240" w:lineRule="auto"/>
              <w:jc w:val="both"/>
              <w:rPr>
                <w:rFonts w:ascii="Cambria" w:hAnsi="Cambria"/>
                <w:b/>
                <w:sz w:val="24"/>
                <w:szCs w:val="24"/>
              </w:rPr>
            </w:pPr>
            <w:r w:rsidRPr="00513E3B">
              <w:rPr>
                <w:rFonts w:ascii="Cambria" w:hAnsi="Cambria"/>
                <w:b/>
                <w:sz w:val="24"/>
                <w:szCs w:val="24"/>
              </w:rPr>
              <w:lastRenderedPageBreak/>
              <w:t>В случай</w:t>
            </w:r>
            <w:r w:rsidR="00B355A5" w:rsidRPr="00513E3B">
              <w:rPr>
                <w:rFonts w:ascii="Cambria" w:hAnsi="Cambria"/>
                <w:b/>
                <w:sz w:val="24"/>
                <w:szCs w:val="24"/>
              </w:rPr>
              <w:t xml:space="preserve"> че Кандидат</w:t>
            </w:r>
            <w:r w:rsidR="007E0B86" w:rsidRPr="00513E3B">
              <w:rPr>
                <w:rFonts w:ascii="Cambria" w:hAnsi="Cambria"/>
                <w:b/>
                <w:sz w:val="24"/>
                <w:szCs w:val="24"/>
              </w:rPr>
              <w:t xml:space="preserve"> </w:t>
            </w:r>
            <w:r w:rsidR="007E0B86" w:rsidRPr="00513E3B">
              <w:rPr>
                <w:rFonts w:ascii="Cambria" w:hAnsi="Cambria"/>
                <w:b/>
                <w:sz w:val="24"/>
                <w:szCs w:val="24"/>
                <w:lang w:val="en-US"/>
              </w:rPr>
              <w:t>(</w:t>
            </w:r>
            <w:r w:rsidR="00B355A5" w:rsidRPr="00513E3B">
              <w:rPr>
                <w:rFonts w:ascii="Cambria" w:hAnsi="Cambria"/>
                <w:b/>
                <w:sz w:val="24"/>
                <w:szCs w:val="24"/>
              </w:rPr>
              <w:t>Оператор</w:t>
            </w:r>
            <w:r w:rsidR="00A353F6" w:rsidRPr="00513E3B">
              <w:rPr>
                <w:rFonts w:ascii="Cambria" w:hAnsi="Cambria"/>
                <w:b/>
                <w:sz w:val="24"/>
                <w:szCs w:val="24"/>
              </w:rPr>
              <w:t xml:space="preserve"> на индустриалния парк/зона</w:t>
            </w:r>
            <w:r w:rsidR="007E0B86" w:rsidRPr="00513E3B">
              <w:rPr>
                <w:rFonts w:ascii="Cambria" w:hAnsi="Cambria"/>
                <w:b/>
                <w:sz w:val="24"/>
                <w:szCs w:val="24"/>
                <w:lang w:val="en-US"/>
              </w:rPr>
              <w:t xml:space="preserve">) </w:t>
            </w:r>
            <w:r w:rsidR="007E0B86" w:rsidRPr="00513E3B">
              <w:rPr>
                <w:rFonts w:ascii="Cambria" w:hAnsi="Cambria"/>
                <w:b/>
                <w:sz w:val="24"/>
                <w:szCs w:val="24"/>
              </w:rPr>
              <w:t>е</w:t>
            </w:r>
            <w:r w:rsidR="00B355A5" w:rsidRPr="00513E3B">
              <w:rPr>
                <w:rFonts w:ascii="Cambria" w:hAnsi="Cambria"/>
                <w:b/>
                <w:sz w:val="24"/>
                <w:szCs w:val="24"/>
              </w:rPr>
              <w:t xml:space="preserve"> </w:t>
            </w:r>
            <w:r w:rsidR="00862158" w:rsidRPr="00513E3B">
              <w:rPr>
                <w:rFonts w:ascii="Cambria" w:hAnsi="Cambria"/>
                <w:b/>
                <w:sz w:val="24"/>
                <w:szCs w:val="24"/>
              </w:rPr>
              <w:t>лице различно от собственика</w:t>
            </w:r>
            <w:r w:rsidR="00354A9D" w:rsidRPr="00513E3B">
              <w:rPr>
                <w:rFonts w:ascii="Cambria" w:hAnsi="Cambria"/>
                <w:b/>
                <w:sz w:val="24"/>
                <w:szCs w:val="24"/>
              </w:rPr>
              <w:t xml:space="preserve"> на парка</w:t>
            </w:r>
            <w:r w:rsidR="00B355A5" w:rsidRPr="00513E3B">
              <w:rPr>
                <w:rFonts w:ascii="Cambria" w:hAnsi="Cambria"/>
                <w:b/>
                <w:sz w:val="24"/>
                <w:szCs w:val="24"/>
              </w:rPr>
              <w:t xml:space="preserve">, </w:t>
            </w:r>
            <w:r w:rsidR="005A6991" w:rsidRPr="00513E3B">
              <w:rPr>
                <w:rFonts w:ascii="Cambria" w:hAnsi="Cambria"/>
                <w:b/>
                <w:sz w:val="24"/>
                <w:szCs w:val="24"/>
              </w:rPr>
              <w:t xml:space="preserve">с договора за експлоатация между собственика и оператора </w:t>
            </w:r>
            <w:r w:rsidR="00B355A5" w:rsidRPr="00513E3B">
              <w:rPr>
                <w:rFonts w:ascii="Cambria" w:hAnsi="Cambria"/>
                <w:b/>
                <w:sz w:val="24"/>
                <w:szCs w:val="24"/>
              </w:rPr>
              <w:t xml:space="preserve">на </w:t>
            </w:r>
            <w:r w:rsidR="00862158" w:rsidRPr="00513E3B">
              <w:rPr>
                <w:rFonts w:ascii="Cambria" w:hAnsi="Cambria"/>
                <w:b/>
                <w:sz w:val="24"/>
                <w:szCs w:val="24"/>
              </w:rPr>
              <w:t>кандидат</w:t>
            </w:r>
            <w:r w:rsidR="006D52F6" w:rsidRPr="00513E3B">
              <w:rPr>
                <w:rFonts w:ascii="Cambria" w:hAnsi="Cambria"/>
                <w:b/>
                <w:sz w:val="24"/>
                <w:szCs w:val="24"/>
              </w:rPr>
              <w:t xml:space="preserve">а </w:t>
            </w:r>
            <w:r w:rsidR="00B355A5" w:rsidRPr="00513E3B">
              <w:rPr>
                <w:rFonts w:ascii="Cambria" w:hAnsi="Cambria"/>
                <w:b/>
                <w:sz w:val="24"/>
                <w:szCs w:val="24"/>
              </w:rPr>
              <w:t xml:space="preserve">следва да </w:t>
            </w:r>
            <w:r w:rsidR="00354A9D" w:rsidRPr="00513E3B">
              <w:rPr>
                <w:rFonts w:ascii="Cambria" w:hAnsi="Cambria"/>
                <w:b/>
                <w:sz w:val="24"/>
                <w:szCs w:val="24"/>
              </w:rPr>
              <w:t>бъдат</w:t>
            </w:r>
            <w:r w:rsidR="00B355A5" w:rsidRPr="00513E3B">
              <w:rPr>
                <w:rFonts w:ascii="Cambria" w:hAnsi="Cambria"/>
                <w:b/>
                <w:sz w:val="24"/>
                <w:szCs w:val="24"/>
              </w:rPr>
              <w:t xml:space="preserve"> възложени всички дейности по експлоатация </w:t>
            </w:r>
            <w:r w:rsidR="00862158" w:rsidRPr="00513E3B">
              <w:rPr>
                <w:rFonts w:ascii="Cambria" w:hAnsi="Cambria"/>
                <w:b/>
                <w:sz w:val="24"/>
                <w:szCs w:val="24"/>
              </w:rPr>
              <w:t xml:space="preserve">по </w:t>
            </w:r>
            <w:r w:rsidR="00BE1BBB" w:rsidRPr="00513E3B">
              <w:rPr>
                <w:rFonts w:ascii="Cambria" w:hAnsi="Cambria"/>
                <w:b/>
                <w:sz w:val="24"/>
                <w:szCs w:val="24"/>
              </w:rPr>
              <w:t xml:space="preserve">чл. 28, </w:t>
            </w:r>
            <w:r w:rsidR="00862158" w:rsidRPr="00513E3B">
              <w:rPr>
                <w:rFonts w:ascii="Cambria" w:hAnsi="Cambria"/>
                <w:b/>
                <w:sz w:val="24"/>
                <w:szCs w:val="24"/>
              </w:rPr>
              <w:t>чл</w:t>
            </w:r>
            <w:r w:rsidR="00B355A5" w:rsidRPr="00513E3B">
              <w:rPr>
                <w:rFonts w:ascii="Cambria" w:hAnsi="Cambria"/>
                <w:b/>
                <w:sz w:val="24"/>
                <w:szCs w:val="24"/>
              </w:rPr>
              <w:t>.</w:t>
            </w:r>
            <w:r w:rsidR="00975438" w:rsidRPr="00513E3B">
              <w:rPr>
                <w:rFonts w:ascii="Cambria" w:hAnsi="Cambria"/>
                <w:b/>
                <w:sz w:val="24"/>
                <w:szCs w:val="24"/>
                <w:lang w:val="en-US"/>
              </w:rPr>
              <w:t xml:space="preserve"> </w:t>
            </w:r>
            <w:r w:rsidR="00B355A5" w:rsidRPr="00513E3B">
              <w:rPr>
                <w:rFonts w:ascii="Cambria" w:hAnsi="Cambria"/>
                <w:b/>
                <w:sz w:val="24"/>
                <w:szCs w:val="24"/>
              </w:rPr>
              <w:t>35, ал.</w:t>
            </w:r>
            <w:r w:rsidR="00975438" w:rsidRPr="00513E3B">
              <w:rPr>
                <w:rFonts w:ascii="Cambria" w:hAnsi="Cambria"/>
                <w:b/>
                <w:sz w:val="24"/>
                <w:szCs w:val="24"/>
                <w:lang w:val="en-US"/>
              </w:rPr>
              <w:t xml:space="preserve"> </w:t>
            </w:r>
            <w:r w:rsidR="00975438" w:rsidRPr="00513E3B">
              <w:rPr>
                <w:rFonts w:ascii="Cambria" w:hAnsi="Cambria"/>
                <w:b/>
                <w:sz w:val="24"/>
                <w:szCs w:val="24"/>
              </w:rPr>
              <w:t>1 и ал.</w:t>
            </w:r>
            <w:r w:rsidR="006D52F6" w:rsidRPr="00513E3B">
              <w:rPr>
                <w:rFonts w:ascii="Cambria" w:hAnsi="Cambria"/>
                <w:b/>
                <w:sz w:val="24"/>
                <w:szCs w:val="24"/>
              </w:rPr>
              <w:t xml:space="preserve"> </w:t>
            </w:r>
            <w:r w:rsidR="00975438" w:rsidRPr="00513E3B">
              <w:rPr>
                <w:rFonts w:ascii="Cambria" w:hAnsi="Cambria"/>
                <w:b/>
                <w:sz w:val="24"/>
                <w:szCs w:val="24"/>
              </w:rPr>
              <w:t>2</w:t>
            </w:r>
            <w:r w:rsidR="00B355A5" w:rsidRPr="00513E3B">
              <w:rPr>
                <w:rFonts w:ascii="Cambria" w:hAnsi="Cambria"/>
                <w:b/>
                <w:sz w:val="24"/>
                <w:szCs w:val="24"/>
              </w:rPr>
              <w:t>, т.</w:t>
            </w:r>
            <w:r w:rsidR="00975438" w:rsidRPr="00513E3B">
              <w:rPr>
                <w:rFonts w:ascii="Cambria" w:hAnsi="Cambria"/>
                <w:b/>
                <w:sz w:val="24"/>
                <w:szCs w:val="24"/>
                <w:lang w:val="en-US"/>
              </w:rPr>
              <w:t xml:space="preserve"> </w:t>
            </w:r>
            <w:r w:rsidR="00B355A5" w:rsidRPr="00513E3B">
              <w:rPr>
                <w:rFonts w:ascii="Cambria" w:hAnsi="Cambria"/>
                <w:b/>
                <w:sz w:val="24"/>
                <w:szCs w:val="24"/>
              </w:rPr>
              <w:t xml:space="preserve">1, </w:t>
            </w:r>
            <w:r w:rsidR="00975438" w:rsidRPr="00513E3B">
              <w:rPr>
                <w:rFonts w:ascii="Cambria" w:hAnsi="Cambria"/>
                <w:b/>
                <w:sz w:val="24"/>
                <w:szCs w:val="24"/>
              </w:rPr>
              <w:t xml:space="preserve">т. 2, </w:t>
            </w:r>
            <w:r w:rsidR="00B355A5" w:rsidRPr="00513E3B">
              <w:rPr>
                <w:rFonts w:ascii="Cambria" w:hAnsi="Cambria"/>
                <w:b/>
                <w:sz w:val="24"/>
                <w:szCs w:val="24"/>
              </w:rPr>
              <w:t>т.</w:t>
            </w:r>
            <w:r w:rsidR="00975438" w:rsidRPr="00513E3B">
              <w:rPr>
                <w:rFonts w:ascii="Cambria" w:hAnsi="Cambria"/>
                <w:b/>
                <w:sz w:val="24"/>
                <w:szCs w:val="24"/>
                <w:lang w:val="en-US"/>
              </w:rPr>
              <w:t xml:space="preserve"> </w:t>
            </w:r>
            <w:r w:rsidR="00B355A5" w:rsidRPr="00513E3B">
              <w:rPr>
                <w:rFonts w:ascii="Cambria" w:hAnsi="Cambria"/>
                <w:b/>
                <w:sz w:val="24"/>
                <w:szCs w:val="24"/>
              </w:rPr>
              <w:t>3 и т.</w:t>
            </w:r>
            <w:r w:rsidR="00975438" w:rsidRPr="00513E3B">
              <w:rPr>
                <w:rFonts w:ascii="Cambria" w:hAnsi="Cambria"/>
                <w:b/>
                <w:sz w:val="24"/>
                <w:szCs w:val="24"/>
                <w:lang w:val="en-US"/>
              </w:rPr>
              <w:t xml:space="preserve"> </w:t>
            </w:r>
            <w:r w:rsidR="00B355A5" w:rsidRPr="00513E3B">
              <w:rPr>
                <w:rFonts w:ascii="Cambria" w:hAnsi="Cambria"/>
                <w:b/>
                <w:sz w:val="24"/>
                <w:szCs w:val="24"/>
              </w:rPr>
              <w:t xml:space="preserve">5 от </w:t>
            </w:r>
            <w:r w:rsidR="00BE1BBB" w:rsidRPr="00513E3B">
              <w:rPr>
                <w:rFonts w:ascii="Cambria" w:hAnsi="Cambria"/>
                <w:b/>
                <w:sz w:val="24"/>
                <w:szCs w:val="24"/>
              </w:rPr>
              <w:t>Закона за индустриалните паркове</w:t>
            </w:r>
            <w:r w:rsidR="00FA2E2D" w:rsidRPr="00513E3B">
              <w:rPr>
                <w:rFonts w:ascii="Cambria" w:hAnsi="Cambria"/>
                <w:b/>
                <w:sz w:val="24"/>
                <w:szCs w:val="24"/>
              </w:rPr>
              <w:t xml:space="preserve"> </w:t>
            </w:r>
            <w:r w:rsidR="00FA2E2D" w:rsidRPr="00513E3B">
              <w:rPr>
                <w:rFonts w:ascii="Cambria" w:hAnsi="Cambria"/>
                <w:sz w:val="24"/>
                <w:szCs w:val="24"/>
                <w:lang w:val="en-US"/>
              </w:rPr>
              <w:t>(</w:t>
            </w:r>
            <w:r w:rsidR="00FA2E2D" w:rsidRPr="00513E3B">
              <w:rPr>
                <w:rFonts w:ascii="Cambria" w:hAnsi="Cambria"/>
                <w:sz w:val="24"/>
                <w:szCs w:val="24"/>
              </w:rPr>
              <w:t>ЗИП</w:t>
            </w:r>
            <w:r w:rsidR="00FA2E2D" w:rsidRPr="00513E3B">
              <w:rPr>
                <w:rFonts w:ascii="Cambria" w:hAnsi="Cambria"/>
                <w:sz w:val="24"/>
                <w:szCs w:val="24"/>
                <w:lang w:val="en-US"/>
              </w:rPr>
              <w:t>)</w:t>
            </w:r>
            <w:r w:rsidR="00B355A5" w:rsidRPr="00513E3B">
              <w:rPr>
                <w:rFonts w:ascii="Cambria" w:hAnsi="Cambria"/>
                <w:sz w:val="24"/>
                <w:szCs w:val="24"/>
              </w:rPr>
              <w:t xml:space="preserve">, </w:t>
            </w:r>
            <w:r w:rsidR="00BE1BBB" w:rsidRPr="00513E3B">
              <w:rPr>
                <w:rFonts w:ascii="Cambria" w:hAnsi="Cambria"/>
                <w:sz w:val="24"/>
                <w:szCs w:val="24"/>
                <w:lang w:eastAsia="pl-PL"/>
              </w:rPr>
              <w:t>даващи правото на оператора</w:t>
            </w:r>
            <w:r w:rsidR="00BE1BBB" w:rsidRPr="00513E3B">
              <w:rPr>
                <w:rFonts w:ascii="Cambria" w:hAnsi="Cambria"/>
                <w:bCs/>
                <w:sz w:val="24"/>
                <w:szCs w:val="24"/>
                <w:lang w:eastAsia="pl-PL"/>
              </w:rPr>
              <w:t xml:space="preserve"> да осигурява организационните, устройствените и техническите условия за създаването, изграждането, функционирането и развитието на индустриалния парк/зона по реда на ЗИП, </w:t>
            </w:r>
            <w:r w:rsidR="00B355A5" w:rsidRPr="00513E3B">
              <w:rPr>
                <w:rFonts w:ascii="Cambria" w:hAnsi="Cambria"/>
                <w:b/>
                <w:sz w:val="24"/>
                <w:szCs w:val="24"/>
              </w:rPr>
              <w:t xml:space="preserve">както и </w:t>
            </w:r>
            <w:r w:rsidR="00963560" w:rsidRPr="00513E3B">
              <w:rPr>
                <w:rFonts w:ascii="Cambria" w:hAnsi="Cambria"/>
                <w:b/>
                <w:sz w:val="24"/>
                <w:szCs w:val="24"/>
              </w:rPr>
              <w:t xml:space="preserve">същият </w:t>
            </w:r>
            <w:r w:rsidR="00B355A5" w:rsidRPr="00513E3B">
              <w:rPr>
                <w:rFonts w:ascii="Cambria" w:hAnsi="Cambria"/>
                <w:b/>
                <w:sz w:val="24"/>
                <w:szCs w:val="24"/>
              </w:rPr>
              <w:t xml:space="preserve">да </w:t>
            </w:r>
            <w:r w:rsidR="00963560" w:rsidRPr="00513E3B">
              <w:rPr>
                <w:rFonts w:ascii="Cambria" w:hAnsi="Cambria"/>
                <w:b/>
                <w:sz w:val="24"/>
                <w:szCs w:val="24"/>
              </w:rPr>
              <w:t>бъде</w:t>
            </w:r>
            <w:r w:rsidR="00B355A5" w:rsidRPr="00513E3B">
              <w:rPr>
                <w:rFonts w:ascii="Cambria" w:hAnsi="Cambria"/>
                <w:b/>
                <w:sz w:val="24"/>
                <w:szCs w:val="24"/>
              </w:rPr>
              <w:t xml:space="preserve"> носител на съответните вещни права, необходими за осъществяване на посочените дейности.</w:t>
            </w:r>
          </w:p>
          <w:p w14:paraId="003C15A2" w14:textId="77777777" w:rsidR="00304944" w:rsidRPr="00513E3B" w:rsidRDefault="00304944" w:rsidP="00304944">
            <w:pPr>
              <w:spacing w:after="0" w:line="240" w:lineRule="auto"/>
              <w:jc w:val="both"/>
              <w:rPr>
                <w:rFonts w:ascii="Cambria" w:hAnsi="Cambria"/>
                <w:b/>
                <w:sz w:val="24"/>
                <w:szCs w:val="24"/>
              </w:rPr>
            </w:pPr>
          </w:p>
          <w:p w14:paraId="1C16896C" w14:textId="77777777" w:rsidR="004F1133" w:rsidRPr="00513E3B" w:rsidRDefault="00CC59C8" w:rsidP="00D63D85">
            <w:pPr>
              <w:spacing w:before="120" w:after="120" w:line="240" w:lineRule="auto"/>
              <w:jc w:val="both"/>
              <w:rPr>
                <w:rFonts w:ascii="Cambria" w:hAnsi="Cambria"/>
                <w:b/>
                <w:sz w:val="24"/>
                <w:szCs w:val="24"/>
              </w:rPr>
            </w:pPr>
            <w:r w:rsidRPr="00513E3B">
              <w:rPr>
                <w:rFonts w:ascii="Cambria" w:hAnsi="Cambria"/>
                <w:b/>
                <w:sz w:val="24"/>
                <w:szCs w:val="24"/>
              </w:rPr>
              <w:t>ВАЖНО:</w:t>
            </w:r>
          </w:p>
          <w:p w14:paraId="27A2B61A" w14:textId="77777777" w:rsidR="0032067E" w:rsidRPr="00513E3B" w:rsidRDefault="0032067E" w:rsidP="0032067E">
            <w:pPr>
              <w:spacing w:before="120" w:after="120" w:line="240" w:lineRule="auto"/>
              <w:jc w:val="both"/>
              <w:rPr>
                <w:rFonts w:ascii="Cambria" w:hAnsi="Cambria"/>
                <w:sz w:val="24"/>
                <w:szCs w:val="24"/>
              </w:rPr>
            </w:pPr>
            <w:r w:rsidRPr="00513E3B">
              <w:rPr>
                <w:rFonts w:ascii="Cambria" w:hAnsi="Cambria"/>
                <w:sz w:val="24"/>
                <w:szCs w:val="24"/>
              </w:rPr>
              <w:t xml:space="preserve">Финансовата помощ не представлява държавна помощ за предприятие по смисъла на § 1, т. 1 от допълнителната разпоредба на Закона за държавните помощи, в случай че са изпълнени кумулативно следните условия: </w:t>
            </w:r>
          </w:p>
          <w:p w14:paraId="2830B859" w14:textId="77777777" w:rsidR="003F3C38" w:rsidRPr="00513E3B" w:rsidRDefault="0032067E" w:rsidP="003F3C38">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финансовото подпомагане е за изграждане на елементи на публична (държавна или общинска) техническа инфраструктура</w:t>
            </w:r>
            <w:r w:rsidR="003F3C38" w:rsidRPr="00513E3B">
              <w:rPr>
                <w:rFonts w:ascii="Cambria" w:hAnsi="Cambria"/>
                <w:sz w:val="24"/>
                <w:szCs w:val="24"/>
              </w:rPr>
              <w:t xml:space="preserve"> или за техническа инфраструктура, чрез която се предоставя услуга от обществен интерес на неопределен кръг лица</w:t>
            </w:r>
            <w:r w:rsidR="00355D79" w:rsidRPr="00513E3B">
              <w:rPr>
                <w:rFonts w:ascii="Cambria" w:hAnsi="Cambria"/>
                <w:sz w:val="24"/>
                <w:szCs w:val="24"/>
              </w:rPr>
              <w:t xml:space="preserve"> </w:t>
            </w:r>
            <w:r w:rsidR="00355D79" w:rsidRPr="00513E3B">
              <w:rPr>
                <w:rFonts w:ascii="Cambria" w:hAnsi="Cambria"/>
                <w:sz w:val="24"/>
                <w:szCs w:val="24"/>
                <w:lang w:val="en-US"/>
              </w:rPr>
              <w:t>(</w:t>
            </w:r>
            <w:r w:rsidR="00355D79" w:rsidRPr="00513E3B">
              <w:rPr>
                <w:rFonts w:ascii="Cambria" w:hAnsi="Cambria"/>
                <w:sz w:val="24"/>
                <w:szCs w:val="24"/>
              </w:rPr>
              <w:t>за пренос и разпределение на електроенергия и природен газ</w:t>
            </w:r>
            <w:r w:rsidR="00355D79" w:rsidRPr="00513E3B">
              <w:rPr>
                <w:rFonts w:ascii="Cambria" w:hAnsi="Cambria"/>
                <w:sz w:val="24"/>
                <w:szCs w:val="24"/>
                <w:lang w:val="en-US"/>
              </w:rPr>
              <w:t>)</w:t>
            </w:r>
            <w:r w:rsidR="003F3C38" w:rsidRPr="00513E3B">
              <w:rPr>
                <w:rFonts w:ascii="Cambria" w:hAnsi="Cambria"/>
                <w:sz w:val="24"/>
                <w:szCs w:val="24"/>
              </w:rPr>
              <w:t>,</w:t>
            </w:r>
            <w:r w:rsidRPr="00513E3B">
              <w:rPr>
                <w:rFonts w:ascii="Cambria" w:hAnsi="Cambria"/>
                <w:sz w:val="24"/>
                <w:szCs w:val="24"/>
              </w:rPr>
              <w:t xml:space="preserve"> до границите на </w:t>
            </w:r>
            <w:r w:rsidR="00915305" w:rsidRPr="00513E3B">
              <w:rPr>
                <w:rFonts w:ascii="Cambria" w:hAnsi="Cambria"/>
                <w:sz w:val="24"/>
                <w:szCs w:val="24"/>
              </w:rPr>
              <w:t>индустриалния парк/зона</w:t>
            </w:r>
            <w:r w:rsidR="00CA4DC3" w:rsidRPr="00513E3B">
              <w:rPr>
                <w:rFonts w:ascii="Cambria" w:hAnsi="Cambria"/>
                <w:sz w:val="24"/>
                <w:szCs w:val="24"/>
              </w:rPr>
              <w:t>;</w:t>
            </w:r>
          </w:p>
          <w:p w14:paraId="701CEAF2" w14:textId="77777777" w:rsidR="0032067E" w:rsidRPr="00513E3B" w:rsidRDefault="0032067E">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средствата се предоставят на орган на изпълнителната власт, публично предприятие или търговец</w:t>
            </w:r>
            <w:r w:rsidR="00B31FB5" w:rsidRPr="00513E3B">
              <w:rPr>
                <w:rFonts w:ascii="Cambria" w:hAnsi="Cambria"/>
                <w:sz w:val="24"/>
                <w:szCs w:val="24"/>
              </w:rPr>
              <w:t xml:space="preserve"> </w:t>
            </w:r>
            <w:r w:rsidR="00B31FB5" w:rsidRPr="00513E3B">
              <w:rPr>
                <w:rFonts w:ascii="Cambria" w:hAnsi="Cambria"/>
                <w:sz w:val="24"/>
                <w:szCs w:val="24"/>
                <w:lang w:val="en-US"/>
              </w:rPr>
              <w:t>(</w:t>
            </w:r>
            <w:r w:rsidR="00B31FB5" w:rsidRPr="00513E3B">
              <w:rPr>
                <w:rFonts w:ascii="Cambria" w:hAnsi="Cambria"/>
                <w:sz w:val="24"/>
                <w:szCs w:val="24"/>
              </w:rPr>
              <w:t>притежаващ законов монопол</w:t>
            </w:r>
            <w:r w:rsidR="00900FC4" w:rsidRPr="00513E3B">
              <w:rPr>
                <w:rStyle w:val="FootnoteReference"/>
                <w:rFonts w:ascii="Cambria" w:hAnsi="Cambria"/>
                <w:sz w:val="24"/>
                <w:szCs w:val="24"/>
              </w:rPr>
              <w:footnoteReference w:id="27"/>
            </w:r>
            <w:r w:rsidR="00B31FB5" w:rsidRPr="00513E3B">
              <w:rPr>
                <w:rFonts w:ascii="Cambria" w:hAnsi="Cambria"/>
                <w:sz w:val="24"/>
                <w:szCs w:val="24"/>
                <w:lang w:val="en-US"/>
              </w:rPr>
              <w:t>)</w:t>
            </w:r>
            <w:r w:rsidRPr="00513E3B">
              <w:rPr>
                <w:rFonts w:ascii="Cambria" w:hAnsi="Cambria"/>
                <w:sz w:val="24"/>
                <w:szCs w:val="24"/>
              </w:rPr>
              <w:t xml:space="preserve"> в качеството му на собственик на инфраструктура</w:t>
            </w:r>
            <w:r w:rsidR="00347C14" w:rsidRPr="00513E3B">
              <w:rPr>
                <w:rFonts w:ascii="Cambria" w:hAnsi="Cambria"/>
                <w:sz w:val="24"/>
                <w:szCs w:val="24"/>
              </w:rPr>
              <w:t>та</w:t>
            </w:r>
            <w:r w:rsidRPr="00513E3B">
              <w:rPr>
                <w:rFonts w:ascii="Cambria" w:hAnsi="Cambria"/>
                <w:sz w:val="24"/>
                <w:szCs w:val="24"/>
              </w:rPr>
              <w:t xml:space="preserve">, </w:t>
            </w:r>
            <w:r w:rsidR="000C7D38" w:rsidRPr="00513E3B">
              <w:rPr>
                <w:rFonts w:ascii="Cambria" w:hAnsi="Cambria"/>
                <w:sz w:val="24"/>
                <w:szCs w:val="24"/>
              </w:rPr>
              <w:t>съответен в</w:t>
            </w:r>
            <w:r w:rsidRPr="00513E3B">
              <w:rPr>
                <w:rFonts w:ascii="Cambria" w:hAnsi="Cambria"/>
                <w:sz w:val="24"/>
                <w:szCs w:val="24"/>
              </w:rPr>
              <w:t>ъзложител по чл. 7 от Закона за обществените поръчки за проектирането и изграждането на инфраструктурата</w:t>
            </w:r>
            <w:r w:rsidR="00347C14" w:rsidRPr="00513E3B">
              <w:rPr>
                <w:rFonts w:ascii="Cambria" w:hAnsi="Cambria"/>
                <w:sz w:val="24"/>
                <w:szCs w:val="24"/>
              </w:rPr>
              <w:t>;</w:t>
            </w:r>
          </w:p>
          <w:p w14:paraId="206E4418" w14:textId="77777777" w:rsidR="0032067E" w:rsidRPr="00513E3B" w:rsidRDefault="00D72434"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дейностите</w:t>
            </w:r>
            <w:r w:rsidR="0032067E" w:rsidRPr="00513E3B">
              <w:rPr>
                <w:rFonts w:ascii="Cambria" w:hAnsi="Cambria"/>
                <w:sz w:val="24"/>
                <w:szCs w:val="24"/>
              </w:rPr>
              <w:t xml:space="preserve"> се възлагат по реда на Закона за обществените поръчки</w:t>
            </w:r>
            <w:r w:rsidR="00B31FB5" w:rsidRPr="00513E3B">
              <w:rPr>
                <w:rFonts w:ascii="Cambria" w:hAnsi="Cambria"/>
                <w:sz w:val="24"/>
                <w:szCs w:val="24"/>
              </w:rPr>
              <w:t>;</w:t>
            </w:r>
          </w:p>
          <w:p w14:paraId="41372210" w14:textId="77777777" w:rsidR="0032067E" w:rsidRPr="00513E3B" w:rsidRDefault="0032067E"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ползвател</w:t>
            </w:r>
            <w:r w:rsidR="005D3EB1" w:rsidRPr="00513E3B">
              <w:rPr>
                <w:rFonts w:ascii="Cambria" w:hAnsi="Cambria"/>
                <w:sz w:val="24"/>
                <w:szCs w:val="24"/>
              </w:rPr>
              <w:t>и</w:t>
            </w:r>
            <w:r w:rsidRPr="00513E3B">
              <w:rPr>
                <w:rFonts w:ascii="Cambria" w:hAnsi="Cambria"/>
                <w:sz w:val="24"/>
                <w:szCs w:val="24"/>
              </w:rPr>
              <w:t xml:space="preserve"> на инфраструктурата </w:t>
            </w:r>
            <w:r w:rsidR="005D3EB1" w:rsidRPr="00513E3B">
              <w:rPr>
                <w:rFonts w:ascii="Cambria" w:hAnsi="Cambria"/>
                <w:sz w:val="24"/>
                <w:szCs w:val="24"/>
              </w:rPr>
              <w:t xml:space="preserve">са </w:t>
            </w:r>
            <w:r w:rsidRPr="00513E3B">
              <w:rPr>
                <w:rFonts w:ascii="Cambria" w:hAnsi="Cambria"/>
                <w:sz w:val="24"/>
                <w:szCs w:val="24"/>
              </w:rPr>
              <w:t>всички съществуващи и потенциални потребители при равни и недискриминационни условия.</w:t>
            </w:r>
          </w:p>
          <w:p w14:paraId="78C994B5" w14:textId="77777777" w:rsidR="00E11053" w:rsidRPr="00513E3B" w:rsidRDefault="00E11053" w:rsidP="000E44E5">
            <w:pPr>
              <w:spacing w:after="0" w:line="240" w:lineRule="auto"/>
              <w:jc w:val="both"/>
              <w:rPr>
                <w:rFonts w:ascii="Cambria" w:hAnsi="Cambria"/>
                <w:sz w:val="24"/>
                <w:szCs w:val="24"/>
              </w:rPr>
            </w:pPr>
            <w:r w:rsidRPr="00513E3B">
              <w:rPr>
                <w:rFonts w:ascii="Cambria" w:hAnsi="Cambria"/>
                <w:sz w:val="24"/>
                <w:szCs w:val="24"/>
              </w:rPr>
              <w:t>В случай че в проектното предложение не са изпълнени изисквания</w:t>
            </w:r>
            <w:r w:rsidR="00A22CC9" w:rsidRPr="00513E3B">
              <w:rPr>
                <w:rFonts w:ascii="Cambria" w:hAnsi="Cambria"/>
                <w:sz w:val="24"/>
                <w:szCs w:val="24"/>
              </w:rPr>
              <w:t xml:space="preserve">, </w:t>
            </w:r>
            <w:r w:rsidRPr="00513E3B">
              <w:rPr>
                <w:rFonts w:ascii="Cambria" w:hAnsi="Cambria"/>
                <w:sz w:val="24"/>
                <w:szCs w:val="24"/>
              </w:rPr>
              <w:t xml:space="preserve"> заложени в Условията за </w:t>
            </w:r>
            <w:r w:rsidR="00560431" w:rsidRPr="00513E3B">
              <w:rPr>
                <w:rFonts w:ascii="Cambria" w:hAnsi="Cambria"/>
                <w:sz w:val="24"/>
                <w:szCs w:val="24"/>
              </w:rPr>
              <w:t>кандидатстване</w:t>
            </w:r>
            <w:r w:rsidRPr="00513E3B">
              <w:rPr>
                <w:rFonts w:ascii="Cambria" w:hAnsi="Cambria"/>
                <w:sz w:val="24"/>
                <w:szCs w:val="24"/>
              </w:rPr>
              <w:t xml:space="preserve"> по режим „непомощ“, разходите за дейност 1</w:t>
            </w:r>
            <w:r w:rsidR="00A22CC9" w:rsidRPr="00513E3B">
              <w:rPr>
                <w:rFonts w:ascii="Cambria" w:hAnsi="Cambria"/>
                <w:sz w:val="24"/>
                <w:szCs w:val="24"/>
              </w:rPr>
              <w:t>,</w:t>
            </w:r>
            <w:r w:rsidRPr="00513E3B">
              <w:rPr>
                <w:rFonts w:ascii="Cambria" w:hAnsi="Cambria"/>
                <w:sz w:val="24"/>
                <w:szCs w:val="24"/>
              </w:rPr>
              <w:t xml:space="preserve"> предвидени в предложение</w:t>
            </w:r>
            <w:r w:rsidR="00F3119C" w:rsidRPr="00513E3B">
              <w:rPr>
                <w:rFonts w:ascii="Cambria" w:hAnsi="Cambria"/>
                <w:sz w:val="24"/>
                <w:szCs w:val="24"/>
              </w:rPr>
              <w:t>то за изпълнение на инвестиция (ПИИ)</w:t>
            </w:r>
            <w:r w:rsidR="00A22CC9" w:rsidRPr="00513E3B">
              <w:rPr>
                <w:rFonts w:ascii="Cambria" w:hAnsi="Cambria"/>
                <w:sz w:val="24"/>
                <w:szCs w:val="24"/>
              </w:rPr>
              <w:t>,</w:t>
            </w:r>
            <w:r w:rsidRPr="00513E3B">
              <w:rPr>
                <w:rFonts w:ascii="Cambria" w:hAnsi="Cambria"/>
                <w:sz w:val="24"/>
                <w:szCs w:val="24"/>
              </w:rPr>
              <w:t xml:space="preserve"> няма да подлежат на финансиране.</w:t>
            </w:r>
            <w:r w:rsidR="00DE1107" w:rsidRPr="00513E3B">
              <w:rPr>
                <w:rFonts w:ascii="Cambria" w:hAnsi="Cambria"/>
                <w:sz w:val="24"/>
                <w:szCs w:val="24"/>
              </w:rPr>
              <w:t xml:space="preserve"> </w:t>
            </w:r>
          </w:p>
          <w:p w14:paraId="685AE84D" w14:textId="77777777" w:rsidR="00DE1107" w:rsidRPr="00513E3B" w:rsidRDefault="00DE1107" w:rsidP="000E44E5">
            <w:pPr>
              <w:spacing w:after="0" w:line="240" w:lineRule="auto"/>
              <w:jc w:val="both"/>
              <w:rPr>
                <w:rFonts w:ascii="Cambria" w:hAnsi="Cambria"/>
                <w:b/>
                <w:sz w:val="24"/>
                <w:szCs w:val="24"/>
                <w:u w:val="single"/>
              </w:rPr>
            </w:pPr>
          </w:p>
          <w:p w14:paraId="028EB841" w14:textId="77777777" w:rsidR="00E4166C" w:rsidRPr="00513E3B" w:rsidRDefault="007D75EF" w:rsidP="000E44E5">
            <w:pPr>
              <w:spacing w:after="0" w:line="240" w:lineRule="auto"/>
              <w:jc w:val="both"/>
              <w:rPr>
                <w:rFonts w:ascii="Cambria" w:hAnsi="Cambria"/>
                <w:b/>
                <w:sz w:val="24"/>
                <w:szCs w:val="24"/>
              </w:rPr>
            </w:pPr>
            <w:r w:rsidRPr="00513E3B">
              <w:rPr>
                <w:rFonts w:ascii="Cambria" w:hAnsi="Cambria"/>
                <w:b/>
                <w:sz w:val="24"/>
                <w:szCs w:val="24"/>
                <w:u w:val="single"/>
              </w:rPr>
              <w:t>Дейност 2:</w:t>
            </w:r>
            <w:r w:rsidR="00794C27" w:rsidRPr="00513E3B">
              <w:rPr>
                <w:rFonts w:ascii="Cambria" w:hAnsi="Cambria"/>
                <w:b/>
                <w:sz w:val="24"/>
                <w:szCs w:val="24"/>
              </w:rPr>
              <w:t xml:space="preserve"> </w:t>
            </w:r>
            <w:r w:rsidR="00D63D85" w:rsidRPr="00513E3B">
              <w:rPr>
                <w:rFonts w:ascii="Cambria" w:hAnsi="Cambria"/>
                <w:b/>
                <w:sz w:val="24"/>
                <w:szCs w:val="24"/>
              </w:rPr>
              <w:t>Изграждане,</w:t>
            </w:r>
            <w:r w:rsidR="00D63D85" w:rsidRPr="00513E3B">
              <w:rPr>
                <w:rFonts w:ascii="Cambria" w:hAnsi="Cambria"/>
              </w:rPr>
              <w:t xml:space="preserve"> </w:t>
            </w:r>
            <w:r w:rsidR="00D63D85" w:rsidRPr="00513E3B">
              <w:rPr>
                <w:rFonts w:ascii="Cambria" w:hAnsi="Cambria"/>
                <w:b/>
                <w:sz w:val="24"/>
                <w:szCs w:val="24"/>
              </w:rPr>
              <w:t xml:space="preserve">реконструкция и/или рехабилитация на вътрешна </w:t>
            </w:r>
            <w:r w:rsidR="00B5127C" w:rsidRPr="00513E3B">
              <w:rPr>
                <w:rFonts w:ascii="Cambria" w:hAnsi="Cambria"/>
                <w:b/>
                <w:sz w:val="24"/>
                <w:szCs w:val="24"/>
              </w:rPr>
              <w:t xml:space="preserve">техническа </w:t>
            </w:r>
            <w:r w:rsidR="00D63D85" w:rsidRPr="00513E3B">
              <w:rPr>
                <w:rFonts w:ascii="Cambria" w:hAnsi="Cambria"/>
                <w:b/>
                <w:sz w:val="24"/>
                <w:szCs w:val="24"/>
              </w:rPr>
              <w:t>инфраструктура</w:t>
            </w:r>
            <w:r w:rsidR="002513DE" w:rsidRPr="00513E3B">
              <w:rPr>
                <w:rFonts w:ascii="Cambria" w:hAnsi="Cambria"/>
                <w:b/>
                <w:sz w:val="24"/>
                <w:szCs w:val="24"/>
              </w:rPr>
              <w:t xml:space="preserve">, </w:t>
            </w:r>
            <w:r w:rsidR="00040F5A" w:rsidRPr="00513E3B">
              <w:rPr>
                <w:rFonts w:ascii="Cambria" w:hAnsi="Cambria"/>
                <w:b/>
                <w:sz w:val="24"/>
                <w:szCs w:val="24"/>
              </w:rPr>
              <w:t xml:space="preserve">в </w:t>
            </w:r>
            <w:r w:rsidR="00B5127C" w:rsidRPr="00513E3B">
              <w:rPr>
                <w:rFonts w:ascii="Cambria" w:hAnsi="Cambria"/>
                <w:b/>
                <w:sz w:val="24"/>
                <w:szCs w:val="24"/>
              </w:rPr>
              <w:t xml:space="preserve">границите на </w:t>
            </w:r>
            <w:r w:rsidR="00040F5A" w:rsidRPr="00513E3B">
              <w:rPr>
                <w:rFonts w:ascii="Cambria" w:hAnsi="Cambria"/>
                <w:b/>
                <w:sz w:val="24"/>
                <w:szCs w:val="24"/>
              </w:rPr>
              <w:t>индустриалния парк/зона</w:t>
            </w:r>
          </w:p>
          <w:p w14:paraId="383F46C4" w14:textId="77777777" w:rsidR="002513DE" w:rsidRPr="00513E3B" w:rsidRDefault="002513DE" w:rsidP="002513DE">
            <w:pPr>
              <w:spacing w:before="120" w:after="120" w:line="240" w:lineRule="auto"/>
              <w:jc w:val="both"/>
              <w:rPr>
                <w:rFonts w:ascii="Cambria" w:hAnsi="Cambria"/>
                <w:b/>
                <w:sz w:val="24"/>
                <w:szCs w:val="24"/>
              </w:rPr>
            </w:pPr>
            <w:r w:rsidRPr="00513E3B">
              <w:rPr>
                <w:rFonts w:ascii="Cambria" w:hAnsi="Cambria"/>
                <w:b/>
                <w:sz w:val="24"/>
                <w:szCs w:val="24"/>
              </w:rPr>
              <w:t xml:space="preserve">Дейността се реализира </w:t>
            </w:r>
            <w:r w:rsidR="00073661" w:rsidRPr="00513E3B">
              <w:rPr>
                <w:rFonts w:ascii="Cambria" w:hAnsi="Cambria"/>
                <w:b/>
                <w:sz w:val="24"/>
                <w:szCs w:val="24"/>
              </w:rPr>
              <w:t xml:space="preserve">в </w:t>
            </w:r>
            <w:r w:rsidRPr="00513E3B">
              <w:rPr>
                <w:rFonts w:ascii="Cambria" w:hAnsi="Cambria"/>
                <w:b/>
                <w:sz w:val="24"/>
                <w:szCs w:val="24"/>
              </w:rPr>
              <w:t>границите на индустриалния парк/зона съгласно нейния Подробен устройствен план.</w:t>
            </w:r>
          </w:p>
          <w:p w14:paraId="6E8AAD09" w14:textId="25C0AC8F" w:rsidR="00CA568B" w:rsidRPr="00513E3B" w:rsidRDefault="00CA568B" w:rsidP="00CA568B">
            <w:pPr>
              <w:spacing w:before="120" w:after="120" w:line="240" w:lineRule="auto"/>
              <w:jc w:val="both"/>
              <w:rPr>
                <w:rFonts w:ascii="Cambria" w:hAnsi="Cambria"/>
                <w:sz w:val="24"/>
                <w:szCs w:val="24"/>
              </w:rPr>
            </w:pPr>
            <w:r w:rsidRPr="00513E3B">
              <w:rPr>
                <w:rFonts w:ascii="Cambria" w:hAnsi="Cambria"/>
                <w:sz w:val="24"/>
                <w:szCs w:val="24"/>
              </w:rPr>
              <w:lastRenderedPageBreak/>
              <w:t>Допустимо е изграждане на нов</w:t>
            </w:r>
            <w:r w:rsidR="009E2EDC" w:rsidRPr="00513E3B">
              <w:rPr>
                <w:rFonts w:ascii="Cambria" w:hAnsi="Cambria"/>
                <w:sz w:val="24"/>
                <w:szCs w:val="24"/>
              </w:rPr>
              <w:t>а</w:t>
            </w:r>
            <w:r w:rsidRPr="00513E3B">
              <w:rPr>
                <w:rFonts w:ascii="Cambria" w:hAnsi="Cambria"/>
                <w:sz w:val="24"/>
                <w:szCs w:val="24"/>
              </w:rPr>
              <w:t>,</w:t>
            </w:r>
            <w:r w:rsidRPr="00513E3B" w:rsidDel="0054632A">
              <w:rPr>
                <w:rFonts w:ascii="Cambria" w:hAnsi="Cambria"/>
                <w:sz w:val="24"/>
                <w:szCs w:val="24"/>
              </w:rPr>
              <w:t xml:space="preserve"> </w:t>
            </w:r>
            <w:r w:rsidRPr="00513E3B">
              <w:rPr>
                <w:rFonts w:ascii="Cambria" w:hAnsi="Cambria"/>
                <w:sz w:val="24"/>
                <w:szCs w:val="24"/>
              </w:rPr>
              <w:t xml:space="preserve">реконструкция </w:t>
            </w:r>
            <w:r w:rsidR="009E2EDC" w:rsidRPr="00513E3B">
              <w:rPr>
                <w:rFonts w:ascii="Cambria" w:hAnsi="Cambria"/>
                <w:sz w:val="24"/>
                <w:szCs w:val="24"/>
              </w:rPr>
              <w:t>и/</w:t>
            </w:r>
            <w:r w:rsidRPr="00513E3B">
              <w:rPr>
                <w:rFonts w:ascii="Cambria" w:hAnsi="Cambria"/>
                <w:sz w:val="24"/>
                <w:szCs w:val="24"/>
              </w:rPr>
              <w:t>или рехабилитация на съществуващ</w:t>
            </w:r>
            <w:r w:rsidR="009E2EDC" w:rsidRPr="00513E3B">
              <w:rPr>
                <w:rFonts w:ascii="Cambria" w:hAnsi="Cambria"/>
                <w:sz w:val="24"/>
                <w:szCs w:val="24"/>
              </w:rPr>
              <w:t>а</w:t>
            </w:r>
            <w:r w:rsidRPr="00513E3B">
              <w:rPr>
                <w:rFonts w:ascii="Cambria" w:hAnsi="Cambria"/>
                <w:sz w:val="24"/>
                <w:szCs w:val="24"/>
              </w:rPr>
              <w:t xml:space="preserve"> техническа инфраструктура </w:t>
            </w:r>
            <w:r w:rsidR="009E2EDC" w:rsidRPr="00513E3B">
              <w:rPr>
                <w:rFonts w:ascii="Cambria" w:hAnsi="Cambria"/>
                <w:sz w:val="24"/>
                <w:szCs w:val="24"/>
              </w:rPr>
              <w:t xml:space="preserve">в </w:t>
            </w:r>
            <w:r w:rsidRPr="00513E3B">
              <w:rPr>
                <w:rFonts w:ascii="Cambria" w:hAnsi="Cambria"/>
                <w:sz w:val="24"/>
                <w:szCs w:val="24"/>
              </w:rPr>
              <w:t>границите на индустриалния парк</w:t>
            </w:r>
            <w:r w:rsidR="007916BC" w:rsidRPr="00513E3B">
              <w:rPr>
                <w:rFonts w:ascii="Cambria" w:hAnsi="Cambria"/>
                <w:sz w:val="24"/>
                <w:szCs w:val="24"/>
              </w:rPr>
              <w:t xml:space="preserve"> или</w:t>
            </w:r>
            <w:r w:rsidRPr="00513E3B">
              <w:rPr>
                <w:rFonts w:ascii="Cambria" w:hAnsi="Cambria"/>
                <w:sz w:val="24"/>
                <w:szCs w:val="24"/>
              </w:rPr>
              <w:t xml:space="preserve"> зона</w:t>
            </w:r>
            <w:r w:rsidR="007916BC" w:rsidRPr="00513E3B">
              <w:rPr>
                <w:rFonts w:ascii="Cambria" w:hAnsi="Cambria"/>
                <w:sz w:val="24"/>
                <w:szCs w:val="24"/>
              </w:rPr>
              <w:t xml:space="preserve"> </w:t>
            </w:r>
            <w:r w:rsidR="009E2EDC" w:rsidRPr="00513E3B">
              <w:rPr>
                <w:rFonts w:ascii="Cambria" w:hAnsi="Cambria"/>
                <w:sz w:val="24"/>
                <w:szCs w:val="24"/>
              </w:rPr>
              <w:t>–</w:t>
            </w:r>
            <w:r w:rsidRPr="00513E3B">
              <w:rPr>
                <w:rFonts w:ascii="Cambria" w:hAnsi="Cambria"/>
                <w:sz w:val="24"/>
                <w:szCs w:val="24"/>
              </w:rPr>
              <w:t xml:space="preserve"> транспортна инфраструктура</w:t>
            </w:r>
            <w:r w:rsidR="00DD2206" w:rsidRPr="00513E3B">
              <w:rPr>
                <w:rFonts w:ascii="Cambria" w:hAnsi="Cambria"/>
                <w:sz w:val="24"/>
                <w:szCs w:val="24"/>
              </w:rPr>
              <w:t xml:space="preserve"> </w:t>
            </w:r>
            <w:r w:rsidR="00DD2206" w:rsidRPr="00513E3B">
              <w:rPr>
                <w:rFonts w:ascii="Cambria" w:hAnsi="Cambria"/>
                <w:sz w:val="24"/>
                <w:szCs w:val="24"/>
                <w:lang w:val="en-US"/>
              </w:rPr>
              <w:t>(</w:t>
            </w:r>
            <w:r w:rsidR="00B54C5C" w:rsidRPr="00513E3B">
              <w:rPr>
                <w:rFonts w:ascii="Cambria" w:hAnsi="Cambria"/>
                <w:sz w:val="24"/>
                <w:szCs w:val="24"/>
              </w:rPr>
              <w:t xml:space="preserve">пътища, улици, алеи, площади, </w:t>
            </w:r>
            <w:r w:rsidR="00B5127C" w:rsidRPr="00513E3B">
              <w:rPr>
                <w:rFonts w:ascii="Cambria" w:hAnsi="Cambria"/>
                <w:sz w:val="24"/>
                <w:szCs w:val="24"/>
              </w:rPr>
              <w:t xml:space="preserve">железопътни </w:t>
            </w:r>
            <w:r w:rsidR="00B54C5C" w:rsidRPr="00513E3B">
              <w:rPr>
                <w:rFonts w:ascii="Cambria" w:hAnsi="Cambria"/>
                <w:sz w:val="24"/>
                <w:szCs w:val="24"/>
              </w:rPr>
              <w:t xml:space="preserve">линии и съоръжения към тях, обществени паркинги и др.; </w:t>
            </w:r>
            <w:r w:rsidRPr="00513E3B">
              <w:rPr>
                <w:rFonts w:ascii="Cambria" w:hAnsi="Cambria"/>
                <w:sz w:val="24"/>
                <w:szCs w:val="24"/>
              </w:rPr>
              <w:t>транспортно-комуникационни мрежи и съоръжения</w:t>
            </w:r>
            <w:r w:rsidR="00DD2206" w:rsidRPr="00513E3B">
              <w:rPr>
                <w:rFonts w:ascii="Cambria" w:hAnsi="Cambria"/>
                <w:sz w:val="24"/>
                <w:szCs w:val="24"/>
                <w:lang w:val="en-US"/>
              </w:rPr>
              <w:t>)</w:t>
            </w:r>
            <w:r w:rsidR="00B54C5C" w:rsidRPr="00513E3B">
              <w:rPr>
                <w:rFonts w:ascii="Cambria" w:hAnsi="Cambria"/>
                <w:sz w:val="24"/>
                <w:szCs w:val="24"/>
              </w:rPr>
              <w:t>;</w:t>
            </w:r>
            <w:r w:rsidRPr="00513E3B">
              <w:rPr>
                <w:rFonts w:ascii="Cambria" w:hAnsi="Cambria"/>
                <w:sz w:val="24"/>
                <w:szCs w:val="24"/>
              </w:rPr>
              <w:t xml:space="preserve"> изграждане</w:t>
            </w:r>
            <w:r w:rsidR="00B54C5C" w:rsidRPr="00513E3B">
              <w:rPr>
                <w:rFonts w:ascii="Cambria" w:hAnsi="Cambria"/>
                <w:sz w:val="24"/>
                <w:szCs w:val="24"/>
              </w:rPr>
              <w:t>,</w:t>
            </w:r>
            <w:r w:rsidRPr="00513E3B">
              <w:rPr>
                <w:rFonts w:ascii="Cambria" w:hAnsi="Cambria"/>
                <w:sz w:val="24"/>
                <w:szCs w:val="24"/>
              </w:rPr>
              <w:t xml:space="preserve"> реконструкция</w:t>
            </w:r>
            <w:r w:rsidR="00B54C5C" w:rsidRPr="00513E3B">
              <w:rPr>
                <w:rFonts w:ascii="Cambria" w:hAnsi="Cambria"/>
                <w:sz w:val="24"/>
                <w:szCs w:val="24"/>
              </w:rPr>
              <w:t xml:space="preserve"> и/или рехабилитация</w:t>
            </w:r>
            <w:r w:rsidRPr="00513E3B">
              <w:rPr>
                <w:rFonts w:ascii="Cambria" w:hAnsi="Cambria"/>
                <w:sz w:val="24"/>
                <w:szCs w:val="24"/>
              </w:rPr>
              <w:t xml:space="preserve"> на друг</w:t>
            </w:r>
            <w:r w:rsidR="00434F0E" w:rsidRPr="00513E3B">
              <w:rPr>
                <w:rFonts w:ascii="Cambria" w:hAnsi="Cambria"/>
                <w:sz w:val="24"/>
                <w:szCs w:val="24"/>
              </w:rPr>
              <w:t>а</w:t>
            </w:r>
            <w:r w:rsidRPr="00513E3B">
              <w:rPr>
                <w:rFonts w:ascii="Cambria" w:hAnsi="Cambria"/>
                <w:sz w:val="24"/>
                <w:szCs w:val="24"/>
              </w:rPr>
              <w:t xml:space="preserve"> техническа инфраструктура </w:t>
            </w:r>
            <w:r w:rsidR="00434F0E" w:rsidRPr="00513E3B">
              <w:rPr>
                <w:rFonts w:ascii="Cambria" w:hAnsi="Cambria"/>
                <w:sz w:val="24"/>
                <w:szCs w:val="24"/>
              </w:rPr>
              <w:t>–</w:t>
            </w:r>
            <w:r w:rsidRPr="00513E3B">
              <w:rPr>
                <w:rFonts w:ascii="Cambria" w:hAnsi="Cambria"/>
                <w:sz w:val="24"/>
                <w:szCs w:val="24"/>
              </w:rPr>
              <w:t xml:space="preserve"> водоснабд</w:t>
            </w:r>
            <w:r w:rsidR="00434F0E" w:rsidRPr="00513E3B">
              <w:rPr>
                <w:rFonts w:ascii="Cambria" w:hAnsi="Cambria"/>
                <w:sz w:val="24"/>
                <w:szCs w:val="24"/>
              </w:rPr>
              <w:t>ителни и</w:t>
            </w:r>
            <w:r w:rsidRPr="00513E3B">
              <w:rPr>
                <w:rFonts w:ascii="Cambria" w:hAnsi="Cambria"/>
                <w:sz w:val="24"/>
                <w:szCs w:val="24"/>
              </w:rPr>
              <w:t xml:space="preserve"> канализаци</w:t>
            </w:r>
            <w:r w:rsidR="00434F0E" w:rsidRPr="00513E3B">
              <w:rPr>
                <w:rFonts w:ascii="Cambria" w:hAnsi="Cambria"/>
                <w:sz w:val="24"/>
                <w:szCs w:val="24"/>
              </w:rPr>
              <w:t>онни мрежи и съоръжения</w:t>
            </w:r>
            <w:r w:rsidRPr="00513E3B">
              <w:rPr>
                <w:rFonts w:ascii="Cambria" w:hAnsi="Cambria"/>
                <w:sz w:val="24"/>
                <w:szCs w:val="24"/>
              </w:rPr>
              <w:t>, пречиства</w:t>
            </w:r>
            <w:r w:rsidR="00EE2021" w:rsidRPr="00513E3B">
              <w:rPr>
                <w:rFonts w:ascii="Cambria" w:hAnsi="Cambria"/>
                <w:sz w:val="24"/>
                <w:szCs w:val="24"/>
              </w:rPr>
              <w:t xml:space="preserve">телни станциии и съоръжения за </w:t>
            </w:r>
            <w:r w:rsidRPr="00513E3B">
              <w:rPr>
                <w:rFonts w:ascii="Cambria" w:hAnsi="Cambria"/>
                <w:sz w:val="24"/>
                <w:szCs w:val="24"/>
              </w:rPr>
              <w:t xml:space="preserve">питейни и отпадъчни води, </w:t>
            </w:r>
            <w:r w:rsidR="000038AE" w:rsidRPr="00513E3B">
              <w:rPr>
                <w:rFonts w:ascii="Cambria" w:hAnsi="Cambria"/>
                <w:sz w:val="24"/>
                <w:szCs w:val="24"/>
              </w:rPr>
              <w:t xml:space="preserve">елементи на </w:t>
            </w:r>
            <w:r w:rsidR="00434F0E" w:rsidRPr="00513E3B">
              <w:rPr>
                <w:rFonts w:ascii="Cambria" w:hAnsi="Cambria"/>
                <w:sz w:val="24"/>
                <w:szCs w:val="24"/>
              </w:rPr>
              <w:t>електроразпределителна</w:t>
            </w:r>
            <w:r w:rsidR="00F869A8" w:rsidRPr="00513E3B">
              <w:rPr>
                <w:rFonts w:ascii="Cambria" w:hAnsi="Cambria"/>
                <w:sz w:val="24"/>
                <w:szCs w:val="24"/>
              </w:rPr>
              <w:t xml:space="preserve"> и/или </w:t>
            </w:r>
            <w:r w:rsidR="000038AE" w:rsidRPr="00513E3B">
              <w:rPr>
                <w:rFonts w:ascii="Cambria" w:hAnsi="Cambria"/>
                <w:sz w:val="24"/>
                <w:szCs w:val="24"/>
              </w:rPr>
              <w:t xml:space="preserve">газоразпределителна </w:t>
            </w:r>
            <w:r w:rsidR="00F869A8" w:rsidRPr="00513E3B">
              <w:rPr>
                <w:rFonts w:ascii="Cambria" w:hAnsi="Cambria"/>
                <w:sz w:val="24"/>
                <w:szCs w:val="24"/>
              </w:rPr>
              <w:t>мрежи</w:t>
            </w:r>
            <w:r w:rsidR="00336656" w:rsidRPr="00513E3B">
              <w:rPr>
                <w:rFonts w:ascii="Cambria" w:hAnsi="Cambria"/>
                <w:sz w:val="24"/>
                <w:szCs w:val="24"/>
              </w:rPr>
              <w:t>, в т.ч. затворени такива</w:t>
            </w:r>
            <w:r w:rsidRPr="00513E3B">
              <w:rPr>
                <w:rFonts w:ascii="Cambria" w:hAnsi="Cambria"/>
                <w:sz w:val="24"/>
                <w:szCs w:val="24"/>
              </w:rPr>
              <w:t>, топлофикаци</w:t>
            </w:r>
            <w:r w:rsidR="00434F0E" w:rsidRPr="00513E3B">
              <w:rPr>
                <w:rFonts w:ascii="Cambria" w:hAnsi="Cambria"/>
                <w:sz w:val="24"/>
                <w:szCs w:val="24"/>
              </w:rPr>
              <w:t>онна мреж</w:t>
            </w:r>
            <w:r w:rsidR="000038AE" w:rsidRPr="00513E3B">
              <w:rPr>
                <w:rFonts w:ascii="Cambria" w:hAnsi="Cambria"/>
                <w:sz w:val="24"/>
                <w:szCs w:val="24"/>
              </w:rPr>
              <w:t>а</w:t>
            </w:r>
            <w:r w:rsidRPr="00513E3B">
              <w:rPr>
                <w:rFonts w:ascii="Cambria" w:hAnsi="Cambria"/>
                <w:sz w:val="24"/>
                <w:szCs w:val="24"/>
              </w:rPr>
              <w:t>, физическа инфраструктура за разполагане на електронни съобщителни мрежи</w:t>
            </w:r>
            <w:r w:rsidR="000038AE" w:rsidRPr="00513E3B">
              <w:rPr>
                <w:rFonts w:ascii="Cambria" w:hAnsi="Cambria"/>
                <w:sz w:val="24"/>
                <w:szCs w:val="24"/>
              </w:rPr>
              <w:t>, присъединителни съоръжения, които имат характера и на елементи на вътрешната техническа инфраструктура</w:t>
            </w:r>
            <w:r w:rsidRPr="00513E3B">
              <w:rPr>
                <w:rFonts w:ascii="Cambria" w:hAnsi="Cambria"/>
                <w:sz w:val="24"/>
                <w:szCs w:val="24"/>
              </w:rPr>
              <w:t xml:space="preserve"> и др.</w:t>
            </w:r>
            <w:r w:rsidR="00177B3F" w:rsidRPr="00513E3B">
              <w:rPr>
                <w:rFonts w:ascii="Cambria" w:hAnsi="Cambria"/>
                <w:sz w:val="24"/>
                <w:szCs w:val="24"/>
              </w:rPr>
              <w:t>,</w:t>
            </w:r>
            <w:r w:rsidRPr="00513E3B">
              <w:rPr>
                <w:rFonts w:ascii="Cambria" w:hAnsi="Cambria"/>
                <w:sz w:val="24"/>
                <w:szCs w:val="24"/>
              </w:rPr>
              <w:t xml:space="preserve"> </w:t>
            </w:r>
            <w:r w:rsidR="00B5127C" w:rsidRPr="00513E3B">
              <w:rPr>
                <w:rFonts w:ascii="Cambria" w:hAnsi="Cambria"/>
                <w:sz w:val="24"/>
                <w:szCs w:val="24"/>
              </w:rPr>
              <w:t>при необходимост.</w:t>
            </w:r>
          </w:p>
          <w:p w14:paraId="591D2F53" w14:textId="77777777" w:rsidR="006D3047" w:rsidRPr="00513E3B" w:rsidRDefault="00174AC5" w:rsidP="006D3047">
            <w:pPr>
              <w:spacing w:before="120" w:after="120" w:line="240" w:lineRule="auto"/>
              <w:jc w:val="both"/>
              <w:rPr>
                <w:rFonts w:ascii="Cambria" w:hAnsi="Cambria"/>
                <w:b/>
                <w:sz w:val="24"/>
                <w:szCs w:val="24"/>
              </w:rPr>
            </w:pPr>
            <w:r w:rsidRPr="00513E3B">
              <w:rPr>
                <w:rFonts w:ascii="Cambria" w:hAnsi="Cambria"/>
                <w:b/>
                <w:sz w:val="24"/>
                <w:szCs w:val="24"/>
              </w:rPr>
              <w:t>ВАЖНО</w:t>
            </w:r>
            <w:r w:rsidR="003F102C" w:rsidRPr="00513E3B">
              <w:rPr>
                <w:rFonts w:ascii="Cambria" w:hAnsi="Cambria"/>
                <w:b/>
                <w:sz w:val="24"/>
                <w:szCs w:val="24"/>
              </w:rPr>
              <w:t>:</w:t>
            </w:r>
          </w:p>
          <w:p w14:paraId="4FAD6323" w14:textId="77777777" w:rsidR="003F102C" w:rsidRPr="00513E3B" w:rsidRDefault="003F102C" w:rsidP="006D3047">
            <w:pPr>
              <w:spacing w:before="120" w:after="120" w:line="240" w:lineRule="auto"/>
              <w:jc w:val="both"/>
              <w:rPr>
                <w:rFonts w:ascii="Cambria" w:hAnsi="Cambria"/>
                <w:sz w:val="24"/>
                <w:szCs w:val="24"/>
              </w:rPr>
            </w:pPr>
            <w:r w:rsidRPr="00513E3B">
              <w:rPr>
                <w:rFonts w:ascii="Cambria" w:hAnsi="Cambria"/>
                <w:sz w:val="24"/>
                <w:szCs w:val="24"/>
              </w:rPr>
              <w:t>На територията на индустриалн</w:t>
            </w:r>
            <w:r w:rsidR="0062002E" w:rsidRPr="00513E3B">
              <w:rPr>
                <w:rFonts w:ascii="Cambria" w:hAnsi="Cambria"/>
                <w:sz w:val="24"/>
                <w:szCs w:val="24"/>
              </w:rPr>
              <w:t>ия</w:t>
            </w:r>
            <w:r w:rsidRPr="00513E3B">
              <w:rPr>
                <w:rFonts w:ascii="Cambria" w:hAnsi="Cambria"/>
                <w:sz w:val="24"/>
                <w:szCs w:val="24"/>
              </w:rPr>
              <w:t xml:space="preserve"> парк</w:t>
            </w:r>
            <w:r w:rsidR="009E7D12" w:rsidRPr="00513E3B">
              <w:rPr>
                <w:rFonts w:ascii="Cambria" w:hAnsi="Cambria"/>
                <w:sz w:val="24"/>
                <w:szCs w:val="24"/>
              </w:rPr>
              <w:t>/зона</w:t>
            </w:r>
            <w:r w:rsidRPr="00513E3B">
              <w:rPr>
                <w:rFonts w:ascii="Cambria" w:hAnsi="Cambria"/>
                <w:sz w:val="24"/>
                <w:szCs w:val="24"/>
              </w:rPr>
              <w:t xml:space="preserve"> трябва да бъде осигурена вътрешна техническа инфраструктура, която да обслужва само дейности, осъществявани на територията на парка, и нейната свързаност с елементите на техническата инфраструктура по чл. 64, ал. 1 от ЗУТ.</w:t>
            </w:r>
          </w:p>
          <w:p w14:paraId="49C10357" w14:textId="77777777" w:rsidR="003F102C" w:rsidRPr="00513E3B" w:rsidRDefault="003F102C" w:rsidP="006C4E0F">
            <w:pPr>
              <w:spacing w:after="0" w:line="240" w:lineRule="auto"/>
              <w:jc w:val="both"/>
              <w:rPr>
                <w:rFonts w:ascii="Cambria" w:hAnsi="Cambria"/>
                <w:sz w:val="24"/>
                <w:szCs w:val="24"/>
              </w:rPr>
            </w:pPr>
            <w:r w:rsidRPr="00513E3B">
              <w:rPr>
                <w:rFonts w:ascii="Cambria" w:hAnsi="Cambria"/>
                <w:sz w:val="24"/>
                <w:szCs w:val="24"/>
              </w:rPr>
              <w:t>Вътрешната техническа инфраструктура на индустриалния парк включва най-малко:</w:t>
            </w:r>
          </w:p>
          <w:p w14:paraId="0CAA0157" w14:textId="77777777" w:rsidR="003F102C" w:rsidRPr="00513E3B" w:rsidRDefault="003F102C" w:rsidP="006C4E0F">
            <w:pPr>
              <w:pStyle w:val="ListParagraph"/>
              <w:numPr>
                <w:ilvl w:val="0"/>
                <w:numId w:val="18"/>
              </w:numPr>
              <w:spacing w:after="0" w:line="240" w:lineRule="auto"/>
              <w:jc w:val="both"/>
              <w:rPr>
                <w:rFonts w:ascii="Cambria" w:hAnsi="Cambria"/>
                <w:sz w:val="24"/>
                <w:szCs w:val="24"/>
              </w:rPr>
            </w:pPr>
            <w:r w:rsidRPr="00513E3B">
              <w:rPr>
                <w:rFonts w:ascii="Cambria" w:hAnsi="Cambria"/>
                <w:sz w:val="24"/>
                <w:szCs w:val="24"/>
              </w:rPr>
              <w:t>транспортна техническа инфраструктура на индустриалния парк</w:t>
            </w:r>
            <w:r w:rsidR="00F67E0C" w:rsidRPr="00513E3B">
              <w:rPr>
                <w:rFonts w:ascii="Cambria" w:hAnsi="Cambria"/>
                <w:sz w:val="24"/>
                <w:szCs w:val="24"/>
              </w:rPr>
              <w:t xml:space="preserve"> и съоръженията към нея</w:t>
            </w:r>
            <w:r w:rsidRPr="00513E3B">
              <w:rPr>
                <w:rFonts w:ascii="Cambria" w:hAnsi="Cambria"/>
                <w:sz w:val="24"/>
                <w:szCs w:val="24"/>
              </w:rPr>
              <w:t>;</w:t>
            </w:r>
          </w:p>
          <w:p w14:paraId="71022D2F" w14:textId="77777777" w:rsidR="003F102C" w:rsidRPr="00513E3B" w:rsidRDefault="003F102C"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 xml:space="preserve">водоснабдителна и канализационна мрежа </w:t>
            </w:r>
            <w:r w:rsidR="00F67E0C" w:rsidRPr="00513E3B">
              <w:rPr>
                <w:rFonts w:ascii="Cambria" w:hAnsi="Cambria"/>
                <w:sz w:val="24"/>
                <w:szCs w:val="24"/>
              </w:rPr>
              <w:t>и съоръжения</w:t>
            </w:r>
            <w:r w:rsidRPr="00513E3B">
              <w:rPr>
                <w:rFonts w:ascii="Cambria" w:hAnsi="Cambria"/>
                <w:sz w:val="24"/>
                <w:szCs w:val="24"/>
              </w:rPr>
              <w:t>;</w:t>
            </w:r>
          </w:p>
          <w:p w14:paraId="7B8C6852" w14:textId="77777777" w:rsidR="003F102C" w:rsidRPr="00513E3B" w:rsidRDefault="000569C8" w:rsidP="000569C8">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проводи и съоръжения за електрозахранване</w:t>
            </w:r>
            <w:r w:rsidR="00E10293" w:rsidRPr="00513E3B">
              <w:rPr>
                <w:rFonts w:ascii="Cambria" w:hAnsi="Cambria"/>
                <w:sz w:val="24"/>
                <w:szCs w:val="24"/>
              </w:rPr>
              <w:t>.</w:t>
            </w:r>
          </w:p>
          <w:p w14:paraId="548B028E" w14:textId="77777777" w:rsidR="00034EDD" w:rsidRPr="00513E3B" w:rsidRDefault="00034EDD" w:rsidP="00034EDD">
            <w:pPr>
              <w:spacing w:before="120" w:after="120" w:line="240" w:lineRule="auto"/>
              <w:jc w:val="both"/>
              <w:rPr>
                <w:rFonts w:ascii="Cambria" w:hAnsi="Cambria"/>
                <w:sz w:val="24"/>
                <w:szCs w:val="24"/>
              </w:rPr>
            </w:pPr>
            <w:r w:rsidRPr="00513E3B">
              <w:rPr>
                <w:rFonts w:ascii="Cambria" w:hAnsi="Cambria"/>
                <w:sz w:val="24"/>
                <w:szCs w:val="24"/>
              </w:rPr>
              <w:t>Вътрешната техническа инфраструктура на индустриалния парк може да включва и други елементи на техническата инфраструктура на парка в съответствие с функционирането му и с елементите на техническа инфраструктура, към които паркът е свързан, съответно присъединен.</w:t>
            </w:r>
          </w:p>
          <w:p w14:paraId="73EDE9A9" w14:textId="77777777" w:rsidR="00034EDD" w:rsidRPr="00513E3B" w:rsidRDefault="00034EDD" w:rsidP="00034EDD">
            <w:pPr>
              <w:spacing w:before="120" w:after="120" w:line="240" w:lineRule="auto"/>
              <w:jc w:val="both"/>
              <w:rPr>
                <w:rFonts w:ascii="Cambria" w:hAnsi="Cambria"/>
                <w:sz w:val="24"/>
                <w:szCs w:val="24"/>
              </w:rPr>
            </w:pPr>
            <w:r w:rsidRPr="00513E3B">
              <w:rPr>
                <w:rFonts w:ascii="Cambria" w:hAnsi="Cambria"/>
                <w:sz w:val="24"/>
                <w:szCs w:val="24"/>
              </w:rPr>
              <w:t>На територията на индустриалния парк може да са разположени и елементи на друга техническа инфраструктура, включително на външни енергоснабдителни мрежи и съоръжения по чл. 89 ал. 1 от ЗУТ, улични мрежи и съоръжения по чл. 70, ал. 1, чл. 77 и 78 от ЗУТ и водопроводни и канализационни мрежи и съоръжения по чл. 83, ал. 2 от ЗУТ, които са:</w:t>
            </w:r>
          </w:p>
          <w:p w14:paraId="0929DDB4"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изградени преди вписването на парка в регистъра по чл. 21, ал. 1</w:t>
            </w:r>
            <w:r w:rsidR="00F16267" w:rsidRPr="00513E3B">
              <w:rPr>
                <w:rFonts w:ascii="Cambria" w:hAnsi="Cambria"/>
                <w:sz w:val="24"/>
                <w:szCs w:val="24"/>
              </w:rPr>
              <w:t xml:space="preserve"> от ЗИП</w:t>
            </w:r>
            <w:r w:rsidRPr="00513E3B">
              <w:rPr>
                <w:rFonts w:ascii="Cambria" w:hAnsi="Cambria"/>
                <w:sz w:val="24"/>
                <w:szCs w:val="24"/>
              </w:rPr>
              <w:t>;</w:t>
            </w:r>
          </w:p>
          <w:p w14:paraId="262AE5AF"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елементи на техническа инфраструктура, към които паркът е свързан, съответно присъединен;</w:t>
            </w:r>
          </w:p>
          <w:p w14:paraId="56BA3341" w14:textId="77777777" w:rsidR="00034EDD" w:rsidRPr="00513E3B" w:rsidRDefault="00034EDD" w:rsidP="002E7FE5">
            <w:pPr>
              <w:pStyle w:val="ListParagraph"/>
              <w:numPr>
                <w:ilvl w:val="0"/>
                <w:numId w:val="18"/>
              </w:numPr>
              <w:spacing w:before="120" w:after="120" w:line="240" w:lineRule="auto"/>
              <w:jc w:val="both"/>
              <w:rPr>
                <w:rFonts w:ascii="Cambria" w:hAnsi="Cambria"/>
                <w:sz w:val="24"/>
                <w:szCs w:val="24"/>
              </w:rPr>
            </w:pPr>
            <w:r w:rsidRPr="00513E3B">
              <w:rPr>
                <w:rFonts w:ascii="Cambria" w:hAnsi="Cambria"/>
                <w:sz w:val="24"/>
                <w:szCs w:val="24"/>
              </w:rPr>
              <w:t>определени с влязъл в сила устройствен план за изграждане и реконструкция на обекти по чл. 205, т. 1 и 2 от Закона за устройство на територията.</w:t>
            </w:r>
          </w:p>
          <w:p w14:paraId="404D25CC" w14:textId="77777777" w:rsidR="00542D26" w:rsidRPr="00513E3B" w:rsidRDefault="00542D26" w:rsidP="00034EDD">
            <w:pPr>
              <w:spacing w:before="120" w:after="120" w:line="240" w:lineRule="auto"/>
              <w:jc w:val="both"/>
              <w:rPr>
                <w:rFonts w:ascii="Cambria" w:hAnsi="Cambria"/>
                <w:sz w:val="24"/>
                <w:szCs w:val="24"/>
              </w:rPr>
            </w:pPr>
            <w:r w:rsidRPr="00513E3B">
              <w:rPr>
                <w:rFonts w:ascii="Cambria" w:hAnsi="Cambria"/>
                <w:sz w:val="24"/>
                <w:szCs w:val="24"/>
              </w:rPr>
              <w:t>Транспортната техническа инфраструктура се проектира и изгражда върху урегулирани поземлени имоти за вътрешни улици и се поддържа от собственика или оператора на индустриалния парк/зона, който извършва дейностите по експлоатация на парк</w:t>
            </w:r>
            <w:r w:rsidR="00D53F09" w:rsidRPr="00513E3B">
              <w:rPr>
                <w:rFonts w:ascii="Cambria" w:hAnsi="Cambria"/>
                <w:sz w:val="24"/>
                <w:szCs w:val="24"/>
              </w:rPr>
              <w:t>а</w:t>
            </w:r>
            <w:r w:rsidR="005B69EB" w:rsidRPr="00513E3B">
              <w:rPr>
                <w:rFonts w:ascii="Cambria" w:hAnsi="Cambria"/>
                <w:sz w:val="24"/>
                <w:szCs w:val="24"/>
              </w:rPr>
              <w:t>/зоната</w:t>
            </w:r>
            <w:r w:rsidRPr="00513E3B">
              <w:rPr>
                <w:rFonts w:ascii="Cambria" w:hAnsi="Cambria"/>
                <w:sz w:val="24"/>
                <w:szCs w:val="24"/>
              </w:rPr>
              <w:t>.</w:t>
            </w:r>
          </w:p>
          <w:p w14:paraId="6AAFCD23" w14:textId="77777777" w:rsidR="003F102C" w:rsidRPr="00513E3B" w:rsidRDefault="000A2D53" w:rsidP="00AE31F4">
            <w:pPr>
              <w:spacing w:after="0" w:line="240" w:lineRule="auto"/>
              <w:jc w:val="both"/>
              <w:rPr>
                <w:rFonts w:ascii="Cambria" w:hAnsi="Cambria"/>
                <w:sz w:val="24"/>
                <w:szCs w:val="24"/>
              </w:rPr>
            </w:pPr>
            <w:r w:rsidRPr="00513E3B">
              <w:rPr>
                <w:rFonts w:ascii="Cambria" w:hAnsi="Cambria"/>
                <w:sz w:val="24"/>
                <w:szCs w:val="24"/>
              </w:rPr>
              <w:t>Проводите на техническата инфраструктура и съоръженията на транспортната инфраструктура</w:t>
            </w:r>
            <w:r w:rsidRPr="00513E3B">
              <w:rPr>
                <w:sz w:val="24"/>
                <w:szCs w:val="24"/>
                <w:shd w:val="clear" w:color="auto" w:fill="FEFEFE"/>
              </w:rPr>
              <w:t xml:space="preserve">, </w:t>
            </w:r>
            <w:r w:rsidRPr="00513E3B">
              <w:rPr>
                <w:rFonts w:ascii="Cambria" w:hAnsi="Cambria"/>
                <w:sz w:val="24"/>
                <w:szCs w:val="24"/>
              </w:rPr>
              <w:t xml:space="preserve">свързани с движението на превозни средства и пешеходци, </w:t>
            </w:r>
            <w:r w:rsidR="00034EDD" w:rsidRPr="00513E3B">
              <w:rPr>
                <w:rFonts w:ascii="Cambria" w:hAnsi="Cambria"/>
                <w:sz w:val="24"/>
                <w:szCs w:val="24"/>
              </w:rPr>
              <w:t xml:space="preserve">се </w:t>
            </w:r>
            <w:r w:rsidR="00034EDD" w:rsidRPr="00513E3B">
              <w:rPr>
                <w:rFonts w:ascii="Cambria" w:hAnsi="Cambria"/>
                <w:sz w:val="24"/>
                <w:szCs w:val="24"/>
              </w:rPr>
              <w:lastRenderedPageBreak/>
              <w:t xml:space="preserve">проектират и изграждат по правилата на Закона за устройство на територията </w:t>
            </w:r>
            <w:r w:rsidRPr="00513E3B">
              <w:rPr>
                <w:rFonts w:ascii="Cambria" w:hAnsi="Cambria"/>
                <w:sz w:val="24"/>
                <w:szCs w:val="24"/>
              </w:rPr>
              <w:t>като улични мрежи и съоръжения</w:t>
            </w:r>
            <w:r w:rsidR="00034EDD" w:rsidRPr="00513E3B">
              <w:rPr>
                <w:rFonts w:ascii="Cambria" w:hAnsi="Cambria"/>
                <w:sz w:val="24"/>
                <w:szCs w:val="24"/>
              </w:rPr>
              <w:t xml:space="preserve"> и се свързват с елементите на техническата инфраструктура извън </w:t>
            </w:r>
            <w:r w:rsidR="0021680F" w:rsidRPr="00513E3B">
              <w:rPr>
                <w:rFonts w:ascii="Cambria" w:hAnsi="Cambria"/>
                <w:sz w:val="24"/>
                <w:szCs w:val="24"/>
              </w:rPr>
              <w:t>индустриални</w:t>
            </w:r>
            <w:r w:rsidR="00D53F09" w:rsidRPr="00513E3B">
              <w:rPr>
                <w:rFonts w:ascii="Cambria" w:hAnsi="Cambria"/>
                <w:sz w:val="24"/>
                <w:szCs w:val="24"/>
              </w:rPr>
              <w:t xml:space="preserve">я </w:t>
            </w:r>
            <w:r w:rsidR="00034EDD" w:rsidRPr="00513E3B">
              <w:rPr>
                <w:rFonts w:ascii="Cambria" w:hAnsi="Cambria"/>
                <w:sz w:val="24"/>
                <w:szCs w:val="24"/>
              </w:rPr>
              <w:t>парк</w:t>
            </w:r>
            <w:r w:rsidR="002C3845" w:rsidRPr="00513E3B">
              <w:rPr>
                <w:rFonts w:ascii="Cambria" w:hAnsi="Cambria"/>
                <w:sz w:val="24"/>
                <w:szCs w:val="24"/>
              </w:rPr>
              <w:t>/зона</w:t>
            </w:r>
            <w:r w:rsidR="00034EDD" w:rsidRPr="00513E3B">
              <w:rPr>
                <w:rFonts w:ascii="Cambria" w:hAnsi="Cambria"/>
                <w:sz w:val="24"/>
                <w:szCs w:val="24"/>
              </w:rPr>
              <w:t>.</w:t>
            </w:r>
          </w:p>
          <w:p w14:paraId="755DA33C" w14:textId="77777777" w:rsidR="00C66B9D" w:rsidRPr="00513E3B" w:rsidRDefault="00C66B9D" w:rsidP="00AE31F4">
            <w:pPr>
              <w:spacing w:after="0" w:line="240" w:lineRule="auto"/>
              <w:jc w:val="both"/>
              <w:rPr>
                <w:rFonts w:ascii="Cambria" w:hAnsi="Cambria"/>
                <w:sz w:val="24"/>
                <w:szCs w:val="24"/>
              </w:rPr>
            </w:pPr>
          </w:p>
          <w:p w14:paraId="244C27BD" w14:textId="77777777" w:rsidR="006D3047" w:rsidRPr="00513E3B" w:rsidRDefault="009220A7" w:rsidP="00AE31F4">
            <w:pPr>
              <w:spacing w:after="0" w:line="240" w:lineRule="auto"/>
              <w:jc w:val="both"/>
              <w:rPr>
                <w:rFonts w:ascii="Cambria" w:hAnsi="Cambria"/>
                <w:b/>
                <w:sz w:val="24"/>
              </w:rPr>
            </w:pPr>
            <w:r w:rsidRPr="00513E3B">
              <w:rPr>
                <w:rFonts w:ascii="Cambria" w:hAnsi="Cambria"/>
                <w:b/>
                <w:sz w:val="24"/>
                <w:u w:val="single"/>
              </w:rPr>
              <w:t xml:space="preserve">Дейност </w:t>
            </w:r>
            <w:r w:rsidR="006D3047" w:rsidRPr="00513E3B">
              <w:rPr>
                <w:rFonts w:ascii="Cambria" w:hAnsi="Cambria"/>
                <w:b/>
                <w:sz w:val="24"/>
                <w:u w:val="single"/>
              </w:rPr>
              <w:t>3</w:t>
            </w:r>
            <w:r w:rsidR="00353F40" w:rsidRPr="00513E3B">
              <w:rPr>
                <w:rFonts w:ascii="Cambria" w:hAnsi="Cambria"/>
                <w:b/>
                <w:sz w:val="24"/>
              </w:rPr>
              <w:t>:</w:t>
            </w:r>
            <w:r w:rsidR="006D3047" w:rsidRPr="00513E3B">
              <w:rPr>
                <w:rFonts w:ascii="Cambria" w:hAnsi="Cambria"/>
                <w:b/>
                <w:sz w:val="24"/>
              </w:rPr>
              <w:t xml:space="preserve"> Изграждане на </w:t>
            </w:r>
            <w:r w:rsidR="00612F3B" w:rsidRPr="00513E3B">
              <w:rPr>
                <w:rFonts w:ascii="Cambria" w:hAnsi="Cambria"/>
                <w:b/>
                <w:sz w:val="24"/>
              </w:rPr>
              <w:t>научноизследователска (</w:t>
            </w:r>
            <w:r w:rsidR="006D3047" w:rsidRPr="00513E3B">
              <w:rPr>
                <w:rFonts w:ascii="Cambria" w:hAnsi="Cambria"/>
                <w:b/>
                <w:sz w:val="24"/>
              </w:rPr>
              <w:t>иновативна</w:t>
            </w:r>
            <w:r w:rsidR="00612F3B" w:rsidRPr="00513E3B">
              <w:rPr>
                <w:rFonts w:ascii="Cambria" w:hAnsi="Cambria"/>
                <w:b/>
                <w:sz w:val="24"/>
              </w:rPr>
              <w:t>)</w:t>
            </w:r>
            <w:r w:rsidR="006D3047" w:rsidRPr="00513E3B">
              <w:rPr>
                <w:rFonts w:ascii="Cambria" w:hAnsi="Cambria"/>
                <w:b/>
                <w:sz w:val="24"/>
              </w:rPr>
              <w:t xml:space="preserve"> инфраструктура за осъществяване на научно-изследователска и развойна дейност</w:t>
            </w:r>
          </w:p>
          <w:p w14:paraId="189D49B7" w14:textId="77777777" w:rsidR="00396671" w:rsidRPr="00513E3B" w:rsidRDefault="00396671" w:rsidP="00AE31F4">
            <w:pPr>
              <w:spacing w:after="0" w:line="240" w:lineRule="auto"/>
              <w:jc w:val="both"/>
              <w:rPr>
                <w:rFonts w:ascii="Cambria" w:hAnsi="Cambria"/>
                <w:b/>
                <w:sz w:val="24"/>
                <w:szCs w:val="24"/>
              </w:rPr>
            </w:pPr>
          </w:p>
          <w:p w14:paraId="6521B2F7" w14:textId="77777777" w:rsidR="006D3047" w:rsidRPr="00513E3B" w:rsidRDefault="006D3047" w:rsidP="002E5B1A">
            <w:pPr>
              <w:spacing w:after="0" w:line="240" w:lineRule="auto"/>
              <w:jc w:val="both"/>
              <w:rPr>
                <w:rFonts w:ascii="Cambria" w:hAnsi="Cambria"/>
                <w:sz w:val="24"/>
                <w:szCs w:val="24"/>
              </w:rPr>
            </w:pPr>
            <w:r w:rsidRPr="00513E3B">
              <w:rPr>
                <w:rFonts w:ascii="Cambria" w:hAnsi="Cambria"/>
                <w:sz w:val="24"/>
                <w:szCs w:val="24"/>
              </w:rPr>
              <w:t xml:space="preserve">Допустимо е </w:t>
            </w:r>
            <w:r w:rsidR="00BA5D5F" w:rsidRPr="00513E3B">
              <w:rPr>
                <w:rFonts w:ascii="Cambria" w:hAnsi="Cambria"/>
                <w:sz w:val="24"/>
                <w:szCs w:val="24"/>
              </w:rPr>
              <w:t>изграждане, ремонт, реконструкция или преустройство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в случай че предприятията в парка/зоната имат необходимост от нея.</w:t>
            </w:r>
          </w:p>
          <w:p w14:paraId="58DBA47E" w14:textId="77777777" w:rsidR="00C66B9D" w:rsidRPr="00513E3B" w:rsidRDefault="00C66B9D" w:rsidP="002E5B1A">
            <w:pPr>
              <w:spacing w:after="0" w:line="240" w:lineRule="auto"/>
              <w:jc w:val="both"/>
              <w:rPr>
                <w:rFonts w:ascii="Cambria" w:hAnsi="Cambria"/>
                <w:sz w:val="24"/>
                <w:szCs w:val="24"/>
              </w:rPr>
            </w:pPr>
          </w:p>
          <w:p w14:paraId="7D424BCA" w14:textId="77777777" w:rsidR="00B40BF3" w:rsidRPr="00513E3B" w:rsidRDefault="00B40BF3" w:rsidP="002E5B1A">
            <w:pPr>
              <w:spacing w:after="0" w:line="240" w:lineRule="auto"/>
              <w:jc w:val="both"/>
              <w:rPr>
                <w:rFonts w:ascii="Cambria" w:hAnsi="Cambria"/>
                <w:b/>
                <w:bCs/>
                <w:iCs/>
                <w:sz w:val="24"/>
                <w:szCs w:val="24"/>
                <w:u w:val="single"/>
              </w:rPr>
            </w:pPr>
            <w:r w:rsidRPr="00513E3B">
              <w:rPr>
                <w:rFonts w:ascii="Cambria" w:hAnsi="Cambria"/>
                <w:b/>
                <w:bCs/>
                <w:iCs/>
                <w:sz w:val="24"/>
                <w:szCs w:val="24"/>
                <w:u w:val="single"/>
              </w:rPr>
              <w:t xml:space="preserve">ВАЖНО: </w:t>
            </w:r>
          </w:p>
          <w:p w14:paraId="7362724D" w14:textId="77777777" w:rsidR="00B40BF3" w:rsidRPr="00513E3B" w:rsidRDefault="00B40BF3" w:rsidP="00B40BF3">
            <w:pPr>
              <w:spacing w:before="120" w:after="120" w:line="240" w:lineRule="auto"/>
              <w:jc w:val="both"/>
              <w:rPr>
                <w:rFonts w:ascii="Cambria" w:hAnsi="Cambria"/>
                <w:sz w:val="24"/>
                <w:szCs w:val="24"/>
              </w:rPr>
            </w:pPr>
            <w:r w:rsidRPr="00513E3B">
              <w:rPr>
                <w:rFonts w:ascii="Cambria" w:hAnsi="Cambria"/>
                <w:sz w:val="24"/>
                <w:szCs w:val="24"/>
              </w:rPr>
              <w:t>В случай на Дейност 2 „Изграждане, реконструкция и/или рехабилитация на вътрешна техническа инфраструктура, в границите на индустриалния парк/зона“ и Дейност 3 „Изграждане на иновативна инфраструктура за осъществяване на научно-изследователска и развойна дейност“ (чл. 13, чл. 14 и чл. 56 от Регламент  (ЕС) № 651/2014), е налице стимулиращ ефект на държавната помощ по смисъла на чл. 6, параграфи 1 и 2 от Регламент (ЕС) № 651/2014, к</w:t>
            </w:r>
            <w:r w:rsidR="00035BDD" w:rsidRPr="00513E3B">
              <w:rPr>
                <w:rFonts w:ascii="Cambria" w:hAnsi="Cambria"/>
                <w:sz w:val="24"/>
                <w:szCs w:val="24"/>
              </w:rPr>
              <w:t>огато</w:t>
            </w:r>
            <w:r w:rsidRPr="00513E3B">
              <w:rPr>
                <w:rFonts w:ascii="Cambria" w:hAnsi="Cambria"/>
                <w:sz w:val="24"/>
                <w:szCs w:val="24"/>
              </w:rPr>
              <w:t xml:space="preserve"> кандидатът е подал предложението за изпълнение на инвестиции преди работата по Дейности 2 и 3 да е започнала. </w:t>
            </w:r>
          </w:p>
          <w:p w14:paraId="22C7DFCC" w14:textId="77777777" w:rsidR="00B40BF3" w:rsidRPr="00513E3B" w:rsidRDefault="00B40BF3" w:rsidP="00035BDD">
            <w:pPr>
              <w:spacing w:after="0" w:line="240" w:lineRule="auto"/>
              <w:jc w:val="both"/>
              <w:rPr>
                <w:rFonts w:ascii="Cambria" w:hAnsi="Cambria"/>
                <w:sz w:val="24"/>
                <w:szCs w:val="24"/>
              </w:rPr>
            </w:pPr>
            <w:r w:rsidRPr="00513E3B">
              <w:rPr>
                <w:rFonts w:ascii="Cambria" w:hAnsi="Cambria"/>
                <w:sz w:val="24"/>
                <w:szCs w:val="24"/>
              </w:rPr>
              <w:t>„Започване на работите по проекта“, по смисъла на чл. 2, т. 23 от Регламент (ЕС) № 651/2014,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r w:rsidR="001472DF" w:rsidRPr="00513E3B">
              <w:rPr>
                <w:rFonts w:ascii="Cambria" w:hAnsi="Cambria"/>
                <w:sz w:val="24"/>
                <w:szCs w:val="24"/>
              </w:rPr>
              <w:t>.</w:t>
            </w:r>
          </w:p>
          <w:p w14:paraId="68E15745" w14:textId="77777777" w:rsidR="006E70E9" w:rsidRPr="00513E3B" w:rsidRDefault="006E70E9" w:rsidP="00035BDD">
            <w:pPr>
              <w:spacing w:after="0" w:line="240" w:lineRule="auto"/>
              <w:jc w:val="both"/>
              <w:rPr>
                <w:rFonts w:ascii="Cambria" w:hAnsi="Cambria"/>
                <w:sz w:val="24"/>
                <w:szCs w:val="24"/>
              </w:rPr>
            </w:pPr>
          </w:p>
          <w:p w14:paraId="27DDDAD1" w14:textId="15743F04" w:rsidR="001D6194" w:rsidRPr="00513E3B" w:rsidRDefault="006E70E9" w:rsidP="001D6194">
            <w:pPr>
              <w:spacing w:after="0" w:line="240" w:lineRule="auto"/>
              <w:jc w:val="both"/>
              <w:rPr>
                <w:rFonts w:ascii="Cambria" w:hAnsi="Cambria"/>
                <w:sz w:val="24"/>
                <w:szCs w:val="24"/>
                <w:lang w:val="en-US"/>
              </w:rPr>
            </w:pPr>
            <w:r w:rsidRPr="00513E3B">
              <w:rPr>
                <w:rFonts w:ascii="Cambria" w:hAnsi="Cambria"/>
                <w:sz w:val="24"/>
                <w:szCs w:val="24"/>
              </w:rPr>
              <w:t xml:space="preserve">По смисъла на чл. 2, т. 23 от Регламент (ЕС) № 651/2014, не се считат за подготвителни дейности и не са допустими за финансиране свързаните с тях разходи, в случай че са извършени/платени преди подаването на предложението за изпълнение на инвестиции, изготвянето на </w:t>
            </w:r>
            <w:r w:rsidR="001D6194" w:rsidRPr="00513E3B">
              <w:rPr>
                <w:rFonts w:ascii="Cambria" w:hAnsi="Cambria"/>
                <w:sz w:val="24"/>
                <w:szCs w:val="24"/>
              </w:rPr>
              <w:t>прединвестиционни проучвания, технически/работни проекти и оценка на съответствието на проектите.</w:t>
            </w:r>
            <w:r w:rsidRPr="00513E3B">
              <w:rPr>
                <w:rFonts w:ascii="Cambria" w:hAnsi="Cambria"/>
                <w:sz w:val="24"/>
                <w:szCs w:val="24"/>
              </w:rPr>
              <w:t xml:space="preserve"> Същите са допустими само ако са извършени след подаването на предложението за изпълнение на инвестиции. </w:t>
            </w:r>
          </w:p>
          <w:p w14:paraId="05205B39" w14:textId="77777777" w:rsidR="001472DF" w:rsidRPr="00513E3B" w:rsidRDefault="001472DF" w:rsidP="00035BDD">
            <w:pPr>
              <w:spacing w:after="0" w:line="240" w:lineRule="auto"/>
              <w:jc w:val="both"/>
              <w:rPr>
                <w:rFonts w:ascii="Cambria" w:hAnsi="Cambria"/>
                <w:sz w:val="24"/>
                <w:szCs w:val="24"/>
                <w:u w:val="single"/>
              </w:rPr>
            </w:pPr>
          </w:p>
          <w:p w14:paraId="45583E46" w14:textId="4EC29481" w:rsidR="0085776A" w:rsidRPr="00513E3B" w:rsidRDefault="006D3047" w:rsidP="00035BDD">
            <w:pPr>
              <w:spacing w:after="0" w:line="240" w:lineRule="auto"/>
              <w:jc w:val="both"/>
              <w:rPr>
                <w:rFonts w:ascii="Cambria" w:hAnsi="Cambria"/>
                <w:b/>
                <w:bCs/>
                <w:iCs/>
                <w:sz w:val="24"/>
                <w:szCs w:val="24"/>
              </w:rPr>
            </w:pPr>
            <w:r w:rsidRPr="00513E3B">
              <w:rPr>
                <w:rFonts w:ascii="Cambria" w:hAnsi="Cambria"/>
                <w:b/>
                <w:sz w:val="24"/>
                <w:szCs w:val="24"/>
                <w:u w:val="single"/>
              </w:rPr>
              <w:t>Дейност 4</w:t>
            </w:r>
            <w:r w:rsidR="00353F40" w:rsidRPr="00513E3B">
              <w:rPr>
                <w:rFonts w:ascii="Cambria" w:hAnsi="Cambria"/>
                <w:b/>
                <w:sz w:val="24"/>
                <w:szCs w:val="24"/>
              </w:rPr>
              <w:t>:</w:t>
            </w:r>
            <w:r w:rsidRPr="00513E3B">
              <w:rPr>
                <w:rFonts w:ascii="Cambria" w:hAnsi="Cambria"/>
                <w:b/>
                <w:sz w:val="24"/>
                <w:szCs w:val="24"/>
              </w:rPr>
              <w:t xml:space="preserve"> И</w:t>
            </w:r>
            <w:r w:rsidR="0085776A" w:rsidRPr="00513E3B">
              <w:rPr>
                <w:rFonts w:ascii="Cambria" w:hAnsi="Cambria"/>
                <w:b/>
                <w:bCs/>
                <w:iCs/>
                <w:sz w:val="24"/>
                <w:szCs w:val="24"/>
              </w:rPr>
              <w:t xml:space="preserve">зграждане на екологична </w:t>
            </w:r>
            <w:r w:rsidR="00BA5D5F" w:rsidRPr="00513E3B">
              <w:rPr>
                <w:rFonts w:ascii="Cambria" w:hAnsi="Cambria"/>
                <w:b/>
                <w:bCs/>
                <w:iCs/>
                <w:sz w:val="24"/>
                <w:szCs w:val="24"/>
              </w:rPr>
              <w:t xml:space="preserve">вътрешна </w:t>
            </w:r>
            <w:r w:rsidR="0085776A" w:rsidRPr="00513E3B">
              <w:rPr>
                <w:rFonts w:ascii="Cambria" w:hAnsi="Cambria"/>
                <w:b/>
                <w:bCs/>
                <w:iCs/>
                <w:sz w:val="24"/>
                <w:szCs w:val="24"/>
              </w:rPr>
              <w:t>инфраструктура</w:t>
            </w:r>
          </w:p>
          <w:p w14:paraId="6559CF7B" w14:textId="77777777" w:rsidR="00154E90" w:rsidRPr="00513E3B" w:rsidRDefault="00154E90" w:rsidP="00DD1E50">
            <w:pPr>
              <w:spacing w:after="0" w:line="240" w:lineRule="auto"/>
              <w:jc w:val="both"/>
              <w:rPr>
                <w:rFonts w:ascii="Cambria" w:hAnsi="Cambria"/>
                <w:sz w:val="24"/>
                <w:szCs w:val="24"/>
              </w:rPr>
            </w:pPr>
          </w:p>
          <w:p w14:paraId="41798989" w14:textId="11D21BFC" w:rsidR="00B71325" w:rsidRPr="00513E3B" w:rsidRDefault="000A4197" w:rsidP="00DD1E50">
            <w:pPr>
              <w:spacing w:after="0" w:line="240" w:lineRule="auto"/>
              <w:jc w:val="both"/>
              <w:rPr>
                <w:rFonts w:ascii="Cambria" w:hAnsi="Cambria"/>
                <w:sz w:val="24"/>
                <w:szCs w:val="24"/>
              </w:rPr>
            </w:pPr>
            <w:r w:rsidRPr="00513E3B">
              <w:rPr>
                <w:rFonts w:ascii="Cambria" w:hAnsi="Cambria"/>
                <w:sz w:val="24"/>
                <w:szCs w:val="24"/>
              </w:rPr>
              <w:t xml:space="preserve">Допустимо е </w:t>
            </w:r>
            <w:r w:rsidR="005006F5" w:rsidRPr="00513E3B">
              <w:rPr>
                <w:rFonts w:ascii="Cambria" w:hAnsi="Cambria"/>
                <w:bCs/>
                <w:iCs/>
                <w:sz w:val="24"/>
                <w:szCs w:val="24"/>
              </w:rPr>
              <w:t xml:space="preserve">изграждане и присъединяване на новоизградените точки за зареждане, както и закупуване, доставка и монтаж </w:t>
            </w:r>
            <w:r w:rsidR="00B71325" w:rsidRPr="00513E3B">
              <w:rPr>
                <w:rFonts w:ascii="Cambria" w:hAnsi="Cambria"/>
                <w:sz w:val="24"/>
                <w:szCs w:val="24"/>
              </w:rPr>
              <w:t xml:space="preserve">на зарядни станции </w:t>
            </w:r>
            <w:r w:rsidR="00AB2E27" w:rsidRPr="00513E3B">
              <w:rPr>
                <w:rFonts w:ascii="Cambria" w:hAnsi="Cambria"/>
                <w:sz w:val="24"/>
                <w:szCs w:val="24"/>
              </w:rPr>
              <w:t xml:space="preserve">за </w:t>
            </w:r>
            <w:r w:rsidR="00AB2E27" w:rsidRPr="00513E3B">
              <w:rPr>
                <w:rFonts w:ascii="Cambria" w:hAnsi="Cambria"/>
                <w:sz w:val="24"/>
                <w:szCs w:val="24"/>
              </w:rPr>
              <w:lastRenderedPageBreak/>
              <w:t xml:space="preserve">електромобили </w:t>
            </w:r>
            <w:r w:rsidR="0032049D" w:rsidRPr="00513E3B">
              <w:rPr>
                <w:rFonts w:ascii="Cambria" w:hAnsi="Cambria"/>
                <w:sz w:val="24"/>
                <w:szCs w:val="24"/>
              </w:rPr>
              <w:t>на слънчеви батерии</w:t>
            </w:r>
            <w:r w:rsidR="00784FF5" w:rsidRPr="00513E3B">
              <w:rPr>
                <w:rFonts w:ascii="Cambria" w:hAnsi="Cambria"/>
                <w:sz w:val="24"/>
                <w:szCs w:val="24"/>
              </w:rPr>
              <w:t>,</w:t>
            </w:r>
            <w:r w:rsidR="005C0BEC" w:rsidRPr="00513E3B">
              <w:rPr>
                <w:rFonts w:ascii="Cambria" w:hAnsi="Cambria"/>
                <w:sz w:val="24"/>
                <w:szCs w:val="24"/>
              </w:rPr>
              <w:t xml:space="preserve"> </w:t>
            </w:r>
            <w:r w:rsidR="00784FF5" w:rsidRPr="00513E3B">
              <w:rPr>
                <w:rFonts w:ascii="Cambria" w:hAnsi="Cambria"/>
                <w:sz w:val="24"/>
                <w:szCs w:val="24"/>
              </w:rPr>
              <w:t>включително ползващи енергия от електрическата мрежа.</w:t>
            </w:r>
          </w:p>
          <w:p w14:paraId="6E9E1D2A" w14:textId="77777777" w:rsidR="00BE4716" w:rsidRPr="00513E3B" w:rsidRDefault="00BE4716" w:rsidP="00DD1E50">
            <w:pPr>
              <w:spacing w:after="0" w:line="240" w:lineRule="auto"/>
              <w:jc w:val="both"/>
              <w:rPr>
                <w:rFonts w:ascii="Cambria" w:hAnsi="Cambria"/>
                <w:sz w:val="24"/>
                <w:szCs w:val="24"/>
              </w:rPr>
            </w:pPr>
          </w:p>
          <w:p w14:paraId="42D1D0A4" w14:textId="13C2B289" w:rsidR="005006F5" w:rsidRPr="00513E3B" w:rsidRDefault="005006F5" w:rsidP="00DD1E50">
            <w:pPr>
              <w:spacing w:after="0" w:line="240" w:lineRule="auto"/>
              <w:jc w:val="both"/>
              <w:rPr>
                <w:rFonts w:ascii="Cambria" w:hAnsi="Cambria"/>
                <w:b/>
                <w:bCs/>
                <w:iCs/>
                <w:sz w:val="24"/>
                <w:szCs w:val="24"/>
              </w:rPr>
            </w:pPr>
            <w:r w:rsidRPr="00513E3B">
              <w:rPr>
                <w:rFonts w:ascii="Cambria" w:hAnsi="Cambria"/>
                <w:b/>
                <w:bCs/>
                <w:iCs/>
                <w:sz w:val="24"/>
                <w:szCs w:val="24"/>
              </w:rPr>
              <w:t xml:space="preserve">ВАЖНО: </w:t>
            </w:r>
          </w:p>
          <w:p w14:paraId="063DEB23" w14:textId="44884785" w:rsidR="00A91BF3" w:rsidRPr="00513E3B" w:rsidRDefault="008320EC" w:rsidP="00214BBB">
            <w:pPr>
              <w:spacing w:after="0" w:line="240" w:lineRule="auto"/>
              <w:jc w:val="both"/>
              <w:rPr>
                <w:rFonts w:ascii="Cambria" w:hAnsi="Cambria"/>
                <w:b/>
                <w:sz w:val="24"/>
                <w:szCs w:val="24"/>
              </w:rPr>
            </w:pPr>
            <w:r w:rsidRPr="00513E3B">
              <w:rPr>
                <w:rFonts w:ascii="Cambria" w:hAnsi="Cambria"/>
                <w:b/>
                <w:sz w:val="24"/>
                <w:szCs w:val="24"/>
              </w:rPr>
              <w:t>Предложение</w:t>
            </w:r>
            <w:r w:rsidR="005957DE" w:rsidRPr="00513E3B">
              <w:rPr>
                <w:rFonts w:ascii="Cambria" w:hAnsi="Cambria"/>
                <w:b/>
                <w:sz w:val="24"/>
                <w:szCs w:val="24"/>
              </w:rPr>
              <w:t>то за изпълнение на инвестиции</w:t>
            </w:r>
            <w:r w:rsidRPr="00513E3B">
              <w:rPr>
                <w:rFonts w:ascii="Cambria" w:hAnsi="Cambria"/>
                <w:b/>
                <w:sz w:val="24"/>
                <w:szCs w:val="24"/>
              </w:rPr>
              <w:t xml:space="preserve"> задължително следва да </w:t>
            </w:r>
            <w:r w:rsidR="00560431" w:rsidRPr="00513E3B">
              <w:rPr>
                <w:rFonts w:ascii="Cambria" w:hAnsi="Cambria"/>
                <w:b/>
                <w:sz w:val="24"/>
                <w:szCs w:val="24"/>
              </w:rPr>
              <w:t>съдържа</w:t>
            </w:r>
            <w:r w:rsidR="00EC6958" w:rsidRPr="00513E3B">
              <w:rPr>
                <w:rFonts w:ascii="Cambria" w:hAnsi="Cambria"/>
                <w:b/>
                <w:sz w:val="24"/>
                <w:szCs w:val="24"/>
              </w:rPr>
              <w:t xml:space="preserve"> </w:t>
            </w:r>
            <w:r w:rsidR="00A91BF3" w:rsidRPr="00513E3B">
              <w:rPr>
                <w:rFonts w:ascii="Cambria" w:hAnsi="Cambria"/>
                <w:b/>
                <w:sz w:val="24"/>
                <w:szCs w:val="24"/>
              </w:rPr>
              <w:t>Дейност 1</w:t>
            </w:r>
            <w:r w:rsidR="00A91BF3" w:rsidRPr="00513E3B">
              <w:rPr>
                <w:rFonts w:ascii="Cambria" w:hAnsi="Cambria"/>
                <w:sz w:val="24"/>
                <w:szCs w:val="24"/>
              </w:rPr>
              <w:t xml:space="preserve"> </w:t>
            </w:r>
            <w:r w:rsidR="00286DA8" w:rsidRPr="00513E3B">
              <w:rPr>
                <w:rFonts w:ascii="Cambria" w:hAnsi="Cambria"/>
                <w:sz w:val="24"/>
                <w:szCs w:val="24"/>
              </w:rPr>
              <w:t xml:space="preserve">„Изграждане, реконструкция и/или рехабилитация на довеждаща техническа инфраструктура до индустриалния парк/зона“ </w:t>
            </w:r>
            <w:r w:rsidR="00A91BF3" w:rsidRPr="00513E3B">
              <w:rPr>
                <w:rFonts w:ascii="Cambria" w:hAnsi="Cambria"/>
                <w:b/>
                <w:sz w:val="24"/>
                <w:szCs w:val="24"/>
              </w:rPr>
              <w:t>и/или</w:t>
            </w:r>
            <w:r w:rsidR="00A91BF3" w:rsidRPr="00513E3B">
              <w:rPr>
                <w:rFonts w:ascii="Cambria" w:hAnsi="Cambria"/>
                <w:sz w:val="24"/>
                <w:szCs w:val="24"/>
              </w:rPr>
              <w:t xml:space="preserve"> </w:t>
            </w:r>
            <w:r w:rsidR="00A91BF3" w:rsidRPr="00513E3B">
              <w:rPr>
                <w:rFonts w:ascii="Cambria" w:hAnsi="Cambria"/>
                <w:b/>
                <w:sz w:val="24"/>
                <w:szCs w:val="24"/>
              </w:rPr>
              <w:t xml:space="preserve">Дейност 2 </w:t>
            </w:r>
            <w:r w:rsidR="00286DA8" w:rsidRPr="00513E3B">
              <w:rPr>
                <w:rFonts w:ascii="Cambria" w:hAnsi="Cambria"/>
                <w:sz w:val="24"/>
                <w:szCs w:val="24"/>
              </w:rPr>
              <w:t>„Изграждане, реконструкция и/или рехабилитация на вътрешна техническа инфраструктура, в границите на индустриалния парк/зона“</w:t>
            </w:r>
            <w:r w:rsidR="00A91BF3" w:rsidRPr="00513E3B">
              <w:rPr>
                <w:rFonts w:ascii="Cambria" w:hAnsi="Cambria"/>
                <w:sz w:val="24"/>
                <w:szCs w:val="24"/>
              </w:rPr>
              <w:t>.</w:t>
            </w:r>
          </w:p>
          <w:p w14:paraId="1072631A" w14:textId="77777777" w:rsidR="007443A9" w:rsidRPr="00513E3B" w:rsidRDefault="007443A9" w:rsidP="00214BBB">
            <w:pPr>
              <w:spacing w:after="0" w:line="240" w:lineRule="auto"/>
              <w:jc w:val="both"/>
              <w:rPr>
                <w:rFonts w:ascii="Cambria" w:hAnsi="Cambria"/>
                <w:sz w:val="24"/>
                <w:szCs w:val="24"/>
              </w:rPr>
            </w:pPr>
          </w:p>
          <w:p w14:paraId="0F509791" w14:textId="77777777" w:rsidR="006D3047" w:rsidRPr="00513E3B" w:rsidRDefault="00CC59C8" w:rsidP="00214BBB">
            <w:pPr>
              <w:spacing w:after="0" w:line="240" w:lineRule="auto"/>
              <w:jc w:val="both"/>
              <w:rPr>
                <w:rFonts w:ascii="Cambria" w:hAnsi="Cambria"/>
                <w:b/>
                <w:bCs/>
                <w:iCs/>
                <w:sz w:val="24"/>
                <w:szCs w:val="24"/>
              </w:rPr>
            </w:pPr>
            <w:r w:rsidRPr="00513E3B">
              <w:rPr>
                <w:rFonts w:ascii="Cambria" w:hAnsi="Cambria"/>
                <w:b/>
                <w:bCs/>
                <w:iCs/>
                <w:sz w:val="24"/>
                <w:szCs w:val="24"/>
              </w:rPr>
              <w:t>ВАЖНО</w:t>
            </w:r>
            <w:r w:rsidR="0090196B" w:rsidRPr="00513E3B">
              <w:rPr>
                <w:rFonts w:ascii="Cambria" w:hAnsi="Cambria"/>
                <w:b/>
                <w:bCs/>
                <w:iCs/>
                <w:sz w:val="24"/>
                <w:szCs w:val="24"/>
              </w:rPr>
              <w:t xml:space="preserve">: </w:t>
            </w:r>
          </w:p>
          <w:p w14:paraId="21D35538" w14:textId="77777777" w:rsidR="0072690F" w:rsidRPr="00513E3B" w:rsidRDefault="00264ABA" w:rsidP="007A2E13">
            <w:pPr>
              <w:pStyle w:val="ListParagraph"/>
              <w:numPr>
                <w:ilvl w:val="0"/>
                <w:numId w:val="56"/>
              </w:numPr>
              <w:spacing w:before="120" w:after="120" w:line="240" w:lineRule="auto"/>
              <w:ind w:left="0" w:firstLine="316"/>
              <w:jc w:val="both"/>
              <w:rPr>
                <w:rFonts w:ascii="Cambria" w:hAnsi="Cambria"/>
                <w:b/>
                <w:bCs/>
                <w:iCs/>
                <w:sz w:val="24"/>
                <w:szCs w:val="24"/>
              </w:rPr>
            </w:pPr>
            <w:r w:rsidRPr="00513E3B">
              <w:rPr>
                <w:rFonts w:ascii="Cambria" w:hAnsi="Cambria"/>
                <w:b/>
                <w:bCs/>
                <w:iCs/>
                <w:sz w:val="24"/>
                <w:szCs w:val="24"/>
              </w:rPr>
              <w:t xml:space="preserve">С приоритет са предложения </w:t>
            </w:r>
            <w:r w:rsidR="005957DE" w:rsidRPr="00513E3B">
              <w:rPr>
                <w:rFonts w:ascii="Cambria" w:hAnsi="Cambria"/>
                <w:b/>
                <w:bCs/>
                <w:iCs/>
                <w:sz w:val="24"/>
                <w:szCs w:val="24"/>
              </w:rPr>
              <w:t xml:space="preserve">за изпълнение на инвестиции </w:t>
            </w:r>
            <w:r w:rsidRPr="00513E3B">
              <w:rPr>
                <w:rFonts w:ascii="Cambria" w:hAnsi="Cambria"/>
                <w:b/>
                <w:bCs/>
                <w:iCs/>
                <w:sz w:val="24"/>
                <w:szCs w:val="24"/>
              </w:rPr>
              <w:t>на индустриални паркове</w:t>
            </w:r>
            <w:r w:rsidR="00F73176" w:rsidRPr="00513E3B">
              <w:rPr>
                <w:rFonts w:ascii="Cambria" w:hAnsi="Cambria"/>
                <w:b/>
                <w:bCs/>
                <w:iCs/>
                <w:sz w:val="24"/>
                <w:szCs w:val="24"/>
              </w:rPr>
              <w:t>/</w:t>
            </w:r>
            <w:r w:rsidRPr="00513E3B">
              <w:rPr>
                <w:rFonts w:ascii="Cambria" w:hAnsi="Cambria"/>
                <w:b/>
                <w:bCs/>
                <w:iCs/>
                <w:sz w:val="24"/>
                <w:szCs w:val="24"/>
              </w:rPr>
              <w:t>зони, попадащи на територията на Северна България.</w:t>
            </w:r>
            <w:r w:rsidR="006915D6" w:rsidRPr="00513E3B">
              <w:rPr>
                <w:rFonts w:ascii="Cambria" w:hAnsi="Cambria"/>
                <w:b/>
                <w:bCs/>
                <w:iCs/>
                <w:sz w:val="24"/>
                <w:szCs w:val="24"/>
              </w:rPr>
              <w:t xml:space="preserve"> </w:t>
            </w:r>
          </w:p>
          <w:p w14:paraId="4378FA05" w14:textId="29026AB1" w:rsidR="006435B9" w:rsidRPr="00513E3B" w:rsidRDefault="00753BD7" w:rsidP="007A2E13">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С оглед на сроковете за изпълнение на Инвестиция C3.I1 от ПВУ, за извършване на тези дейности</w:t>
            </w:r>
            <w:r w:rsidR="00A438EF" w:rsidRPr="00513E3B">
              <w:rPr>
                <w:rFonts w:ascii="Cambria" w:hAnsi="Cambria"/>
                <w:bCs/>
                <w:iCs/>
                <w:sz w:val="24"/>
                <w:szCs w:val="24"/>
              </w:rPr>
              <w:t xml:space="preserve"> (с изключение на Дейност 1)</w:t>
            </w:r>
            <w:r w:rsidRPr="00513E3B">
              <w:rPr>
                <w:rFonts w:ascii="Cambria" w:hAnsi="Cambria"/>
                <w:bCs/>
                <w:iCs/>
                <w:sz w:val="24"/>
                <w:szCs w:val="24"/>
              </w:rPr>
              <w:t xml:space="preserve">, към момента на кандидатстване трябва да </w:t>
            </w:r>
            <w:r w:rsidR="005F6E9A" w:rsidRPr="00513E3B">
              <w:rPr>
                <w:rFonts w:ascii="Cambria" w:hAnsi="Cambria"/>
                <w:bCs/>
                <w:iCs/>
                <w:sz w:val="24"/>
                <w:szCs w:val="24"/>
              </w:rPr>
              <w:t xml:space="preserve">бъде представено удостоверение за </w:t>
            </w:r>
            <w:r w:rsidRPr="00513E3B">
              <w:rPr>
                <w:rFonts w:ascii="Cambria" w:hAnsi="Cambria"/>
                <w:b/>
                <w:bCs/>
                <w:iCs/>
                <w:sz w:val="24"/>
                <w:szCs w:val="24"/>
              </w:rPr>
              <w:t>влязъл в сила подробен устройствен план (ПУП)</w:t>
            </w:r>
            <w:r w:rsidR="00AA3E6E" w:rsidRPr="00513E3B">
              <w:rPr>
                <w:rFonts w:ascii="Cambria" w:hAnsi="Cambria"/>
                <w:b/>
                <w:bCs/>
                <w:iCs/>
                <w:sz w:val="24"/>
                <w:szCs w:val="24"/>
              </w:rPr>
              <w:t xml:space="preserve"> за съответния индустриален парк/зона</w:t>
            </w:r>
            <w:r w:rsidRPr="00513E3B">
              <w:rPr>
                <w:rFonts w:ascii="Cambria" w:hAnsi="Cambria"/>
                <w:b/>
                <w:bCs/>
                <w:iCs/>
                <w:sz w:val="24"/>
                <w:szCs w:val="24"/>
              </w:rPr>
              <w:t>,</w:t>
            </w:r>
            <w:r w:rsidRPr="00513E3B">
              <w:rPr>
                <w:rFonts w:ascii="Cambria" w:hAnsi="Cambria"/>
                <w:bCs/>
                <w:iCs/>
                <w:sz w:val="24"/>
                <w:szCs w:val="24"/>
              </w:rPr>
              <w:t xml:space="preserve"> </w:t>
            </w:r>
            <w:r w:rsidR="00B1655E" w:rsidRPr="00513E3B">
              <w:rPr>
                <w:rFonts w:ascii="Cambria" w:hAnsi="Cambria"/>
                <w:bCs/>
                <w:iCs/>
                <w:sz w:val="24"/>
                <w:szCs w:val="24"/>
              </w:rPr>
              <w:t>к</w:t>
            </w:r>
            <w:r w:rsidR="005F6E9A" w:rsidRPr="00513E3B">
              <w:rPr>
                <w:rFonts w:ascii="Cambria" w:hAnsi="Cambria"/>
                <w:bCs/>
                <w:iCs/>
                <w:sz w:val="24"/>
                <w:szCs w:val="24"/>
              </w:rPr>
              <w:t>акто и документ/и за собственост на имот</w:t>
            </w:r>
            <w:r w:rsidR="00D02362" w:rsidRPr="00513E3B">
              <w:rPr>
                <w:rFonts w:ascii="Cambria" w:hAnsi="Cambria"/>
                <w:bCs/>
                <w:iCs/>
                <w:sz w:val="24"/>
                <w:szCs w:val="24"/>
              </w:rPr>
              <w:t>а/</w:t>
            </w:r>
            <w:r w:rsidR="005F6E9A" w:rsidRPr="00513E3B">
              <w:rPr>
                <w:rFonts w:ascii="Cambria" w:hAnsi="Cambria"/>
                <w:bCs/>
                <w:iCs/>
                <w:sz w:val="24"/>
                <w:szCs w:val="24"/>
              </w:rPr>
              <w:t xml:space="preserve">ите и/или </w:t>
            </w:r>
            <w:r w:rsidR="00B1655E" w:rsidRPr="00513E3B">
              <w:rPr>
                <w:rFonts w:ascii="Cambria" w:hAnsi="Cambria"/>
                <w:bCs/>
                <w:iCs/>
                <w:sz w:val="24"/>
                <w:szCs w:val="24"/>
              </w:rPr>
              <w:t>придобити вещни права, необходими за изграждането на предвидените обекти</w:t>
            </w:r>
            <w:r w:rsidR="002A150D" w:rsidRPr="00513E3B">
              <w:rPr>
                <w:rFonts w:ascii="Cambria" w:hAnsi="Cambria"/>
                <w:bCs/>
                <w:iCs/>
                <w:sz w:val="24"/>
                <w:szCs w:val="24"/>
              </w:rPr>
              <w:t>, на територията на индуст</w:t>
            </w:r>
            <w:r w:rsidR="009C698B" w:rsidRPr="00513E3B">
              <w:rPr>
                <w:rFonts w:ascii="Cambria" w:hAnsi="Cambria"/>
                <w:bCs/>
                <w:iCs/>
                <w:sz w:val="24"/>
                <w:szCs w:val="24"/>
              </w:rPr>
              <w:t>р</w:t>
            </w:r>
            <w:r w:rsidR="002A150D" w:rsidRPr="00513E3B">
              <w:rPr>
                <w:rFonts w:ascii="Cambria" w:hAnsi="Cambria"/>
                <w:bCs/>
                <w:iCs/>
                <w:sz w:val="24"/>
                <w:szCs w:val="24"/>
              </w:rPr>
              <w:t>иалния парк/зона</w:t>
            </w:r>
            <w:r w:rsidRPr="00513E3B">
              <w:rPr>
                <w:rFonts w:ascii="Cambria" w:hAnsi="Cambria"/>
                <w:bCs/>
                <w:iCs/>
                <w:sz w:val="24"/>
                <w:szCs w:val="24"/>
              </w:rPr>
              <w:t xml:space="preserve">. Това </w:t>
            </w:r>
            <w:r w:rsidR="00B1655E" w:rsidRPr="00513E3B">
              <w:rPr>
                <w:rFonts w:ascii="Cambria" w:hAnsi="Cambria"/>
                <w:bCs/>
                <w:iCs/>
                <w:sz w:val="24"/>
                <w:szCs w:val="24"/>
              </w:rPr>
              <w:t>са</w:t>
            </w:r>
            <w:r w:rsidRPr="00513E3B">
              <w:rPr>
                <w:rFonts w:ascii="Cambria" w:hAnsi="Cambria"/>
                <w:bCs/>
                <w:iCs/>
                <w:sz w:val="24"/>
                <w:szCs w:val="24"/>
              </w:rPr>
              <w:t xml:space="preserve"> задължителн</w:t>
            </w:r>
            <w:r w:rsidR="00B1655E" w:rsidRPr="00513E3B">
              <w:rPr>
                <w:rFonts w:ascii="Cambria" w:hAnsi="Cambria"/>
                <w:bCs/>
                <w:iCs/>
                <w:sz w:val="24"/>
                <w:szCs w:val="24"/>
              </w:rPr>
              <w:t>и</w:t>
            </w:r>
            <w:r w:rsidRPr="00513E3B">
              <w:rPr>
                <w:rFonts w:ascii="Cambria" w:hAnsi="Cambria"/>
                <w:bCs/>
                <w:iCs/>
                <w:sz w:val="24"/>
                <w:szCs w:val="24"/>
              </w:rPr>
              <w:t xml:space="preserve"> услови</w:t>
            </w:r>
            <w:r w:rsidR="00B1655E" w:rsidRPr="00513E3B">
              <w:rPr>
                <w:rFonts w:ascii="Cambria" w:hAnsi="Cambria"/>
                <w:bCs/>
                <w:iCs/>
                <w:sz w:val="24"/>
                <w:szCs w:val="24"/>
              </w:rPr>
              <w:t>я</w:t>
            </w:r>
            <w:r w:rsidRPr="00513E3B">
              <w:rPr>
                <w:rFonts w:ascii="Cambria" w:hAnsi="Cambria"/>
                <w:bCs/>
                <w:iCs/>
                <w:sz w:val="24"/>
                <w:szCs w:val="24"/>
              </w:rPr>
              <w:t>, за целите на успешната реализация на предложение</w:t>
            </w:r>
            <w:r w:rsidR="006B0C23" w:rsidRPr="00513E3B">
              <w:rPr>
                <w:rFonts w:ascii="Cambria" w:hAnsi="Cambria"/>
                <w:bCs/>
                <w:iCs/>
                <w:sz w:val="24"/>
                <w:szCs w:val="24"/>
              </w:rPr>
              <w:t>т</w:t>
            </w:r>
            <w:r w:rsidR="00CE2D44" w:rsidRPr="00513E3B">
              <w:rPr>
                <w:rFonts w:ascii="Cambria" w:hAnsi="Cambria"/>
                <w:bCs/>
                <w:iCs/>
                <w:sz w:val="24"/>
                <w:szCs w:val="24"/>
              </w:rPr>
              <w:t>о</w:t>
            </w:r>
            <w:r w:rsidR="006B0C23" w:rsidRPr="00513E3B">
              <w:rPr>
                <w:rFonts w:ascii="Cambria" w:hAnsi="Cambria"/>
                <w:bCs/>
                <w:iCs/>
                <w:sz w:val="24"/>
                <w:szCs w:val="24"/>
              </w:rPr>
              <w:t xml:space="preserve"> за изпълнение на инвестиции</w:t>
            </w:r>
            <w:r w:rsidRPr="00513E3B">
              <w:rPr>
                <w:rFonts w:ascii="Cambria" w:hAnsi="Cambria"/>
                <w:bCs/>
                <w:iCs/>
                <w:sz w:val="24"/>
                <w:szCs w:val="24"/>
              </w:rPr>
              <w:t>, а именно проектирането, съгласуването, одобрението на инвестиционния проект</w:t>
            </w:r>
            <w:r w:rsidR="0018079C" w:rsidRPr="00513E3B">
              <w:rPr>
                <w:rFonts w:ascii="Cambria" w:hAnsi="Cambria"/>
                <w:bCs/>
                <w:iCs/>
                <w:sz w:val="24"/>
                <w:szCs w:val="24"/>
              </w:rPr>
              <w:t>,</w:t>
            </w:r>
            <w:r w:rsidRPr="00513E3B">
              <w:rPr>
                <w:rFonts w:ascii="Cambria" w:hAnsi="Cambria"/>
                <w:bCs/>
                <w:iCs/>
                <w:sz w:val="24"/>
                <w:szCs w:val="24"/>
              </w:rPr>
              <w:t xml:space="preserve"> разработен в съответната фаза, изграждането на нова инфраструктура на индустриалн</w:t>
            </w:r>
            <w:r w:rsidR="00E4229B" w:rsidRPr="00513E3B">
              <w:rPr>
                <w:rFonts w:ascii="Cambria" w:hAnsi="Cambria"/>
                <w:bCs/>
                <w:iCs/>
                <w:sz w:val="24"/>
                <w:szCs w:val="24"/>
              </w:rPr>
              <w:t>ата</w:t>
            </w:r>
            <w:r w:rsidRPr="00513E3B">
              <w:rPr>
                <w:rFonts w:ascii="Cambria" w:hAnsi="Cambria"/>
                <w:bCs/>
                <w:iCs/>
                <w:sz w:val="24"/>
                <w:szCs w:val="24"/>
              </w:rPr>
              <w:t xml:space="preserve"> зон</w:t>
            </w:r>
            <w:r w:rsidR="00E4229B" w:rsidRPr="00513E3B">
              <w:rPr>
                <w:rFonts w:ascii="Cambria" w:hAnsi="Cambria"/>
                <w:bCs/>
                <w:iCs/>
                <w:sz w:val="24"/>
                <w:szCs w:val="24"/>
              </w:rPr>
              <w:t>а</w:t>
            </w:r>
            <w:r w:rsidR="007916BC" w:rsidRPr="00513E3B">
              <w:rPr>
                <w:rFonts w:ascii="Cambria" w:hAnsi="Cambria"/>
                <w:bCs/>
                <w:iCs/>
                <w:sz w:val="24"/>
                <w:szCs w:val="24"/>
              </w:rPr>
              <w:t xml:space="preserve"> или</w:t>
            </w:r>
            <w:r w:rsidRPr="00513E3B">
              <w:rPr>
                <w:rFonts w:ascii="Cambria" w:hAnsi="Cambria"/>
                <w:bCs/>
                <w:iCs/>
                <w:sz w:val="24"/>
                <w:szCs w:val="24"/>
              </w:rPr>
              <w:t xml:space="preserve"> парк и въвеждането ѝ в експлоатация. Т</w:t>
            </w:r>
            <w:r w:rsidR="00B1655E" w:rsidRPr="00513E3B">
              <w:rPr>
                <w:rFonts w:ascii="Cambria" w:hAnsi="Cambria"/>
                <w:bCs/>
                <w:iCs/>
                <w:sz w:val="24"/>
                <w:szCs w:val="24"/>
              </w:rPr>
              <w:t>ези</w:t>
            </w:r>
            <w:r w:rsidRPr="00513E3B">
              <w:rPr>
                <w:rFonts w:ascii="Cambria" w:hAnsi="Cambria"/>
                <w:bCs/>
                <w:iCs/>
                <w:sz w:val="24"/>
                <w:szCs w:val="24"/>
              </w:rPr>
              <w:t xml:space="preserve"> услови</w:t>
            </w:r>
            <w:r w:rsidR="00B1655E" w:rsidRPr="00513E3B">
              <w:rPr>
                <w:rFonts w:ascii="Cambria" w:hAnsi="Cambria"/>
                <w:bCs/>
                <w:iCs/>
                <w:sz w:val="24"/>
                <w:szCs w:val="24"/>
              </w:rPr>
              <w:t>я</w:t>
            </w:r>
            <w:r w:rsidRPr="00513E3B">
              <w:rPr>
                <w:rFonts w:ascii="Cambria" w:hAnsi="Cambria"/>
                <w:bCs/>
                <w:iCs/>
                <w:sz w:val="24"/>
                <w:szCs w:val="24"/>
              </w:rPr>
              <w:t xml:space="preserve"> би</w:t>
            </w:r>
            <w:r w:rsidR="00B1655E" w:rsidRPr="00513E3B">
              <w:rPr>
                <w:rFonts w:ascii="Cambria" w:hAnsi="Cambria"/>
                <w:bCs/>
                <w:iCs/>
                <w:sz w:val="24"/>
                <w:szCs w:val="24"/>
              </w:rPr>
              <w:t>ха</w:t>
            </w:r>
            <w:r w:rsidRPr="00513E3B">
              <w:rPr>
                <w:rFonts w:ascii="Cambria" w:hAnsi="Cambria"/>
                <w:bCs/>
                <w:iCs/>
                <w:sz w:val="24"/>
                <w:szCs w:val="24"/>
              </w:rPr>
              <w:t xml:space="preserve"> повишил</w:t>
            </w:r>
            <w:r w:rsidR="00B1655E" w:rsidRPr="00513E3B">
              <w:rPr>
                <w:rFonts w:ascii="Cambria" w:hAnsi="Cambria"/>
                <w:bCs/>
                <w:iCs/>
                <w:sz w:val="24"/>
                <w:szCs w:val="24"/>
              </w:rPr>
              <w:t>и</w:t>
            </w:r>
            <w:r w:rsidRPr="00513E3B">
              <w:rPr>
                <w:rFonts w:ascii="Cambria" w:hAnsi="Cambria"/>
                <w:bCs/>
                <w:iCs/>
                <w:sz w:val="24"/>
                <w:szCs w:val="24"/>
              </w:rPr>
              <w:t xml:space="preserve"> възможността за приключването на предвидените в предложение</w:t>
            </w:r>
            <w:r w:rsidR="00CE0E8D" w:rsidRPr="00513E3B">
              <w:rPr>
                <w:rFonts w:ascii="Cambria" w:hAnsi="Cambria"/>
                <w:bCs/>
                <w:iCs/>
                <w:sz w:val="24"/>
                <w:szCs w:val="24"/>
              </w:rPr>
              <w:t>то</w:t>
            </w:r>
            <w:r w:rsidRPr="00513E3B">
              <w:rPr>
                <w:rFonts w:ascii="Cambria" w:hAnsi="Cambria"/>
                <w:bCs/>
                <w:iCs/>
                <w:sz w:val="24"/>
                <w:szCs w:val="24"/>
              </w:rPr>
              <w:t xml:space="preserve"> дейности в рамките на максимално допустимия срок на изпълнение на инвестицията </w:t>
            </w:r>
            <w:r w:rsidR="00FB19D2" w:rsidRPr="00513E3B">
              <w:rPr>
                <w:rFonts w:ascii="Cambria" w:hAnsi="Cambria"/>
                <w:bCs/>
                <w:iCs/>
                <w:sz w:val="24"/>
                <w:szCs w:val="24"/>
              </w:rPr>
              <w:t>–</w:t>
            </w:r>
            <w:r w:rsidRPr="00513E3B">
              <w:rPr>
                <w:rFonts w:ascii="Cambria" w:hAnsi="Cambria"/>
                <w:bCs/>
                <w:iCs/>
                <w:sz w:val="24"/>
                <w:szCs w:val="24"/>
              </w:rPr>
              <w:t xml:space="preserve"> до края на второто тримесечие на 2026 г. </w:t>
            </w:r>
          </w:p>
          <w:p w14:paraId="131C5FE5" w14:textId="77777777" w:rsidR="00753BD7" w:rsidRPr="00513E3B" w:rsidRDefault="00753BD7">
            <w:pPr>
              <w:spacing w:before="120" w:after="120" w:line="240" w:lineRule="auto"/>
              <w:jc w:val="both"/>
              <w:rPr>
                <w:rFonts w:ascii="Cambria" w:hAnsi="Cambria"/>
                <w:bCs/>
                <w:iCs/>
                <w:sz w:val="24"/>
                <w:szCs w:val="24"/>
              </w:rPr>
            </w:pPr>
            <w:r w:rsidRPr="00513E3B">
              <w:rPr>
                <w:rFonts w:ascii="Cambria" w:hAnsi="Cambria"/>
                <w:bCs/>
                <w:iCs/>
                <w:sz w:val="24"/>
                <w:szCs w:val="24"/>
              </w:rPr>
              <w:t>В подробния устройствен план предназначението на имотите, разположени на територията на индустриалната зона/парк, следва да бъде за производствени дейности, като се допускат урегулирани поземлени имоти и с друго предназначение – за спомагателни и обслужващи дейности, свързани с функционирането на парка, включително за движение и транспорт и за друга техническа инфраструктура, за общественообслужващи дейности, за озеленени площи и др.</w:t>
            </w:r>
          </w:p>
          <w:p w14:paraId="42979202" w14:textId="77777777" w:rsidR="00753BD7" w:rsidRPr="00513E3B" w:rsidRDefault="00753BD7" w:rsidP="0018079C">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 xml:space="preserve">Задължение на кандидата е да заяви инвестиционното си предложение пред съответния компетентен орган с цел провеждане на </w:t>
            </w:r>
            <w:r w:rsidRPr="00513E3B">
              <w:rPr>
                <w:rFonts w:ascii="Cambria" w:hAnsi="Cambria"/>
                <w:b/>
                <w:bCs/>
                <w:iCs/>
                <w:sz w:val="24"/>
                <w:szCs w:val="24"/>
              </w:rPr>
              <w:t>процедура по реда на глава шеста от Закона за опазване на околната среда и/или по чл. 31 от Закона за биологичното разнообразие.</w:t>
            </w:r>
            <w:r w:rsidRPr="00513E3B">
              <w:rPr>
                <w:rFonts w:ascii="Cambria" w:hAnsi="Cambria"/>
                <w:bCs/>
                <w:iCs/>
                <w:sz w:val="24"/>
                <w:szCs w:val="24"/>
              </w:rPr>
              <w:t xml:space="preserve"> Издаденият административен акт</w:t>
            </w:r>
            <w:r w:rsidR="00E82204" w:rsidRPr="00513E3B">
              <w:rPr>
                <w:rFonts w:ascii="Cambria" w:hAnsi="Cambria"/>
                <w:bCs/>
                <w:iCs/>
                <w:sz w:val="24"/>
                <w:szCs w:val="24"/>
              </w:rPr>
              <w:t>/становище</w:t>
            </w:r>
            <w:r w:rsidR="00B12097" w:rsidRPr="00513E3B">
              <w:rPr>
                <w:rFonts w:ascii="Cambria" w:hAnsi="Cambria"/>
                <w:bCs/>
                <w:iCs/>
                <w:sz w:val="24"/>
                <w:szCs w:val="24"/>
              </w:rPr>
              <w:t xml:space="preserve"> или декларация (свободен текст)</w:t>
            </w:r>
            <w:r w:rsidR="00E82204" w:rsidRPr="00513E3B">
              <w:rPr>
                <w:rFonts w:ascii="Cambria" w:hAnsi="Cambria"/>
                <w:bCs/>
                <w:iCs/>
                <w:sz w:val="24"/>
                <w:szCs w:val="24"/>
              </w:rPr>
              <w:t xml:space="preserve"> за декларириране, че е стартирала процедура</w:t>
            </w:r>
            <w:r w:rsidR="009316AF" w:rsidRPr="00513E3B">
              <w:rPr>
                <w:rFonts w:ascii="Cambria" w:hAnsi="Cambria"/>
                <w:bCs/>
                <w:iCs/>
                <w:sz w:val="24"/>
                <w:szCs w:val="24"/>
              </w:rPr>
              <w:t xml:space="preserve">, с приложено заверено копие на подадено заявление с неговия входящ номер, </w:t>
            </w:r>
            <w:r w:rsidRPr="00513E3B">
              <w:rPr>
                <w:rFonts w:ascii="Cambria" w:hAnsi="Cambria"/>
                <w:bCs/>
                <w:iCs/>
                <w:sz w:val="24"/>
                <w:szCs w:val="24"/>
              </w:rPr>
              <w:t>се представя като част от предложение</w:t>
            </w:r>
            <w:r w:rsidR="00CE0E8D" w:rsidRPr="00513E3B">
              <w:rPr>
                <w:rFonts w:ascii="Cambria" w:hAnsi="Cambria"/>
                <w:bCs/>
                <w:iCs/>
                <w:sz w:val="24"/>
                <w:szCs w:val="24"/>
              </w:rPr>
              <w:t>то за изпълнение на инвестиции</w:t>
            </w:r>
            <w:r w:rsidRPr="00513E3B">
              <w:rPr>
                <w:rFonts w:ascii="Cambria" w:hAnsi="Cambria"/>
                <w:bCs/>
                <w:iCs/>
                <w:sz w:val="24"/>
                <w:szCs w:val="24"/>
              </w:rPr>
              <w:t>.</w:t>
            </w:r>
          </w:p>
          <w:p w14:paraId="4FFA587E" w14:textId="29F02914" w:rsidR="00072FFF"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Предвидените в </w:t>
            </w:r>
            <w:r w:rsidR="0072690F" w:rsidRPr="00513E3B">
              <w:rPr>
                <w:rFonts w:ascii="Cambria" w:hAnsi="Cambria"/>
                <w:bCs/>
                <w:iCs/>
                <w:sz w:val="24"/>
                <w:szCs w:val="24"/>
              </w:rPr>
              <w:t>предложен</w:t>
            </w:r>
            <w:r w:rsidR="00894450" w:rsidRPr="00513E3B">
              <w:rPr>
                <w:rFonts w:ascii="Cambria" w:hAnsi="Cambria"/>
                <w:bCs/>
                <w:iCs/>
                <w:sz w:val="24"/>
                <w:szCs w:val="24"/>
              </w:rPr>
              <w:t>ието за изпълнение на инвестиции</w:t>
            </w:r>
            <w:r w:rsidRPr="00513E3B">
              <w:rPr>
                <w:rFonts w:ascii="Cambria" w:hAnsi="Cambria"/>
                <w:bCs/>
                <w:iCs/>
                <w:sz w:val="24"/>
                <w:szCs w:val="24"/>
              </w:rPr>
              <w:t xml:space="preserve"> дейности следва да не водят до влошаване на състоянието на водите и да не включват дейности, забранени или ограничени в плановете за управление на речните басейни. При планиране и реализиране на дейностите следва да се вземат предвид границите на зоните за защита на водите по реда на чл. 119а от Закона за водите и предвидените </w:t>
            </w:r>
            <w:r w:rsidRPr="00513E3B">
              <w:rPr>
                <w:rFonts w:ascii="Cambria" w:hAnsi="Cambria"/>
                <w:bCs/>
                <w:iCs/>
                <w:sz w:val="24"/>
                <w:szCs w:val="24"/>
              </w:rPr>
              <w:lastRenderedPageBreak/>
              <w:t xml:space="preserve">за тях мерки за опазване в </w:t>
            </w:r>
            <w:r w:rsidR="0086600A" w:rsidRPr="00513E3B">
              <w:rPr>
                <w:rFonts w:ascii="Cambria" w:hAnsi="Cambria"/>
                <w:bCs/>
                <w:iCs/>
                <w:sz w:val="24"/>
                <w:szCs w:val="24"/>
              </w:rPr>
              <w:t xml:space="preserve">действащите </w:t>
            </w:r>
            <w:r w:rsidRPr="00513E3B">
              <w:rPr>
                <w:rFonts w:ascii="Cambria" w:hAnsi="Cambria"/>
                <w:bCs/>
                <w:iCs/>
                <w:sz w:val="24"/>
                <w:szCs w:val="24"/>
              </w:rPr>
              <w:t>Плановете за у</w:t>
            </w:r>
            <w:r w:rsidR="00D40FC5" w:rsidRPr="00513E3B">
              <w:rPr>
                <w:rFonts w:ascii="Cambria" w:hAnsi="Cambria"/>
                <w:bCs/>
                <w:iCs/>
                <w:sz w:val="24"/>
                <w:szCs w:val="24"/>
              </w:rPr>
              <w:t xml:space="preserve">правление на речните басейни на съответната басейнова дирекция, на </w:t>
            </w:r>
            <w:r w:rsidR="00560431" w:rsidRPr="00513E3B">
              <w:rPr>
                <w:rFonts w:ascii="Cambria" w:hAnsi="Cambria"/>
                <w:bCs/>
                <w:iCs/>
                <w:sz w:val="24"/>
                <w:szCs w:val="24"/>
              </w:rPr>
              <w:t>територията</w:t>
            </w:r>
            <w:r w:rsidR="00D40FC5" w:rsidRPr="00513E3B">
              <w:rPr>
                <w:rFonts w:ascii="Cambria" w:hAnsi="Cambria"/>
                <w:bCs/>
                <w:iCs/>
                <w:sz w:val="24"/>
                <w:szCs w:val="24"/>
              </w:rPr>
              <w:t xml:space="preserve"> на която попада паркът/зоната.</w:t>
            </w:r>
            <w:r w:rsidRPr="00513E3B">
              <w:rPr>
                <w:rFonts w:ascii="Cambria" w:hAnsi="Cambria"/>
                <w:bCs/>
                <w:iCs/>
                <w:sz w:val="24"/>
                <w:szCs w:val="24"/>
              </w:rPr>
              <w:t xml:space="preserve"> Дейностите в </w:t>
            </w:r>
            <w:r w:rsidR="00CE0E8D" w:rsidRPr="00513E3B">
              <w:rPr>
                <w:rFonts w:ascii="Cambria" w:hAnsi="Cambria"/>
                <w:bCs/>
                <w:iCs/>
                <w:sz w:val="24"/>
                <w:szCs w:val="24"/>
              </w:rPr>
              <w:t xml:space="preserve">предложението за изпълнение на инвестиции </w:t>
            </w:r>
            <w:r w:rsidRPr="00513E3B">
              <w:rPr>
                <w:rFonts w:ascii="Cambria" w:hAnsi="Cambria"/>
                <w:bCs/>
                <w:iCs/>
                <w:sz w:val="24"/>
                <w:szCs w:val="24"/>
              </w:rPr>
              <w:t xml:space="preserve">следва да бъдат съобразени със заложените в </w:t>
            </w:r>
            <w:r w:rsidR="0086600A" w:rsidRPr="00513E3B">
              <w:rPr>
                <w:rFonts w:ascii="Cambria" w:hAnsi="Cambria"/>
                <w:bCs/>
                <w:iCs/>
                <w:sz w:val="24"/>
                <w:szCs w:val="24"/>
              </w:rPr>
              <w:t xml:space="preserve">действащите </w:t>
            </w:r>
            <w:r w:rsidRPr="00513E3B">
              <w:rPr>
                <w:rFonts w:ascii="Cambria" w:hAnsi="Cambria"/>
                <w:bCs/>
                <w:iCs/>
                <w:sz w:val="24"/>
                <w:szCs w:val="24"/>
              </w:rPr>
              <w:t xml:space="preserve">Плановете за управление на риска от наводнения забрани и ограничения. </w:t>
            </w:r>
          </w:p>
          <w:p w14:paraId="4BC92AF2" w14:textId="05C25175" w:rsidR="00753BD7" w:rsidRPr="00513E3B" w:rsidRDefault="00753BD7" w:rsidP="007060CA">
            <w:pPr>
              <w:pStyle w:val="ListParagraph"/>
              <w:numPr>
                <w:ilvl w:val="0"/>
                <w:numId w:val="56"/>
              </w:numPr>
              <w:spacing w:before="120" w:after="120" w:line="240" w:lineRule="auto"/>
              <w:ind w:left="0" w:firstLine="316"/>
              <w:jc w:val="both"/>
              <w:rPr>
                <w:rFonts w:ascii="Cambria" w:hAnsi="Cambria"/>
                <w:bCs/>
                <w:iCs/>
                <w:sz w:val="24"/>
                <w:szCs w:val="24"/>
              </w:rPr>
            </w:pPr>
            <w:r w:rsidRPr="00513E3B">
              <w:rPr>
                <w:rFonts w:ascii="Cambria" w:hAnsi="Cambria"/>
                <w:bCs/>
                <w:iCs/>
                <w:sz w:val="24"/>
                <w:szCs w:val="24"/>
              </w:rPr>
              <w:t xml:space="preserve">Реализацията на </w:t>
            </w:r>
            <w:r w:rsidR="00CE0E8D" w:rsidRPr="00513E3B">
              <w:rPr>
                <w:rFonts w:ascii="Cambria" w:hAnsi="Cambria"/>
                <w:bCs/>
                <w:iCs/>
                <w:sz w:val="24"/>
                <w:szCs w:val="24"/>
              </w:rPr>
              <w:t>предложението</w:t>
            </w:r>
            <w:r w:rsidRPr="00513E3B">
              <w:rPr>
                <w:rFonts w:ascii="Cambria" w:hAnsi="Cambria"/>
                <w:bCs/>
                <w:iCs/>
                <w:sz w:val="24"/>
                <w:szCs w:val="24"/>
              </w:rPr>
              <w:t>, ко</w:t>
            </w:r>
            <w:r w:rsidR="00BD729D" w:rsidRPr="00513E3B">
              <w:rPr>
                <w:rFonts w:ascii="Cambria" w:hAnsi="Cambria"/>
                <w:bCs/>
                <w:iCs/>
                <w:sz w:val="24"/>
                <w:szCs w:val="24"/>
              </w:rPr>
              <w:t>е</w:t>
            </w:r>
            <w:r w:rsidRPr="00513E3B">
              <w:rPr>
                <w:rFonts w:ascii="Cambria" w:hAnsi="Cambria"/>
                <w:bCs/>
                <w:iCs/>
                <w:sz w:val="24"/>
                <w:szCs w:val="24"/>
              </w:rPr>
              <w:t>то каса</w:t>
            </w:r>
            <w:r w:rsidR="00BD729D" w:rsidRPr="00513E3B">
              <w:rPr>
                <w:rFonts w:ascii="Cambria" w:hAnsi="Cambria"/>
                <w:bCs/>
                <w:iCs/>
                <w:sz w:val="24"/>
                <w:szCs w:val="24"/>
              </w:rPr>
              <w:t>е</w:t>
            </w:r>
            <w:r w:rsidRPr="00513E3B">
              <w:rPr>
                <w:rFonts w:ascii="Cambria" w:hAnsi="Cambria"/>
                <w:bCs/>
                <w:iCs/>
                <w:sz w:val="24"/>
                <w:szCs w:val="24"/>
              </w:rPr>
              <w:t xml:space="preserve"> ползване или водовземане от повърхностни или подземни води, подлеж</w:t>
            </w:r>
            <w:r w:rsidR="00BD729D" w:rsidRPr="00513E3B">
              <w:rPr>
                <w:rFonts w:ascii="Cambria" w:hAnsi="Cambria"/>
                <w:bCs/>
                <w:iCs/>
                <w:sz w:val="24"/>
                <w:szCs w:val="24"/>
              </w:rPr>
              <w:t>и</w:t>
            </w:r>
            <w:r w:rsidRPr="00513E3B">
              <w:rPr>
                <w:rFonts w:ascii="Cambria" w:hAnsi="Cambria"/>
                <w:bCs/>
                <w:iCs/>
                <w:sz w:val="24"/>
                <w:szCs w:val="24"/>
              </w:rPr>
              <w:t xml:space="preserve"> на разрешителен </w:t>
            </w:r>
            <w:r w:rsidR="00072FFF" w:rsidRPr="00513E3B">
              <w:rPr>
                <w:rFonts w:ascii="Cambria" w:hAnsi="Cambria"/>
                <w:bCs/>
                <w:iCs/>
                <w:sz w:val="24"/>
                <w:szCs w:val="24"/>
              </w:rPr>
              <w:t xml:space="preserve">или уведомителен </w:t>
            </w:r>
            <w:r w:rsidRPr="00513E3B">
              <w:rPr>
                <w:rFonts w:ascii="Cambria" w:hAnsi="Cambria"/>
                <w:bCs/>
                <w:iCs/>
                <w:sz w:val="24"/>
                <w:szCs w:val="24"/>
              </w:rPr>
              <w:t xml:space="preserve">режим, съгласно Закона за водите. </w:t>
            </w:r>
          </w:p>
          <w:p w14:paraId="0ABBB56C" w14:textId="01128469" w:rsidR="00072FFF" w:rsidRPr="00513E3B" w:rsidRDefault="000E509C" w:rsidP="000E509C">
            <w:pPr>
              <w:spacing w:before="120" w:after="120" w:line="240" w:lineRule="auto"/>
              <w:jc w:val="both"/>
              <w:rPr>
                <w:rFonts w:ascii="Cambria" w:hAnsi="Cambria"/>
                <w:bCs/>
                <w:iCs/>
                <w:sz w:val="24"/>
                <w:szCs w:val="24"/>
              </w:rPr>
            </w:pPr>
            <w:r w:rsidRPr="00513E3B">
              <w:rPr>
                <w:rFonts w:ascii="Cambria" w:hAnsi="Cambria"/>
                <w:bCs/>
                <w:iCs/>
                <w:sz w:val="24"/>
                <w:szCs w:val="24"/>
              </w:rPr>
              <w:t>Издаденият административен акт/становище или декларация (свободен текст) за декларириране, че е стартирала процедура, с приложено заверено копие на подадено заявление с неговия входящ номер, се представя като част от предложението за изпълнение на инвестиции ( в случай, че се изисква такъв).</w:t>
            </w:r>
          </w:p>
          <w:p w14:paraId="7F81660B" w14:textId="77777777" w:rsidR="00575C2F" w:rsidRPr="00513E3B" w:rsidRDefault="008B7C3B" w:rsidP="002A559A">
            <w:pPr>
              <w:pStyle w:val="ListParagraph"/>
              <w:numPr>
                <w:ilvl w:val="0"/>
                <w:numId w:val="56"/>
              </w:numPr>
              <w:spacing w:before="120" w:after="120" w:line="240" w:lineRule="auto"/>
              <w:ind w:left="0" w:firstLine="316"/>
              <w:jc w:val="both"/>
              <w:rPr>
                <w:rFonts w:ascii="Cambria" w:hAnsi="Cambria"/>
                <w:b/>
                <w:bCs/>
                <w:iCs/>
                <w:sz w:val="24"/>
                <w:szCs w:val="24"/>
              </w:rPr>
            </w:pPr>
            <w:r w:rsidRPr="00513E3B">
              <w:rPr>
                <w:rFonts w:ascii="Cambria" w:hAnsi="Cambria"/>
                <w:bCs/>
                <w:iCs/>
                <w:sz w:val="24"/>
                <w:szCs w:val="24"/>
              </w:rPr>
              <w:t>З</w:t>
            </w:r>
            <w:r w:rsidR="003B0F5C" w:rsidRPr="00513E3B">
              <w:rPr>
                <w:rFonts w:ascii="Cambria" w:hAnsi="Cambria"/>
                <w:bCs/>
                <w:iCs/>
                <w:sz w:val="24"/>
                <w:szCs w:val="24"/>
              </w:rPr>
              <w:t>а целите на качествено изпълнение на инвестицията, към  предложение</w:t>
            </w:r>
            <w:r w:rsidR="007A744A" w:rsidRPr="00513E3B">
              <w:rPr>
                <w:rFonts w:ascii="Cambria" w:hAnsi="Cambria"/>
                <w:bCs/>
                <w:iCs/>
                <w:sz w:val="24"/>
                <w:szCs w:val="24"/>
              </w:rPr>
              <w:t>то</w:t>
            </w:r>
            <w:r w:rsidR="00CE0E8D" w:rsidRPr="00513E3B">
              <w:rPr>
                <w:rFonts w:ascii="Cambria" w:hAnsi="Cambria"/>
                <w:bCs/>
                <w:iCs/>
                <w:sz w:val="24"/>
                <w:szCs w:val="24"/>
              </w:rPr>
              <w:t xml:space="preserve"> за изпълнение на инвестиции</w:t>
            </w:r>
            <w:r w:rsidR="00E72D3D" w:rsidRPr="00513E3B">
              <w:rPr>
                <w:rFonts w:ascii="Cambria" w:hAnsi="Cambria"/>
                <w:bCs/>
                <w:iCs/>
                <w:sz w:val="24"/>
                <w:szCs w:val="24"/>
              </w:rPr>
              <w:t>,</w:t>
            </w:r>
            <w:r w:rsidR="003B0F5C" w:rsidRPr="00513E3B">
              <w:rPr>
                <w:rFonts w:ascii="Cambria" w:hAnsi="Cambria"/>
                <w:bCs/>
                <w:iCs/>
                <w:sz w:val="24"/>
                <w:szCs w:val="24"/>
              </w:rPr>
              <w:t xml:space="preserve"> </w:t>
            </w:r>
            <w:r w:rsidR="00560431" w:rsidRPr="00513E3B">
              <w:rPr>
                <w:rFonts w:ascii="Cambria" w:hAnsi="Cambria"/>
                <w:bCs/>
                <w:iCs/>
                <w:sz w:val="24"/>
                <w:szCs w:val="24"/>
              </w:rPr>
              <w:t>включващо</w:t>
            </w:r>
            <w:r w:rsidRPr="00513E3B">
              <w:rPr>
                <w:rFonts w:ascii="Cambria" w:hAnsi="Cambria"/>
                <w:bCs/>
                <w:iCs/>
                <w:sz w:val="24"/>
                <w:szCs w:val="24"/>
              </w:rPr>
              <w:t xml:space="preserve"> Дейност 1 и/или Дейност 2</w:t>
            </w:r>
            <w:r w:rsidR="00E72D3D" w:rsidRPr="00513E3B">
              <w:rPr>
                <w:rFonts w:ascii="Cambria" w:hAnsi="Cambria"/>
                <w:bCs/>
                <w:iCs/>
                <w:sz w:val="24"/>
                <w:szCs w:val="24"/>
              </w:rPr>
              <w:t>,</w:t>
            </w:r>
            <w:r w:rsidRPr="00513E3B">
              <w:rPr>
                <w:rFonts w:ascii="Cambria" w:hAnsi="Cambria"/>
                <w:b/>
                <w:bCs/>
                <w:iCs/>
                <w:sz w:val="24"/>
                <w:szCs w:val="24"/>
              </w:rPr>
              <w:t xml:space="preserve"> </w:t>
            </w:r>
            <w:r w:rsidR="003B0F5C" w:rsidRPr="00513E3B">
              <w:rPr>
                <w:rFonts w:ascii="Cambria" w:hAnsi="Cambria"/>
                <w:b/>
                <w:bCs/>
                <w:iCs/>
                <w:sz w:val="24"/>
                <w:szCs w:val="24"/>
              </w:rPr>
              <w:t>всеки кандидат следва да представи разра</w:t>
            </w:r>
            <w:r w:rsidR="00795E31" w:rsidRPr="00513E3B">
              <w:rPr>
                <w:rFonts w:ascii="Cambria" w:hAnsi="Cambria"/>
                <w:b/>
                <w:bCs/>
                <w:iCs/>
                <w:sz w:val="24"/>
                <w:szCs w:val="24"/>
              </w:rPr>
              <w:t>б</w:t>
            </w:r>
            <w:r w:rsidR="003B0F5C" w:rsidRPr="00513E3B">
              <w:rPr>
                <w:rFonts w:ascii="Cambria" w:hAnsi="Cambria"/>
                <w:b/>
                <w:bCs/>
                <w:iCs/>
                <w:sz w:val="24"/>
                <w:szCs w:val="24"/>
              </w:rPr>
              <w:t>отено подро</w:t>
            </w:r>
            <w:r w:rsidR="00795E31" w:rsidRPr="00513E3B">
              <w:rPr>
                <w:rFonts w:ascii="Cambria" w:hAnsi="Cambria"/>
                <w:b/>
                <w:bCs/>
                <w:iCs/>
                <w:sz w:val="24"/>
                <w:szCs w:val="24"/>
              </w:rPr>
              <w:t>б</w:t>
            </w:r>
            <w:r w:rsidR="003B0F5C" w:rsidRPr="00513E3B">
              <w:rPr>
                <w:rFonts w:ascii="Cambria" w:hAnsi="Cambria"/>
                <w:b/>
                <w:bCs/>
                <w:iCs/>
                <w:sz w:val="24"/>
                <w:szCs w:val="24"/>
              </w:rPr>
              <w:t xml:space="preserve">но </w:t>
            </w:r>
            <w:r w:rsidR="00575C2F" w:rsidRPr="00513E3B">
              <w:rPr>
                <w:rFonts w:ascii="Cambria" w:hAnsi="Cambria"/>
                <w:b/>
                <w:bCs/>
                <w:iCs/>
                <w:sz w:val="24"/>
                <w:szCs w:val="24"/>
              </w:rPr>
              <w:t>пред</w:t>
            </w:r>
            <w:r w:rsidR="00E379B7" w:rsidRPr="00513E3B">
              <w:rPr>
                <w:rFonts w:ascii="Cambria" w:hAnsi="Cambria"/>
                <w:b/>
                <w:bCs/>
                <w:iCs/>
                <w:sz w:val="24"/>
                <w:szCs w:val="24"/>
              </w:rPr>
              <w:t>инвестиционн</w:t>
            </w:r>
            <w:r w:rsidR="003B0F5C" w:rsidRPr="00513E3B">
              <w:rPr>
                <w:rFonts w:ascii="Cambria" w:hAnsi="Cambria"/>
                <w:b/>
                <w:bCs/>
                <w:iCs/>
                <w:sz w:val="24"/>
                <w:szCs w:val="24"/>
              </w:rPr>
              <w:t>о</w:t>
            </w:r>
            <w:r w:rsidR="00575C2F" w:rsidRPr="00513E3B">
              <w:rPr>
                <w:rFonts w:ascii="Cambria" w:hAnsi="Cambria"/>
                <w:b/>
                <w:bCs/>
                <w:iCs/>
                <w:sz w:val="24"/>
                <w:szCs w:val="24"/>
              </w:rPr>
              <w:t xml:space="preserve"> проучван</w:t>
            </w:r>
            <w:r w:rsidR="003B0F5C" w:rsidRPr="00513E3B">
              <w:rPr>
                <w:rFonts w:ascii="Cambria" w:hAnsi="Cambria"/>
                <w:b/>
                <w:bCs/>
                <w:iCs/>
                <w:sz w:val="24"/>
                <w:szCs w:val="24"/>
              </w:rPr>
              <w:t>е</w:t>
            </w:r>
            <w:r w:rsidR="00575C2F" w:rsidRPr="00513E3B">
              <w:rPr>
                <w:rFonts w:ascii="Cambria" w:hAnsi="Cambria"/>
                <w:b/>
                <w:bCs/>
                <w:iCs/>
                <w:sz w:val="24"/>
                <w:szCs w:val="24"/>
              </w:rPr>
              <w:t xml:space="preserve">, </w:t>
            </w:r>
            <w:r w:rsidR="00C34946" w:rsidRPr="00513E3B">
              <w:rPr>
                <w:rFonts w:ascii="Cambria" w:hAnsi="Cambria"/>
                <w:bCs/>
                <w:iCs/>
                <w:sz w:val="24"/>
                <w:szCs w:val="24"/>
              </w:rPr>
              <w:t>отговарящо на изискванията на Наредба № 4 за обхвата и съдържанието на инвестиционните проекти,</w:t>
            </w:r>
            <w:r w:rsidR="00C34946" w:rsidRPr="00513E3B">
              <w:rPr>
                <w:rFonts w:ascii="Cambria" w:hAnsi="Cambria"/>
                <w:b/>
                <w:bCs/>
                <w:iCs/>
                <w:sz w:val="24"/>
                <w:szCs w:val="24"/>
              </w:rPr>
              <w:t xml:space="preserve"> </w:t>
            </w:r>
            <w:r w:rsidR="00E04B23" w:rsidRPr="00513E3B">
              <w:rPr>
                <w:rFonts w:ascii="Cambria" w:hAnsi="Cambria"/>
                <w:b/>
                <w:bCs/>
                <w:iCs/>
                <w:sz w:val="24"/>
                <w:szCs w:val="24"/>
              </w:rPr>
              <w:t xml:space="preserve">с предложен прогнозен график </w:t>
            </w:r>
            <w:r w:rsidR="007A744A" w:rsidRPr="00513E3B">
              <w:rPr>
                <w:rFonts w:ascii="Cambria" w:hAnsi="Cambria"/>
                <w:b/>
                <w:bCs/>
                <w:iCs/>
                <w:sz w:val="24"/>
                <w:szCs w:val="24"/>
              </w:rPr>
              <w:t>и</w:t>
            </w:r>
            <w:r w:rsidR="00E04B23" w:rsidRPr="00513E3B">
              <w:rPr>
                <w:rFonts w:ascii="Cambria" w:hAnsi="Cambria"/>
                <w:b/>
                <w:bCs/>
                <w:iCs/>
                <w:sz w:val="24"/>
                <w:szCs w:val="24"/>
              </w:rPr>
              <w:t xml:space="preserve"> извършено остойностяване на строителното намерение</w:t>
            </w:r>
            <w:r w:rsidR="00C34946" w:rsidRPr="00513E3B">
              <w:rPr>
                <w:rFonts w:ascii="Cambria" w:hAnsi="Cambria"/>
                <w:b/>
                <w:bCs/>
                <w:iCs/>
                <w:sz w:val="24"/>
                <w:szCs w:val="24"/>
              </w:rPr>
              <w:t xml:space="preserve">, с приложена количествено-стойностна/и сметка/и </w:t>
            </w:r>
            <w:r w:rsidR="00916D44" w:rsidRPr="00513E3B">
              <w:rPr>
                <w:rFonts w:ascii="Cambria" w:hAnsi="Cambria"/>
                <w:b/>
                <w:bCs/>
                <w:iCs/>
                <w:sz w:val="24"/>
                <w:szCs w:val="24"/>
              </w:rPr>
              <w:t xml:space="preserve">по окрупнени показатели </w:t>
            </w:r>
            <w:r w:rsidR="00C34946" w:rsidRPr="00513E3B">
              <w:rPr>
                <w:rFonts w:ascii="Cambria" w:hAnsi="Cambria"/>
                <w:b/>
                <w:bCs/>
                <w:iCs/>
                <w:sz w:val="24"/>
                <w:szCs w:val="24"/>
              </w:rPr>
              <w:t xml:space="preserve">за включените в </w:t>
            </w:r>
            <w:r w:rsidR="00CE0E8D" w:rsidRPr="00513E3B">
              <w:rPr>
                <w:rFonts w:ascii="Cambria" w:hAnsi="Cambria"/>
                <w:b/>
                <w:bCs/>
                <w:iCs/>
                <w:sz w:val="24"/>
                <w:szCs w:val="24"/>
              </w:rPr>
              <w:t xml:space="preserve">предложението </w:t>
            </w:r>
            <w:r w:rsidR="00C34946" w:rsidRPr="00513E3B">
              <w:rPr>
                <w:rFonts w:ascii="Cambria" w:hAnsi="Cambria"/>
                <w:b/>
                <w:bCs/>
                <w:iCs/>
                <w:sz w:val="24"/>
                <w:szCs w:val="24"/>
              </w:rPr>
              <w:t>инвестиционни дейности, изясняваща в достатъчна степен начина на о</w:t>
            </w:r>
            <w:r w:rsidR="00F86C28" w:rsidRPr="00513E3B">
              <w:rPr>
                <w:rFonts w:ascii="Cambria" w:hAnsi="Cambria"/>
                <w:b/>
                <w:bCs/>
                <w:iCs/>
                <w:sz w:val="24"/>
                <w:szCs w:val="24"/>
              </w:rPr>
              <w:t>б</w:t>
            </w:r>
            <w:r w:rsidR="00C34946" w:rsidRPr="00513E3B">
              <w:rPr>
                <w:rFonts w:ascii="Cambria" w:hAnsi="Cambria"/>
                <w:b/>
                <w:bCs/>
                <w:iCs/>
                <w:sz w:val="24"/>
                <w:szCs w:val="24"/>
              </w:rPr>
              <w:t>разуване на сумите, заложени в бюджета на СМР</w:t>
            </w:r>
            <w:r w:rsidR="00575C2F" w:rsidRPr="00513E3B">
              <w:rPr>
                <w:rFonts w:ascii="Cambria" w:hAnsi="Cambria"/>
                <w:b/>
                <w:bCs/>
                <w:iCs/>
                <w:sz w:val="24"/>
                <w:szCs w:val="24"/>
              </w:rPr>
              <w:t>.</w:t>
            </w:r>
          </w:p>
          <w:p w14:paraId="2234B5ED" w14:textId="79084595" w:rsidR="00D66C56" w:rsidRPr="00513E3B" w:rsidRDefault="00D66C56" w:rsidP="004223C9">
            <w:pPr>
              <w:pStyle w:val="ListParagraph"/>
              <w:numPr>
                <w:ilvl w:val="0"/>
                <w:numId w:val="81"/>
              </w:numPr>
              <w:tabs>
                <w:tab w:val="left" w:pos="1302"/>
              </w:tabs>
              <w:spacing w:before="120" w:after="120" w:line="240" w:lineRule="auto"/>
              <w:ind w:left="0" w:firstLine="735"/>
              <w:jc w:val="both"/>
              <w:rPr>
                <w:rFonts w:ascii="Cambria" w:hAnsi="Cambria"/>
                <w:b/>
                <w:bCs/>
                <w:iCs/>
                <w:sz w:val="24"/>
                <w:szCs w:val="24"/>
              </w:rPr>
            </w:pPr>
            <w:r w:rsidRPr="00513E3B">
              <w:rPr>
                <w:rFonts w:ascii="Cambria" w:hAnsi="Cambria"/>
                <w:b/>
                <w:bCs/>
                <w:iCs/>
                <w:sz w:val="24"/>
                <w:szCs w:val="24"/>
              </w:rPr>
              <w:t>Общи изисквания към прединвестиционното проучване (ПИП):</w:t>
            </w:r>
          </w:p>
          <w:p w14:paraId="5B33F760" w14:textId="5CC3C1EB" w:rsidR="00BD729D" w:rsidRPr="00513E3B" w:rsidRDefault="005B51CA" w:rsidP="00434B0E">
            <w:pPr>
              <w:spacing w:before="120" w:after="120" w:line="240" w:lineRule="auto"/>
              <w:jc w:val="both"/>
              <w:rPr>
                <w:rFonts w:ascii="Cambria" w:hAnsi="Cambria"/>
                <w:bCs/>
                <w:iCs/>
                <w:sz w:val="24"/>
                <w:szCs w:val="24"/>
              </w:rPr>
            </w:pPr>
            <w:r w:rsidRPr="00513E3B">
              <w:rPr>
                <w:rFonts w:ascii="Cambria" w:hAnsi="Cambria"/>
                <w:bCs/>
                <w:iCs/>
                <w:sz w:val="24"/>
                <w:szCs w:val="24"/>
              </w:rPr>
              <w:t>За индустриалния парк/зона</w:t>
            </w:r>
            <w:r w:rsidR="00D545CB" w:rsidRPr="00513E3B">
              <w:rPr>
                <w:rFonts w:ascii="Cambria" w:hAnsi="Cambria"/>
                <w:bCs/>
                <w:iCs/>
                <w:sz w:val="24"/>
                <w:szCs w:val="24"/>
              </w:rPr>
              <w:t>, за който се кандидатства,</w:t>
            </w:r>
            <w:r w:rsidRPr="00513E3B">
              <w:rPr>
                <w:rFonts w:ascii="Cambria" w:hAnsi="Cambria"/>
                <w:bCs/>
                <w:iCs/>
                <w:sz w:val="24"/>
                <w:szCs w:val="24"/>
              </w:rPr>
              <w:t xml:space="preserve"> следва да </w:t>
            </w:r>
            <w:r w:rsidR="00874B95" w:rsidRPr="00513E3B">
              <w:rPr>
                <w:rFonts w:ascii="Cambria" w:hAnsi="Cambria"/>
                <w:bCs/>
                <w:iCs/>
                <w:sz w:val="24"/>
                <w:szCs w:val="24"/>
              </w:rPr>
              <w:t xml:space="preserve">бъдат </w:t>
            </w:r>
            <w:r w:rsidR="00E0335A" w:rsidRPr="00513E3B">
              <w:rPr>
                <w:rFonts w:ascii="Cambria" w:hAnsi="Cambria"/>
                <w:bCs/>
                <w:iCs/>
                <w:sz w:val="24"/>
                <w:szCs w:val="24"/>
              </w:rPr>
              <w:t>предвидени</w:t>
            </w:r>
            <w:r w:rsidRPr="00513E3B">
              <w:rPr>
                <w:rFonts w:ascii="Cambria" w:hAnsi="Cambria"/>
                <w:bCs/>
                <w:iCs/>
                <w:sz w:val="24"/>
                <w:szCs w:val="24"/>
              </w:rPr>
              <w:t xml:space="preserve"> всички елементи на техническата инфраструктура, необходими за функционирането на парка/зоната</w:t>
            </w:r>
            <w:r w:rsidR="0074455B" w:rsidRPr="00513E3B">
              <w:rPr>
                <w:rFonts w:ascii="Cambria" w:hAnsi="Cambria"/>
                <w:bCs/>
                <w:iCs/>
                <w:sz w:val="24"/>
                <w:szCs w:val="24"/>
              </w:rPr>
              <w:t xml:space="preserve"> и</w:t>
            </w:r>
            <w:r w:rsidR="00874B95" w:rsidRPr="00513E3B">
              <w:rPr>
                <w:rFonts w:ascii="Cambria" w:hAnsi="Cambria"/>
                <w:bCs/>
                <w:iCs/>
                <w:sz w:val="24"/>
                <w:szCs w:val="24"/>
              </w:rPr>
              <w:t xml:space="preserve"> за специфичните му потребности</w:t>
            </w:r>
            <w:r w:rsidR="0074455B" w:rsidRPr="00513E3B">
              <w:rPr>
                <w:rFonts w:ascii="Cambria" w:hAnsi="Cambria"/>
                <w:bCs/>
                <w:iCs/>
                <w:sz w:val="24"/>
                <w:szCs w:val="24"/>
              </w:rPr>
              <w:t xml:space="preserve"> </w:t>
            </w:r>
            <w:r w:rsidR="00874B95" w:rsidRPr="00513E3B">
              <w:rPr>
                <w:rFonts w:ascii="Cambria" w:hAnsi="Cambria"/>
                <w:bCs/>
                <w:iCs/>
                <w:sz w:val="24"/>
                <w:szCs w:val="24"/>
              </w:rPr>
              <w:t>(</w:t>
            </w:r>
            <w:r w:rsidR="0074455B" w:rsidRPr="00513E3B">
              <w:rPr>
                <w:rFonts w:ascii="Cambria" w:hAnsi="Cambria"/>
                <w:bCs/>
                <w:iCs/>
                <w:sz w:val="24"/>
                <w:szCs w:val="24"/>
              </w:rPr>
              <w:t>в зависимост от потребностите на съществуващите и/или потенциални инвеститори на територията на парка/зоната</w:t>
            </w:r>
            <w:r w:rsidR="00874B95" w:rsidRPr="00513E3B">
              <w:rPr>
                <w:rFonts w:ascii="Cambria" w:hAnsi="Cambria"/>
                <w:bCs/>
                <w:iCs/>
                <w:sz w:val="24"/>
                <w:szCs w:val="24"/>
              </w:rPr>
              <w:t>)</w:t>
            </w:r>
            <w:r w:rsidRPr="00513E3B">
              <w:rPr>
                <w:rFonts w:ascii="Cambria" w:hAnsi="Cambria"/>
                <w:bCs/>
                <w:iCs/>
                <w:sz w:val="24"/>
                <w:szCs w:val="24"/>
              </w:rPr>
              <w:t xml:space="preserve">, </w:t>
            </w:r>
            <w:r w:rsidR="0074455B" w:rsidRPr="00513E3B">
              <w:rPr>
                <w:rFonts w:ascii="Cambria" w:hAnsi="Cambria"/>
                <w:bCs/>
                <w:iCs/>
                <w:sz w:val="24"/>
                <w:szCs w:val="24"/>
              </w:rPr>
              <w:t xml:space="preserve">като следва да бъде осигурено </w:t>
            </w:r>
            <w:r w:rsidRPr="00513E3B">
              <w:rPr>
                <w:rFonts w:ascii="Cambria" w:hAnsi="Cambria"/>
                <w:bCs/>
                <w:iCs/>
                <w:sz w:val="24"/>
                <w:szCs w:val="24"/>
              </w:rPr>
              <w:t>най-малко водоснабдяване</w:t>
            </w:r>
            <w:r w:rsidR="00276B91" w:rsidRPr="00513E3B">
              <w:rPr>
                <w:rFonts w:ascii="Cambria" w:hAnsi="Cambria"/>
                <w:bCs/>
                <w:iCs/>
                <w:sz w:val="24"/>
                <w:szCs w:val="24"/>
              </w:rPr>
              <w:t>, канализация</w:t>
            </w:r>
            <w:r w:rsidR="00BD729D" w:rsidRPr="00513E3B">
              <w:rPr>
                <w:rFonts w:ascii="Cambria" w:hAnsi="Cambria"/>
                <w:bCs/>
                <w:iCs/>
                <w:sz w:val="24"/>
                <w:szCs w:val="24"/>
              </w:rPr>
              <w:t>,</w:t>
            </w:r>
            <w:r w:rsidR="00874B95" w:rsidRPr="00513E3B">
              <w:rPr>
                <w:rFonts w:ascii="Cambria" w:hAnsi="Cambria"/>
                <w:bCs/>
                <w:iCs/>
                <w:sz w:val="24"/>
                <w:szCs w:val="24"/>
              </w:rPr>
              <w:t xml:space="preserve"> </w:t>
            </w:r>
            <w:r w:rsidRPr="00513E3B">
              <w:rPr>
                <w:rFonts w:ascii="Cambria" w:hAnsi="Cambria"/>
                <w:bCs/>
                <w:iCs/>
                <w:sz w:val="24"/>
                <w:szCs w:val="24"/>
              </w:rPr>
              <w:t>електрозахранване и транспортен достъп.</w:t>
            </w:r>
            <w:r w:rsidR="00F86C28" w:rsidRPr="00513E3B">
              <w:rPr>
                <w:rFonts w:ascii="Cambria" w:hAnsi="Cambria"/>
                <w:bCs/>
                <w:iCs/>
                <w:sz w:val="24"/>
                <w:szCs w:val="24"/>
              </w:rPr>
              <w:t xml:space="preserve"> </w:t>
            </w:r>
          </w:p>
          <w:p w14:paraId="73A5F324" w14:textId="77777777" w:rsidR="00E0335A" w:rsidRPr="00513E3B" w:rsidRDefault="008B7F99" w:rsidP="00434B0E">
            <w:pPr>
              <w:spacing w:before="120" w:after="120" w:line="240" w:lineRule="auto"/>
              <w:jc w:val="both"/>
              <w:rPr>
                <w:rFonts w:ascii="Cambria" w:hAnsi="Cambria"/>
                <w:bCs/>
                <w:iCs/>
                <w:sz w:val="24"/>
                <w:szCs w:val="24"/>
              </w:rPr>
            </w:pPr>
            <w:r w:rsidRPr="00513E3B">
              <w:rPr>
                <w:rFonts w:ascii="Cambria" w:hAnsi="Cambria"/>
                <w:bCs/>
                <w:iCs/>
                <w:sz w:val="24"/>
                <w:szCs w:val="24"/>
              </w:rPr>
              <w:t>В</w:t>
            </w:r>
            <w:r w:rsidR="00AC26FA" w:rsidRPr="00513E3B">
              <w:rPr>
                <w:rFonts w:ascii="Cambria" w:hAnsi="Cambria"/>
                <w:bCs/>
                <w:iCs/>
                <w:sz w:val="24"/>
                <w:szCs w:val="24"/>
              </w:rPr>
              <w:t xml:space="preserve"> прединвестиционното проучване, с</w:t>
            </w:r>
            <w:r w:rsidR="00D545CB" w:rsidRPr="00513E3B">
              <w:rPr>
                <w:rFonts w:ascii="Cambria" w:hAnsi="Cambria"/>
                <w:bCs/>
                <w:iCs/>
                <w:sz w:val="24"/>
                <w:szCs w:val="24"/>
              </w:rPr>
              <w:t>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(водоснабд</w:t>
            </w:r>
            <w:r w:rsidR="00560431" w:rsidRPr="00513E3B">
              <w:rPr>
                <w:rFonts w:ascii="Cambria" w:hAnsi="Cambria"/>
                <w:bCs/>
                <w:iCs/>
                <w:sz w:val="24"/>
                <w:szCs w:val="24"/>
              </w:rPr>
              <w:t>я</w:t>
            </w:r>
            <w:r w:rsidR="00D545CB" w:rsidRPr="00513E3B">
              <w:rPr>
                <w:rFonts w:ascii="Cambria" w:hAnsi="Cambria"/>
                <w:bCs/>
                <w:iCs/>
                <w:sz w:val="24"/>
                <w:szCs w:val="24"/>
              </w:rPr>
              <w:t xml:space="preserve">ване, канализация, електрозахранване и др. при необходимост), и/или вътрешни улични </w:t>
            </w:r>
            <w:r w:rsidR="00AC26FA" w:rsidRPr="00513E3B">
              <w:rPr>
                <w:rFonts w:ascii="Cambria" w:hAnsi="Cambria"/>
                <w:bCs/>
                <w:iCs/>
                <w:sz w:val="24"/>
                <w:szCs w:val="24"/>
              </w:rPr>
              <w:t xml:space="preserve">мрежи, и техния капацитет, </w:t>
            </w:r>
            <w:r w:rsidR="00201940" w:rsidRPr="00513E3B">
              <w:rPr>
                <w:rFonts w:ascii="Cambria" w:hAnsi="Cambria"/>
                <w:bCs/>
                <w:iCs/>
                <w:sz w:val="24"/>
                <w:szCs w:val="24"/>
              </w:rPr>
              <w:t xml:space="preserve">както и да бъдат идентифицирани необходимите за изграждане на нови, реконструкция и/или рехабилитация на съществуващи елементи на довеждащата и/или вътрешната техническа инфраструктура и да бъде доказана необходимостта от реализацията на същите, </w:t>
            </w:r>
            <w:r w:rsidR="001C456E" w:rsidRPr="00513E3B">
              <w:rPr>
                <w:rFonts w:ascii="Cambria" w:hAnsi="Cambria"/>
                <w:bCs/>
                <w:iCs/>
                <w:sz w:val="24"/>
                <w:szCs w:val="24"/>
              </w:rPr>
              <w:t>което се явява</w:t>
            </w:r>
            <w:r w:rsidR="00CC2CE6" w:rsidRPr="00513E3B">
              <w:rPr>
                <w:rFonts w:ascii="Cambria" w:hAnsi="Cambria"/>
                <w:bCs/>
                <w:iCs/>
                <w:sz w:val="24"/>
                <w:szCs w:val="24"/>
                <w:lang w:val="en-US"/>
              </w:rPr>
              <w:t xml:space="preserve"> </w:t>
            </w:r>
            <w:r w:rsidR="00D67A53" w:rsidRPr="00513E3B">
              <w:rPr>
                <w:rFonts w:ascii="Cambria" w:hAnsi="Cambria"/>
                <w:bCs/>
                <w:iCs/>
                <w:sz w:val="24"/>
                <w:szCs w:val="24"/>
              </w:rPr>
              <w:t>необходимо условие за</w:t>
            </w:r>
            <w:r w:rsidR="00AC26FA" w:rsidRPr="00513E3B">
              <w:rPr>
                <w:rFonts w:ascii="Cambria" w:hAnsi="Cambria"/>
                <w:bCs/>
                <w:iCs/>
                <w:sz w:val="24"/>
                <w:szCs w:val="24"/>
              </w:rPr>
              <w:t xml:space="preserve"> изясняване на инвест</w:t>
            </w:r>
            <w:r w:rsidR="00EC7357" w:rsidRPr="00513E3B">
              <w:rPr>
                <w:rFonts w:ascii="Cambria" w:hAnsi="Cambria"/>
                <w:bCs/>
                <w:iCs/>
                <w:sz w:val="24"/>
                <w:szCs w:val="24"/>
              </w:rPr>
              <w:t>иционн</w:t>
            </w:r>
            <w:r w:rsidR="00BD729D" w:rsidRPr="00513E3B">
              <w:rPr>
                <w:rFonts w:ascii="Cambria" w:hAnsi="Cambria"/>
                <w:bCs/>
                <w:iCs/>
                <w:sz w:val="24"/>
                <w:szCs w:val="24"/>
              </w:rPr>
              <w:t>ото/</w:t>
            </w:r>
            <w:r w:rsidR="00EC7357" w:rsidRPr="00513E3B">
              <w:rPr>
                <w:rFonts w:ascii="Cambria" w:hAnsi="Cambria"/>
                <w:bCs/>
                <w:iCs/>
                <w:sz w:val="24"/>
                <w:szCs w:val="24"/>
              </w:rPr>
              <w:t>ите строителн</w:t>
            </w:r>
            <w:r w:rsidR="001C456E" w:rsidRPr="00513E3B">
              <w:rPr>
                <w:rFonts w:ascii="Cambria" w:hAnsi="Cambria"/>
                <w:bCs/>
                <w:iCs/>
                <w:sz w:val="24"/>
                <w:szCs w:val="24"/>
              </w:rPr>
              <w:t>о/</w:t>
            </w:r>
            <w:r w:rsidR="00EC7357" w:rsidRPr="00513E3B">
              <w:rPr>
                <w:rFonts w:ascii="Cambria" w:hAnsi="Cambria"/>
                <w:bCs/>
                <w:iCs/>
                <w:sz w:val="24"/>
                <w:szCs w:val="24"/>
              </w:rPr>
              <w:t>и намерени</w:t>
            </w:r>
            <w:r w:rsidR="001C456E" w:rsidRPr="00513E3B">
              <w:rPr>
                <w:rFonts w:ascii="Cambria" w:hAnsi="Cambria"/>
                <w:bCs/>
                <w:iCs/>
                <w:sz w:val="24"/>
                <w:szCs w:val="24"/>
              </w:rPr>
              <w:t>е/</w:t>
            </w:r>
            <w:r w:rsidR="00EC7357" w:rsidRPr="00513E3B">
              <w:rPr>
                <w:rFonts w:ascii="Cambria" w:hAnsi="Cambria"/>
                <w:bCs/>
                <w:iCs/>
                <w:sz w:val="24"/>
                <w:szCs w:val="24"/>
              </w:rPr>
              <w:t xml:space="preserve">я. </w:t>
            </w:r>
            <w:r w:rsidR="00D67A53" w:rsidRPr="00513E3B">
              <w:rPr>
                <w:rFonts w:ascii="Cambria" w:hAnsi="Cambria"/>
                <w:bCs/>
                <w:iCs/>
                <w:sz w:val="24"/>
                <w:szCs w:val="24"/>
              </w:rPr>
              <w:t>За тази цел с</w:t>
            </w:r>
            <w:r w:rsidR="00AC26FA" w:rsidRPr="00513E3B">
              <w:rPr>
                <w:rFonts w:ascii="Cambria" w:hAnsi="Cambria"/>
                <w:bCs/>
                <w:iCs/>
                <w:sz w:val="24"/>
                <w:szCs w:val="24"/>
              </w:rPr>
              <w:t xml:space="preserve">ледва да бъдат извършени </w:t>
            </w:r>
            <w:r w:rsidR="00753BD7" w:rsidRPr="00513E3B">
              <w:rPr>
                <w:rFonts w:ascii="Cambria" w:hAnsi="Cambria"/>
                <w:bCs/>
                <w:iCs/>
                <w:sz w:val="24"/>
                <w:szCs w:val="24"/>
              </w:rPr>
              <w:t>проучвания за определяне на подходящо местоположение на обекта</w:t>
            </w:r>
            <w:r w:rsidR="001C456E" w:rsidRPr="00513E3B">
              <w:rPr>
                <w:rFonts w:ascii="Cambria" w:hAnsi="Cambria"/>
                <w:bCs/>
                <w:iCs/>
                <w:sz w:val="24"/>
                <w:szCs w:val="24"/>
              </w:rPr>
              <w:t>/ите</w:t>
            </w:r>
            <w:r w:rsidR="00753BD7" w:rsidRPr="00513E3B">
              <w:rPr>
                <w:rFonts w:ascii="Cambria" w:hAnsi="Cambria"/>
                <w:bCs/>
                <w:iCs/>
                <w:sz w:val="24"/>
                <w:szCs w:val="24"/>
              </w:rPr>
              <w:t xml:space="preserve"> и на условията за застрояване съобразно предвижданията на устройствените планове</w:t>
            </w:r>
            <w:r w:rsidR="00D67A53" w:rsidRPr="00513E3B">
              <w:rPr>
                <w:rFonts w:ascii="Cambria" w:hAnsi="Cambria"/>
                <w:bCs/>
                <w:iCs/>
                <w:sz w:val="24"/>
                <w:szCs w:val="24"/>
              </w:rPr>
              <w:t>; геодезически проучвания</w:t>
            </w:r>
            <w:r w:rsidR="00753BD7" w:rsidRPr="00513E3B">
              <w:rPr>
                <w:rFonts w:ascii="Cambria" w:hAnsi="Cambria"/>
                <w:bCs/>
                <w:iCs/>
                <w:sz w:val="24"/>
                <w:szCs w:val="24"/>
              </w:rPr>
              <w:t xml:space="preserve">; </w:t>
            </w:r>
            <w:r w:rsidR="00BA0D9C" w:rsidRPr="00513E3B">
              <w:rPr>
                <w:rFonts w:ascii="Cambria" w:hAnsi="Cambria"/>
                <w:bCs/>
                <w:iCs/>
                <w:sz w:val="24"/>
                <w:szCs w:val="24"/>
              </w:rPr>
              <w:t>и</w:t>
            </w:r>
            <w:r w:rsidR="00753BD7" w:rsidRPr="00513E3B">
              <w:rPr>
                <w:rFonts w:ascii="Cambria" w:hAnsi="Cambria"/>
                <w:bCs/>
                <w:iCs/>
                <w:sz w:val="24"/>
                <w:szCs w:val="24"/>
              </w:rPr>
              <w:t>нженерни проучвания, в т.ч. геоложки, геотехнически, хидрогеоложки, хидроложки и др.</w:t>
            </w:r>
            <w:r w:rsidR="00D67A53" w:rsidRPr="00513E3B">
              <w:rPr>
                <w:rFonts w:ascii="Cambria" w:hAnsi="Cambria"/>
                <w:bCs/>
                <w:iCs/>
                <w:sz w:val="24"/>
                <w:szCs w:val="24"/>
              </w:rPr>
              <w:t>, при необходимост</w:t>
            </w:r>
            <w:r w:rsidR="00753BD7" w:rsidRPr="00513E3B">
              <w:rPr>
                <w:rFonts w:ascii="Cambria" w:hAnsi="Cambria"/>
                <w:bCs/>
                <w:iCs/>
                <w:sz w:val="24"/>
                <w:szCs w:val="24"/>
              </w:rPr>
              <w:t>, в зависимост от местоположението, вида, характера и спецификата на обекта</w:t>
            </w:r>
            <w:r w:rsidR="00E0335A" w:rsidRPr="00513E3B">
              <w:rPr>
                <w:rFonts w:ascii="Cambria" w:hAnsi="Cambria"/>
                <w:bCs/>
                <w:iCs/>
                <w:sz w:val="24"/>
                <w:szCs w:val="24"/>
              </w:rPr>
              <w:t>.</w:t>
            </w:r>
            <w:r w:rsidR="00753BD7" w:rsidRPr="00513E3B">
              <w:rPr>
                <w:rFonts w:ascii="Cambria" w:hAnsi="Cambria"/>
                <w:bCs/>
                <w:iCs/>
                <w:sz w:val="24"/>
                <w:szCs w:val="24"/>
              </w:rPr>
              <w:t xml:space="preserve"> </w:t>
            </w:r>
          </w:p>
          <w:p w14:paraId="406DA10B" w14:textId="77777777" w:rsidR="00201940" w:rsidRPr="00513E3B" w:rsidRDefault="00E0335A" w:rsidP="00171B0C">
            <w:p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В прединвестиционното </w:t>
            </w:r>
            <w:r w:rsidR="00140E7C" w:rsidRPr="00513E3B">
              <w:rPr>
                <w:rFonts w:ascii="Cambria" w:hAnsi="Cambria"/>
                <w:bCs/>
                <w:iCs/>
                <w:sz w:val="24"/>
                <w:szCs w:val="24"/>
              </w:rPr>
              <w:t xml:space="preserve">проучване </w:t>
            </w:r>
            <w:r w:rsidRPr="00513E3B">
              <w:rPr>
                <w:rFonts w:ascii="Cambria" w:hAnsi="Cambria"/>
                <w:bCs/>
                <w:iCs/>
                <w:sz w:val="24"/>
                <w:szCs w:val="24"/>
              </w:rPr>
              <w:t xml:space="preserve">следва да бъдат </w:t>
            </w:r>
            <w:r w:rsidR="008B327B" w:rsidRPr="00513E3B">
              <w:rPr>
                <w:rFonts w:ascii="Cambria" w:hAnsi="Cambria"/>
                <w:bCs/>
                <w:iCs/>
                <w:sz w:val="24"/>
                <w:szCs w:val="24"/>
              </w:rPr>
              <w:t>р</w:t>
            </w:r>
            <w:r w:rsidR="00753BD7" w:rsidRPr="00513E3B">
              <w:rPr>
                <w:rFonts w:ascii="Cambria" w:hAnsi="Cambria"/>
                <w:bCs/>
                <w:iCs/>
                <w:sz w:val="24"/>
                <w:szCs w:val="24"/>
              </w:rPr>
              <w:t>азгледан</w:t>
            </w:r>
            <w:r w:rsidRPr="00513E3B">
              <w:rPr>
                <w:rFonts w:ascii="Cambria" w:hAnsi="Cambria"/>
                <w:bCs/>
                <w:iCs/>
                <w:sz w:val="24"/>
                <w:szCs w:val="24"/>
              </w:rPr>
              <w:t>и</w:t>
            </w:r>
            <w:r w:rsidR="00753BD7" w:rsidRPr="00513E3B">
              <w:rPr>
                <w:rFonts w:ascii="Cambria" w:hAnsi="Cambria"/>
                <w:bCs/>
                <w:iCs/>
                <w:sz w:val="24"/>
                <w:szCs w:val="24"/>
              </w:rPr>
              <w:t xml:space="preserve"> вариант</w:t>
            </w:r>
            <w:r w:rsidR="00171B0C" w:rsidRPr="00513E3B">
              <w:rPr>
                <w:rFonts w:ascii="Cambria" w:hAnsi="Cambria"/>
                <w:bCs/>
                <w:iCs/>
                <w:sz w:val="24"/>
                <w:szCs w:val="24"/>
              </w:rPr>
              <w:t>н</w:t>
            </w:r>
            <w:r w:rsidR="00753BD7" w:rsidRPr="00513E3B">
              <w:rPr>
                <w:rFonts w:ascii="Cambria" w:hAnsi="Cambria"/>
                <w:bCs/>
                <w:iCs/>
                <w:sz w:val="24"/>
                <w:szCs w:val="24"/>
              </w:rPr>
              <w:t>и решения (минимум два варианта</w:t>
            </w:r>
            <w:r w:rsidR="00550C07" w:rsidRPr="00513E3B">
              <w:rPr>
                <w:rFonts w:ascii="Cambria" w:hAnsi="Cambria"/>
                <w:bCs/>
                <w:iCs/>
                <w:sz w:val="24"/>
                <w:szCs w:val="24"/>
              </w:rPr>
              <w:t xml:space="preserve"> на проектни решения</w:t>
            </w:r>
            <w:r w:rsidR="00F9125E" w:rsidRPr="00513E3B">
              <w:rPr>
                <w:rFonts w:ascii="Cambria" w:hAnsi="Cambria"/>
                <w:bCs/>
                <w:iCs/>
                <w:sz w:val="24"/>
                <w:szCs w:val="24"/>
              </w:rPr>
              <w:t>)</w:t>
            </w:r>
            <w:r w:rsidR="00201940" w:rsidRPr="00513E3B">
              <w:rPr>
                <w:rFonts w:asciiTheme="majorHAnsi" w:hAnsiTheme="majorHAnsi"/>
                <w:bCs/>
                <w:sz w:val="24"/>
                <w:szCs w:val="24"/>
                <w:lang w:eastAsia="pl-PL"/>
              </w:rPr>
              <w:t xml:space="preserve"> </w:t>
            </w:r>
            <w:r w:rsidR="00201940" w:rsidRPr="00513E3B">
              <w:rPr>
                <w:rFonts w:ascii="Cambria" w:hAnsi="Cambria"/>
                <w:bCs/>
                <w:iCs/>
                <w:sz w:val="24"/>
                <w:szCs w:val="24"/>
              </w:rPr>
              <w:t>за довеждаща и/или вътрешна техническа инфраструктура, в зависимост от предмета на предложение</w:t>
            </w:r>
            <w:r w:rsidR="00CE0E8D" w:rsidRPr="00513E3B">
              <w:rPr>
                <w:rFonts w:ascii="Cambria" w:hAnsi="Cambria"/>
                <w:bCs/>
                <w:iCs/>
                <w:sz w:val="24"/>
                <w:szCs w:val="24"/>
              </w:rPr>
              <w:t>то за изпълнение на инвестиции</w:t>
            </w:r>
            <w:r w:rsidR="00BA3C8E" w:rsidRPr="00513E3B">
              <w:rPr>
                <w:rFonts w:ascii="Cambria" w:hAnsi="Cambria"/>
                <w:bCs/>
                <w:iCs/>
                <w:sz w:val="24"/>
                <w:szCs w:val="24"/>
              </w:rPr>
              <w:t xml:space="preserve">, освен в случаите на доказана техническа невъзможност или нецелесъобразност за разработване на повече от едно </w:t>
            </w:r>
            <w:r w:rsidR="00DF0E38" w:rsidRPr="00513E3B">
              <w:rPr>
                <w:rFonts w:ascii="Cambria" w:hAnsi="Cambria"/>
                <w:bCs/>
                <w:iCs/>
                <w:sz w:val="24"/>
                <w:szCs w:val="24"/>
              </w:rPr>
              <w:t xml:space="preserve">проектно </w:t>
            </w:r>
            <w:r w:rsidR="00BA3C8E" w:rsidRPr="00513E3B">
              <w:rPr>
                <w:rFonts w:ascii="Cambria" w:hAnsi="Cambria"/>
                <w:bCs/>
                <w:iCs/>
                <w:sz w:val="24"/>
                <w:szCs w:val="24"/>
              </w:rPr>
              <w:t>решение</w:t>
            </w:r>
            <w:r w:rsidR="00171B0C" w:rsidRPr="00513E3B">
              <w:rPr>
                <w:rFonts w:ascii="Cambria" w:hAnsi="Cambria"/>
                <w:bCs/>
                <w:iCs/>
                <w:sz w:val="24"/>
                <w:szCs w:val="24"/>
              </w:rPr>
              <w:t xml:space="preserve">. </w:t>
            </w:r>
          </w:p>
          <w:p w14:paraId="48C7EB4D" w14:textId="77777777" w:rsidR="00F9125E" w:rsidRPr="00513E3B" w:rsidRDefault="00CA27CD" w:rsidP="00533EFE">
            <w:pPr>
              <w:spacing w:before="120" w:after="120" w:line="240" w:lineRule="auto"/>
              <w:jc w:val="both"/>
              <w:rPr>
                <w:rFonts w:ascii="Cambria" w:hAnsi="Cambria"/>
                <w:bCs/>
                <w:iCs/>
                <w:sz w:val="24"/>
                <w:szCs w:val="24"/>
              </w:rPr>
            </w:pPr>
            <w:r w:rsidRPr="00513E3B">
              <w:rPr>
                <w:rFonts w:ascii="Cambria" w:hAnsi="Cambria"/>
                <w:bCs/>
                <w:iCs/>
                <w:sz w:val="24"/>
                <w:szCs w:val="24"/>
              </w:rPr>
              <w:t>Изборът на подходящ вариант на инвестиционното строително намерение, следва да се извърши на база на следното</w:t>
            </w:r>
            <w:r w:rsidR="00F9125E" w:rsidRPr="00513E3B">
              <w:rPr>
                <w:rFonts w:ascii="Cambria" w:hAnsi="Cambria"/>
                <w:bCs/>
                <w:iCs/>
                <w:sz w:val="24"/>
                <w:szCs w:val="24"/>
              </w:rPr>
              <w:t>:</w:t>
            </w:r>
          </w:p>
          <w:p w14:paraId="389ACDAD" w14:textId="77777777" w:rsidR="00F9125E" w:rsidRPr="00513E3B" w:rsidRDefault="00F9125E" w:rsidP="002E7FE5">
            <w:pPr>
              <w:pStyle w:val="ListParagraph"/>
              <w:numPr>
                <w:ilvl w:val="0"/>
                <w:numId w:val="18"/>
              </w:numPr>
              <w:spacing w:before="120" w:after="120" w:line="240" w:lineRule="auto"/>
              <w:jc w:val="both"/>
              <w:rPr>
                <w:rFonts w:ascii="Cambria" w:hAnsi="Cambria"/>
                <w:b/>
                <w:bCs/>
                <w:iCs/>
                <w:sz w:val="24"/>
                <w:szCs w:val="24"/>
              </w:rPr>
            </w:pPr>
            <w:r w:rsidRPr="00513E3B">
              <w:rPr>
                <w:rFonts w:ascii="Cambria" w:hAnsi="Cambria"/>
                <w:bCs/>
                <w:iCs/>
                <w:sz w:val="24"/>
                <w:szCs w:val="24"/>
              </w:rPr>
              <w:t xml:space="preserve">Мултикритериен анализ, включващ икономическа и финансова оценка на всеки един от разгледаните варианти; изследване на възможните рискове или пречки при осъществяване на избрания вариант, като са представени решения за тяхното преодоляване; изследване на трафик потоци/трафик прогноза, изготвяне на транспортен модел и представяне на резултатите от него, при необходимост; изследване на прогнозен капацитет на довеждащи и разпределителни проводи, необходим за снабдяване на зоната/парка и др., </w:t>
            </w:r>
            <w:r w:rsidRPr="00513E3B">
              <w:rPr>
                <w:rFonts w:ascii="Cambria" w:hAnsi="Cambria"/>
                <w:b/>
                <w:bCs/>
                <w:iCs/>
                <w:sz w:val="24"/>
                <w:szCs w:val="24"/>
              </w:rPr>
              <w:t xml:space="preserve">или </w:t>
            </w:r>
          </w:p>
          <w:p w14:paraId="25D1447C" w14:textId="77777777" w:rsidR="00533EFE" w:rsidRPr="00513E3B" w:rsidRDefault="00F9125E"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Анализ разходи-ползи и </w:t>
            </w:r>
            <w:r w:rsidR="00753BD7" w:rsidRPr="00513E3B">
              <w:rPr>
                <w:rFonts w:ascii="Cambria" w:hAnsi="Cambria"/>
                <w:bCs/>
                <w:iCs/>
                <w:sz w:val="24"/>
                <w:szCs w:val="24"/>
              </w:rPr>
              <w:t xml:space="preserve">Технико-икономическа обосновка за определяне на икономическата целесъобразност и ефективност на инвестиционното строително намерение. </w:t>
            </w:r>
          </w:p>
          <w:p w14:paraId="683D0C55" w14:textId="50C1DC66" w:rsidR="00B96993" w:rsidRPr="00513E3B" w:rsidRDefault="00774661" w:rsidP="002D3872">
            <w:pPr>
              <w:pBdr>
                <w:bottom w:val="single" w:sz="12" w:space="1" w:color="auto"/>
              </w:pBdr>
              <w:jc w:val="both"/>
              <w:rPr>
                <w:rFonts w:ascii="Cambria" w:hAnsi="Cambria"/>
                <w:bCs/>
                <w:iCs/>
                <w:sz w:val="24"/>
                <w:szCs w:val="24"/>
              </w:rPr>
            </w:pPr>
            <w:r w:rsidRPr="00513E3B">
              <w:rPr>
                <w:rFonts w:ascii="Cambria" w:hAnsi="Cambria"/>
                <w:bCs/>
                <w:iCs/>
                <w:sz w:val="24"/>
                <w:szCs w:val="24"/>
              </w:rPr>
              <w:t>В обяснителната записка</w:t>
            </w:r>
            <w:r w:rsidR="00590A21" w:rsidRPr="00513E3B">
              <w:rPr>
                <w:rFonts w:ascii="Cambria" w:hAnsi="Cambria"/>
                <w:bCs/>
                <w:iCs/>
                <w:sz w:val="24"/>
                <w:szCs w:val="24"/>
              </w:rPr>
              <w:t xml:space="preserve"> към ПИП, съгласно избрания в ПИП вариант за съответния обект,</w:t>
            </w:r>
            <w:r w:rsidRPr="00513E3B">
              <w:rPr>
                <w:rFonts w:ascii="Cambria" w:hAnsi="Cambria"/>
                <w:bCs/>
                <w:iCs/>
                <w:sz w:val="24"/>
                <w:szCs w:val="24"/>
              </w:rPr>
              <w:t xml:space="preserve"> следва да бъдат описани всички обособени инвестиционни намерения (обекти) с техните основни техн</w:t>
            </w:r>
            <w:r w:rsidR="00E50C42" w:rsidRPr="00513E3B">
              <w:rPr>
                <w:rFonts w:ascii="Cambria" w:hAnsi="Cambria"/>
                <w:bCs/>
                <w:iCs/>
                <w:sz w:val="24"/>
                <w:szCs w:val="24"/>
              </w:rPr>
              <w:t>ически (трасета, дължини и др.)</w:t>
            </w:r>
            <w:r w:rsidRPr="00513E3B">
              <w:rPr>
                <w:rFonts w:ascii="Cambria" w:hAnsi="Cambria"/>
                <w:bCs/>
                <w:iCs/>
                <w:sz w:val="24"/>
                <w:szCs w:val="24"/>
              </w:rPr>
              <w:t xml:space="preserve"> и финансови параметри, характеризиращи отделното инвестиционно намерение. В обяснителната записка е необходимо да се уточни и степента на готовност на  съответния обект от инвестиционното намерение, </w:t>
            </w:r>
            <w:r w:rsidR="00F70665" w:rsidRPr="00513E3B">
              <w:rPr>
                <w:rFonts w:ascii="Cambria" w:hAnsi="Cambria"/>
                <w:bCs/>
                <w:iCs/>
                <w:sz w:val="24"/>
                <w:szCs w:val="24"/>
              </w:rPr>
              <w:t xml:space="preserve">дали </w:t>
            </w:r>
            <w:r w:rsidRPr="00513E3B">
              <w:rPr>
                <w:rFonts w:ascii="Cambria" w:hAnsi="Cambria"/>
                <w:bCs/>
                <w:iCs/>
                <w:sz w:val="24"/>
                <w:szCs w:val="24"/>
              </w:rPr>
              <w:t>има необходимо</w:t>
            </w:r>
            <w:r w:rsidR="00E302E7" w:rsidRPr="00513E3B">
              <w:rPr>
                <w:rFonts w:ascii="Cambria" w:hAnsi="Cambria"/>
                <w:bCs/>
                <w:iCs/>
                <w:sz w:val="24"/>
                <w:szCs w:val="24"/>
              </w:rPr>
              <w:t>ст от учредяване на вещни права</w:t>
            </w:r>
            <w:r w:rsidRPr="00513E3B">
              <w:rPr>
                <w:rFonts w:ascii="Cambria" w:hAnsi="Cambria"/>
                <w:bCs/>
                <w:iCs/>
                <w:sz w:val="24"/>
                <w:szCs w:val="24"/>
              </w:rPr>
              <w:t xml:space="preserve">, </w:t>
            </w:r>
            <w:r w:rsidR="00F70665" w:rsidRPr="00513E3B">
              <w:rPr>
                <w:rFonts w:ascii="Cambria" w:hAnsi="Cambria"/>
                <w:bCs/>
                <w:iCs/>
                <w:sz w:val="24"/>
                <w:szCs w:val="24"/>
              </w:rPr>
              <w:t xml:space="preserve">дали </w:t>
            </w:r>
            <w:r w:rsidRPr="00513E3B">
              <w:rPr>
                <w:rFonts w:ascii="Cambria" w:hAnsi="Cambria"/>
                <w:bCs/>
                <w:iCs/>
                <w:sz w:val="24"/>
                <w:szCs w:val="24"/>
              </w:rPr>
              <w:t xml:space="preserve">има изготвени инвестиционни проекти или </w:t>
            </w:r>
            <w:r w:rsidR="004C300E" w:rsidRPr="00513E3B">
              <w:rPr>
                <w:rFonts w:ascii="Cambria" w:hAnsi="Cambria"/>
                <w:bCs/>
                <w:iCs/>
                <w:sz w:val="24"/>
                <w:szCs w:val="24"/>
              </w:rPr>
              <w:t>предстои да се</w:t>
            </w:r>
            <w:r w:rsidRPr="00513E3B">
              <w:rPr>
                <w:rFonts w:ascii="Cambria" w:hAnsi="Cambria"/>
                <w:bCs/>
                <w:iCs/>
                <w:sz w:val="24"/>
                <w:szCs w:val="24"/>
              </w:rPr>
              <w:t xml:space="preserve"> </w:t>
            </w:r>
            <w:r w:rsidR="004C300E" w:rsidRPr="00513E3B">
              <w:rPr>
                <w:rFonts w:ascii="Cambria" w:hAnsi="Cambria"/>
                <w:bCs/>
                <w:iCs/>
                <w:sz w:val="24"/>
                <w:szCs w:val="24"/>
              </w:rPr>
              <w:t>извърши</w:t>
            </w:r>
            <w:r w:rsidRPr="00513E3B">
              <w:rPr>
                <w:rFonts w:ascii="Cambria" w:hAnsi="Cambria"/>
                <w:bCs/>
                <w:iCs/>
                <w:sz w:val="24"/>
                <w:szCs w:val="24"/>
              </w:rPr>
              <w:t xml:space="preserve"> избор на изпълнител и</w:t>
            </w:r>
            <w:r w:rsidR="00E50C42" w:rsidRPr="00513E3B">
              <w:rPr>
                <w:rFonts w:ascii="Cambria" w:hAnsi="Cambria"/>
                <w:bCs/>
                <w:iCs/>
                <w:sz w:val="24"/>
                <w:szCs w:val="24"/>
              </w:rPr>
              <w:t xml:space="preserve"> изготвянето им</w:t>
            </w:r>
            <w:r w:rsidR="004C300E" w:rsidRPr="00513E3B">
              <w:rPr>
                <w:rFonts w:ascii="Cambria" w:hAnsi="Cambria"/>
                <w:bCs/>
                <w:iCs/>
                <w:sz w:val="24"/>
                <w:szCs w:val="24"/>
              </w:rPr>
              <w:t>;</w:t>
            </w:r>
            <w:r w:rsidRPr="00513E3B">
              <w:rPr>
                <w:rFonts w:ascii="Cambria" w:hAnsi="Cambria"/>
                <w:bCs/>
                <w:iCs/>
                <w:sz w:val="24"/>
                <w:szCs w:val="24"/>
              </w:rPr>
              <w:t xml:space="preserve"> при нали</w:t>
            </w:r>
            <w:r w:rsidR="00E302E7" w:rsidRPr="00513E3B">
              <w:rPr>
                <w:rFonts w:ascii="Cambria" w:hAnsi="Cambria"/>
                <w:bCs/>
                <w:iCs/>
                <w:sz w:val="24"/>
                <w:szCs w:val="24"/>
              </w:rPr>
              <w:t>чие на пълна проектна готовност</w:t>
            </w:r>
            <w:r w:rsidR="00E50C42" w:rsidRPr="00513E3B">
              <w:rPr>
                <w:rFonts w:ascii="Cambria" w:hAnsi="Cambria"/>
                <w:bCs/>
                <w:iCs/>
                <w:sz w:val="24"/>
                <w:szCs w:val="24"/>
              </w:rPr>
              <w:t xml:space="preserve"> –</w:t>
            </w:r>
            <w:r w:rsidRPr="00513E3B">
              <w:rPr>
                <w:rFonts w:ascii="Cambria" w:hAnsi="Cambria"/>
                <w:bCs/>
                <w:iCs/>
                <w:sz w:val="24"/>
                <w:szCs w:val="24"/>
              </w:rPr>
              <w:t xml:space="preserve"> кога се предвижда да има избра</w:t>
            </w:r>
            <w:r w:rsidR="00E50C42" w:rsidRPr="00513E3B">
              <w:rPr>
                <w:rFonts w:ascii="Cambria" w:hAnsi="Cambria"/>
                <w:bCs/>
                <w:iCs/>
                <w:sz w:val="24"/>
                <w:szCs w:val="24"/>
              </w:rPr>
              <w:t>н изпълнител за  реализирането</w:t>
            </w:r>
            <w:r w:rsidRPr="00513E3B">
              <w:rPr>
                <w:rFonts w:ascii="Cambria" w:hAnsi="Cambria"/>
                <w:bCs/>
                <w:iCs/>
                <w:sz w:val="24"/>
                <w:szCs w:val="24"/>
              </w:rPr>
              <w:t xml:space="preserve"> на СМР за всеки от съответни</w:t>
            </w:r>
            <w:r w:rsidR="00690ECE" w:rsidRPr="00513E3B">
              <w:rPr>
                <w:rFonts w:ascii="Cambria" w:hAnsi="Cambria"/>
                <w:bCs/>
                <w:iCs/>
                <w:sz w:val="24"/>
                <w:szCs w:val="24"/>
              </w:rPr>
              <w:t>те</w:t>
            </w:r>
            <w:r w:rsidRPr="00513E3B">
              <w:rPr>
                <w:rFonts w:ascii="Cambria" w:hAnsi="Cambria"/>
                <w:bCs/>
                <w:iCs/>
                <w:sz w:val="24"/>
                <w:szCs w:val="24"/>
              </w:rPr>
              <w:t xml:space="preserve"> обект</w:t>
            </w:r>
            <w:r w:rsidR="00690ECE" w:rsidRPr="00513E3B">
              <w:rPr>
                <w:rFonts w:ascii="Cambria" w:hAnsi="Cambria"/>
                <w:bCs/>
                <w:iCs/>
                <w:sz w:val="24"/>
                <w:szCs w:val="24"/>
              </w:rPr>
              <w:t>и</w:t>
            </w:r>
            <w:r w:rsidR="001A51DC" w:rsidRPr="00513E3B">
              <w:rPr>
                <w:rStyle w:val="FootnoteReference"/>
                <w:rFonts w:ascii="Cambria" w:hAnsi="Cambria"/>
                <w:bCs/>
                <w:iCs/>
                <w:sz w:val="24"/>
                <w:szCs w:val="24"/>
              </w:rPr>
              <w:footnoteReference w:id="28"/>
            </w:r>
            <w:r w:rsidR="00690ECE" w:rsidRPr="00513E3B">
              <w:rPr>
                <w:rFonts w:ascii="Cambria" w:hAnsi="Cambria"/>
                <w:bCs/>
                <w:iCs/>
                <w:sz w:val="24"/>
                <w:szCs w:val="24"/>
              </w:rPr>
              <w:t>.</w:t>
            </w:r>
          </w:p>
          <w:p w14:paraId="090EF711" w14:textId="77777777" w:rsidR="00D13D9F" w:rsidRPr="00513E3B" w:rsidRDefault="00F9125E" w:rsidP="00F9125E">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Прединвестиционно проучване следва да съдържа както </w:t>
            </w:r>
            <w:r w:rsidR="003B0F5C" w:rsidRPr="00513E3B">
              <w:rPr>
                <w:rFonts w:ascii="Cambria" w:hAnsi="Cambria"/>
                <w:bCs/>
                <w:iCs/>
                <w:sz w:val="24"/>
                <w:szCs w:val="24"/>
              </w:rPr>
              <w:t>графична част</w:t>
            </w:r>
            <w:r w:rsidRPr="00513E3B">
              <w:rPr>
                <w:rFonts w:ascii="Cambria" w:hAnsi="Cambria"/>
                <w:bCs/>
                <w:iCs/>
                <w:sz w:val="24"/>
                <w:szCs w:val="24"/>
              </w:rPr>
              <w:t>, ко</w:t>
            </w:r>
            <w:r w:rsidR="00EB0764" w:rsidRPr="00513E3B">
              <w:rPr>
                <w:rFonts w:ascii="Cambria" w:hAnsi="Cambria"/>
                <w:bCs/>
                <w:iCs/>
                <w:sz w:val="24"/>
                <w:szCs w:val="24"/>
              </w:rPr>
              <w:t>я</w:t>
            </w:r>
            <w:r w:rsidRPr="00513E3B">
              <w:rPr>
                <w:rFonts w:ascii="Cambria" w:hAnsi="Cambria"/>
                <w:bCs/>
                <w:iCs/>
                <w:sz w:val="24"/>
                <w:szCs w:val="24"/>
              </w:rPr>
              <w:t xml:space="preserve">то </w:t>
            </w:r>
            <w:r w:rsidR="00EB0764" w:rsidRPr="00513E3B">
              <w:rPr>
                <w:rFonts w:ascii="Cambria" w:hAnsi="Cambria"/>
                <w:bCs/>
                <w:iCs/>
                <w:sz w:val="24"/>
                <w:szCs w:val="24"/>
              </w:rPr>
              <w:t xml:space="preserve">да </w:t>
            </w:r>
            <w:r w:rsidRPr="00513E3B">
              <w:rPr>
                <w:rFonts w:ascii="Cambria" w:hAnsi="Cambria"/>
                <w:bCs/>
                <w:iCs/>
                <w:sz w:val="24"/>
                <w:szCs w:val="24"/>
              </w:rPr>
              <w:t>изяснява предлаганите проектни решения в подходящи мащаби – ситуационно решение, разпределения, разрези и други чертежи</w:t>
            </w:r>
            <w:r w:rsidR="00EB0764" w:rsidRPr="00513E3B">
              <w:rPr>
                <w:rFonts w:ascii="Cambria" w:hAnsi="Cambria"/>
                <w:bCs/>
                <w:iCs/>
                <w:sz w:val="24"/>
                <w:szCs w:val="24"/>
              </w:rPr>
              <w:t xml:space="preserve"> при необходимост</w:t>
            </w:r>
            <w:r w:rsidRPr="00513E3B">
              <w:rPr>
                <w:rFonts w:ascii="Cambria" w:hAnsi="Cambria"/>
                <w:bCs/>
                <w:iCs/>
                <w:sz w:val="24"/>
                <w:szCs w:val="24"/>
              </w:rPr>
              <w:t>, в зависимост от вида и спецификата на обекта</w:t>
            </w:r>
            <w:r w:rsidR="00496AAF" w:rsidRPr="00513E3B">
              <w:rPr>
                <w:rFonts w:ascii="Cambria" w:hAnsi="Cambria"/>
                <w:bCs/>
                <w:iCs/>
                <w:sz w:val="24"/>
                <w:szCs w:val="24"/>
              </w:rPr>
              <w:t>, вкл. ситуация/ситуации в мащаб (М) 1:1000 или М1:500 или друг подходящ мащаб, включваща</w:t>
            </w:r>
            <w:r w:rsidR="00E50C42" w:rsidRPr="00513E3B">
              <w:rPr>
                <w:rFonts w:ascii="Cambria" w:hAnsi="Cambria"/>
                <w:bCs/>
                <w:iCs/>
                <w:sz w:val="24"/>
                <w:szCs w:val="24"/>
              </w:rPr>
              <w:t>/и</w:t>
            </w:r>
            <w:r w:rsidR="00496AAF" w:rsidRPr="00513E3B">
              <w:rPr>
                <w:rFonts w:ascii="Cambria" w:hAnsi="Cambria"/>
                <w:bCs/>
                <w:iCs/>
                <w:sz w:val="24"/>
                <w:szCs w:val="24"/>
              </w:rPr>
              <w:t xml:space="preserve"> всички компоненти на предложението за изпълнение на инвестиции по обекти (обозначени с различни цветове)</w:t>
            </w:r>
            <w:r w:rsidRPr="00513E3B">
              <w:rPr>
                <w:rFonts w:ascii="Cambria" w:hAnsi="Cambria"/>
                <w:bCs/>
                <w:iCs/>
                <w:sz w:val="24"/>
                <w:szCs w:val="24"/>
              </w:rPr>
              <w:t>, така и изчисления, обосноваващи проектните решения.</w:t>
            </w:r>
          </w:p>
          <w:p w14:paraId="1E290704" w14:textId="77777777" w:rsidR="00774661" w:rsidRPr="00513E3B" w:rsidRDefault="00496AAF" w:rsidP="00BB3117">
            <w:pPr>
              <w:jc w:val="both"/>
              <w:rPr>
                <w:rFonts w:ascii="Cambria" w:hAnsi="Cambria"/>
                <w:bCs/>
                <w:iCs/>
                <w:sz w:val="24"/>
                <w:szCs w:val="24"/>
              </w:rPr>
            </w:pPr>
            <w:r w:rsidRPr="00513E3B">
              <w:rPr>
                <w:rFonts w:ascii="Cambria" w:hAnsi="Cambria"/>
                <w:bCs/>
                <w:iCs/>
                <w:sz w:val="24"/>
                <w:szCs w:val="24"/>
              </w:rPr>
              <w:t xml:space="preserve">Към прединвестиционното проучване следва да се представи </w:t>
            </w:r>
            <w:r w:rsidR="00231606" w:rsidRPr="00513E3B">
              <w:rPr>
                <w:rFonts w:ascii="Cambria" w:hAnsi="Cambria"/>
                <w:bCs/>
                <w:iCs/>
                <w:sz w:val="24"/>
                <w:szCs w:val="24"/>
              </w:rPr>
              <w:t xml:space="preserve">прогнозен </w:t>
            </w:r>
            <w:r w:rsidR="00774661" w:rsidRPr="00513E3B">
              <w:rPr>
                <w:rFonts w:ascii="Cambria" w:hAnsi="Cambria"/>
                <w:bCs/>
                <w:iCs/>
                <w:sz w:val="24"/>
                <w:szCs w:val="24"/>
              </w:rPr>
              <w:t>график за възлагане на необходимите дейности –</w:t>
            </w:r>
            <w:r w:rsidR="00E806F8" w:rsidRPr="00513E3B">
              <w:rPr>
                <w:rFonts w:ascii="Cambria" w:hAnsi="Cambria"/>
                <w:bCs/>
                <w:iCs/>
                <w:sz w:val="24"/>
                <w:szCs w:val="24"/>
              </w:rPr>
              <w:t xml:space="preserve"> </w:t>
            </w:r>
            <w:r w:rsidR="00774661" w:rsidRPr="00513E3B">
              <w:rPr>
                <w:rFonts w:ascii="Cambria" w:hAnsi="Cambria"/>
                <w:bCs/>
                <w:iCs/>
                <w:sz w:val="24"/>
                <w:szCs w:val="24"/>
              </w:rPr>
              <w:t xml:space="preserve">изготвяне на ПУП </w:t>
            </w:r>
            <w:r w:rsidR="00E50C42" w:rsidRPr="00513E3B">
              <w:rPr>
                <w:rFonts w:ascii="Cambria" w:hAnsi="Cambria"/>
                <w:bCs/>
                <w:iCs/>
                <w:sz w:val="24"/>
                <w:szCs w:val="24"/>
              </w:rPr>
              <w:t>парцеларен план</w:t>
            </w:r>
            <w:r w:rsidR="00AD0463" w:rsidRPr="00513E3B">
              <w:rPr>
                <w:rFonts w:ascii="Cambria" w:hAnsi="Cambria"/>
                <w:bCs/>
                <w:iCs/>
                <w:sz w:val="24"/>
                <w:szCs w:val="24"/>
              </w:rPr>
              <w:t xml:space="preserve"> </w:t>
            </w:r>
            <w:r w:rsidR="00AD0463" w:rsidRPr="00513E3B">
              <w:rPr>
                <w:rFonts w:ascii="Cambria" w:hAnsi="Cambria"/>
                <w:bCs/>
                <w:iCs/>
                <w:sz w:val="24"/>
                <w:szCs w:val="24"/>
                <w:lang w:val="en-US"/>
              </w:rPr>
              <w:t>(</w:t>
            </w:r>
            <w:r w:rsidR="00AD0463" w:rsidRPr="00513E3B">
              <w:rPr>
                <w:rFonts w:ascii="Cambria" w:hAnsi="Cambria"/>
                <w:bCs/>
                <w:iCs/>
                <w:sz w:val="24"/>
                <w:szCs w:val="24"/>
              </w:rPr>
              <w:t>ПУП ПП</w:t>
            </w:r>
            <w:r w:rsidR="00AD0463" w:rsidRPr="00513E3B">
              <w:rPr>
                <w:rFonts w:ascii="Cambria" w:hAnsi="Cambria"/>
                <w:bCs/>
                <w:iCs/>
                <w:sz w:val="24"/>
                <w:szCs w:val="24"/>
                <w:lang w:val="en-US"/>
              </w:rPr>
              <w:t>)</w:t>
            </w:r>
            <w:r w:rsidR="00774661" w:rsidRPr="00513E3B">
              <w:rPr>
                <w:rFonts w:ascii="Cambria" w:hAnsi="Cambria"/>
                <w:bCs/>
                <w:iCs/>
                <w:sz w:val="24"/>
                <w:szCs w:val="24"/>
              </w:rPr>
              <w:t>, строителен надзор, проектиране, както и график за изпъ</w:t>
            </w:r>
            <w:r w:rsidR="00E50C42" w:rsidRPr="00513E3B">
              <w:rPr>
                <w:rFonts w:ascii="Cambria" w:hAnsi="Cambria"/>
                <w:bCs/>
                <w:iCs/>
                <w:sz w:val="24"/>
                <w:szCs w:val="24"/>
              </w:rPr>
              <w:t xml:space="preserve">лнение на </w:t>
            </w:r>
            <w:r w:rsidR="00E50C42" w:rsidRPr="00513E3B">
              <w:rPr>
                <w:rFonts w:ascii="Cambria" w:hAnsi="Cambria"/>
                <w:bCs/>
                <w:iCs/>
                <w:sz w:val="24"/>
                <w:szCs w:val="24"/>
              </w:rPr>
              <w:lastRenderedPageBreak/>
              <w:t>възложените дейности</w:t>
            </w:r>
            <w:r w:rsidR="00774661" w:rsidRPr="00513E3B">
              <w:rPr>
                <w:rFonts w:ascii="Cambria" w:hAnsi="Cambria"/>
                <w:bCs/>
                <w:iCs/>
                <w:sz w:val="24"/>
                <w:szCs w:val="24"/>
              </w:rPr>
              <w:t xml:space="preserve"> на инвестиционното намерение по обекти, който при нео</w:t>
            </w:r>
            <w:r w:rsidR="00E302E7" w:rsidRPr="00513E3B">
              <w:rPr>
                <w:rFonts w:ascii="Cambria" w:hAnsi="Cambria"/>
                <w:bCs/>
                <w:iCs/>
                <w:sz w:val="24"/>
                <w:szCs w:val="24"/>
              </w:rPr>
              <w:t>бходимост включва</w:t>
            </w:r>
            <w:r w:rsidR="00774661" w:rsidRPr="00513E3B">
              <w:rPr>
                <w:rFonts w:ascii="Cambria" w:hAnsi="Cambria"/>
                <w:bCs/>
                <w:iCs/>
                <w:sz w:val="24"/>
                <w:szCs w:val="24"/>
              </w:rPr>
              <w:t>:</w:t>
            </w:r>
          </w:p>
          <w:p w14:paraId="26FEF501" w14:textId="5CF3485C" w:rsidR="00774661" w:rsidRPr="00513E3B" w:rsidRDefault="00BE57B7" w:rsidP="008037ED">
            <w:pPr>
              <w:pStyle w:val="ListParagraph"/>
              <w:numPr>
                <w:ilvl w:val="0"/>
                <w:numId w:val="55"/>
              </w:numPr>
              <w:spacing w:after="40"/>
              <w:ind w:left="714" w:hanging="357"/>
              <w:contextualSpacing w:val="0"/>
              <w:jc w:val="both"/>
            </w:pPr>
            <w:r w:rsidRPr="00513E3B">
              <w:rPr>
                <w:rFonts w:ascii="Cambria" w:hAnsi="Cambria"/>
                <w:bCs/>
                <w:iCs/>
                <w:sz w:val="24"/>
                <w:szCs w:val="24"/>
              </w:rPr>
              <w:t xml:space="preserve">Устройствено планиране и </w:t>
            </w:r>
            <w:r w:rsidR="00E806F8" w:rsidRPr="00513E3B">
              <w:rPr>
                <w:rFonts w:ascii="Cambria" w:hAnsi="Cambria"/>
                <w:bCs/>
                <w:iCs/>
                <w:sz w:val="24"/>
                <w:szCs w:val="24"/>
              </w:rPr>
              <w:t>проектна готовност –</w:t>
            </w:r>
            <w:r w:rsidR="00774661" w:rsidRPr="00513E3B">
              <w:rPr>
                <w:rFonts w:ascii="Cambria" w:hAnsi="Cambria"/>
                <w:bCs/>
                <w:iCs/>
                <w:sz w:val="24"/>
                <w:szCs w:val="24"/>
              </w:rPr>
              <w:t xml:space="preserve"> </w:t>
            </w:r>
            <w:r w:rsidR="00E806F8" w:rsidRPr="00513E3B">
              <w:rPr>
                <w:rFonts w:ascii="Cambria" w:hAnsi="Cambria"/>
                <w:bCs/>
                <w:iCs/>
                <w:sz w:val="24"/>
                <w:szCs w:val="24"/>
              </w:rPr>
              <w:t xml:space="preserve">в </w:t>
            </w:r>
            <w:r w:rsidR="00774661" w:rsidRPr="00513E3B">
              <w:rPr>
                <w:rFonts w:ascii="Cambria" w:hAnsi="Cambria"/>
                <w:bCs/>
                <w:iCs/>
                <w:sz w:val="24"/>
                <w:szCs w:val="24"/>
              </w:rPr>
              <w:t>случай че се предвижда изготвяне на ПУП ПП и придобиване на вещни права</w:t>
            </w:r>
            <w:r w:rsidR="0098472C" w:rsidRPr="00513E3B">
              <w:rPr>
                <w:rFonts w:ascii="Cambria" w:hAnsi="Cambria"/>
                <w:bCs/>
                <w:iCs/>
                <w:sz w:val="24"/>
                <w:szCs w:val="24"/>
              </w:rPr>
              <w:t xml:space="preserve"> и</w:t>
            </w:r>
            <w:r w:rsidR="00774661" w:rsidRPr="00513E3B">
              <w:rPr>
                <w:rFonts w:ascii="Cambria" w:hAnsi="Cambria"/>
                <w:bCs/>
                <w:iCs/>
                <w:sz w:val="24"/>
                <w:szCs w:val="24"/>
              </w:rPr>
              <w:t xml:space="preserve"> изготвяне на инвестиционен проект, следва да се посочи прогнозен график за постиг</w:t>
            </w:r>
            <w:r w:rsidR="00E302E7" w:rsidRPr="00513E3B">
              <w:rPr>
                <w:rFonts w:ascii="Cambria" w:hAnsi="Cambria"/>
                <w:bCs/>
                <w:iCs/>
                <w:sz w:val="24"/>
                <w:szCs w:val="24"/>
              </w:rPr>
              <w:t>ане на пълна проектна готовност</w:t>
            </w:r>
            <w:r w:rsidR="0098472C" w:rsidRPr="00513E3B">
              <w:rPr>
                <w:rFonts w:ascii="Cambria" w:hAnsi="Cambria"/>
                <w:bCs/>
                <w:iCs/>
                <w:sz w:val="24"/>
                <w:szCs w:val="24"/>
              </w:rPr>
              <w:t>, както следва</w:t>
            </w:r>
            <w:r w:rsidR="00774661" w:rsidRPr="00513E3B">
              <w:t>:</w:t>
            </w:r>
          </w:p>
          <w:p w14:paraId="1E09E4F5" w14:textId="77777777" w:rsidR="00774661" w:rsidRPr="00513E3B" w:rsidRDefault="00503A88"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р</w:t>
            </w:r>
            <w:r w:rsidR="00774661" w:rsidRPr="00513E3B">
              <w:rPr>
                <w:rFonts w:ascii="Cambria" w:hAnsi="Cambria"/>
                <w:bCs/>
                <w:iCs/>
                <w:sz w:val="24"/>
                <w:szCs w:val="24"/>
              </w:rPr>
              <w:t xml:space="preserve">ед за възлагане на ПУП </w:t>
            </w:r>
            <w:r w:rsidR="00210D51" w:rsidRPr="00513E3B">
              <w:rPr>
                <w:rFonts w:ascii="Cambria" w:hAnsi="Cambria"/>
                <w:bCs/>
                <w:iCs/>
                <w:sz w:val="24"/>
                <w:szCs w:val="24"/>
              </w:rPr>
              <w:t>ПП</w:t>
            </w:r>
            <w:r w:rsidR="00774661" w:rsidRPr="00513E3B">
              <w:rPr>
                <w:rFonts w:ascii="Cambria" w:hAnsi="Cambria"/>
                <w:bCs/>
                <w:iCs/>
                <w:sz w:val="24"/>
                <w:szCs w:val="24"/>
              </w:rPr>
              <w:t>;</w:t>
            </w:r>
          </w:p>
          <w:p w14:paraId="7CA14A51"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индикативн</w:t>
            </w:r>
            <w:r w:rsidR="00BE57B7" w:rsidRPr="00513E3B">
              <w:rPr>
                <w:rFonts w:ascii="Cambria" w:hAnsi="Cambria"/>
                <w:bCs/>
                <w:iCs/>
                <w:sz w:val="24"/>
                <w:szCs w:val="24"/>
              </w:rPr>
              <w:t>и</w:t>
            </w:r>
            <w:r w:rsidRPr="00513E3B">
              <w:rPr>
                <w:rFonts w:ascii="Cambria" w:hAnsi="Cambria"/>
                <w:bCs/>
                <w:iCs/>
                <w:sz w:val="24"/>
                <w:szCs w:val="24"/>
              </w:rPr>
              <w:t xml:space="preserve"> срок</w:t>
            </w:r>
            <w:r w:rsidR="00BE57B7" w:rsidRPr="00513E3B">
              <w:rPr>
                <w:rFonts w:ascii="Cambria" w:hAnsi="Cambria"/>
                <w:bCs/>
                <w:iCs/>
                <w:sz w:val="24"/>
                <w:szCs w:val="24"/>
              </w:rPr>
              <w:t>ове</w:t>
            </w:r>
            <w:r w:rsidRPr="00513E3B">
              <w:rPr>
                <w:rFonts w:ascii="Cambria" w:hAnsi="Cambria"/>
                <w:bCs/>
                <w:iCs/>
                <w:sz w:val="24"/>
                <w:szCs w:val="24"/>
              </w:rPr>
              <w:t xml:space="preserve"> за  обявяване, оценка и избор на изпълнител;</w:t>
            </w:r>
          </w:p>
          <w:p w14:paraId="52ACF1EC" w14:textId="77777777" w:rsidR="00774661" w:rsidRPr="00513E3B" w:rsidRDefault="00C504A4"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w:t>
            </w:r>
            <w:r w:rsidR="00774661" w:rsidRPr="00513E3B">
              <w:rPr>
                <w:rFonts w:ascii="Cambria" w:hAnsi="Cambria"/>
                <w:bCs/>
                <w:iCs/>
                <w:sz w:val="24"/>
                <w:szCs w:val="24"/>
              </w:rPr>
              <w:t>зготвяне  и влизане в сила на ПУП ПП –</w:t>
            </w:r>
            <w:r w:rsidR="00E302E7" w:rsidRPr="00513E3B">
              <w:rPr>
                <w:rFonts w:ascii="Cambria" w:hAnsi="Cambria"/>
                <w:bCs/>
                <w:iCs/>
                <w:sz w:val="24"/>
                <w:szCs w:val="24"/>
              </w:rPr>
              <w:t xml:space="preserve"> </w:t>
            </w:r>
            <w:r w:rsidR="00774661" w:rsidRPr="00513E3B">
              <w:rPr>
                <w:rFonts w:ascii="Cambria" w:hAnsi="Cambria"/>
                <w:bCs/>
                <w:iCs/>
                <w:sz w:val="24"/>
                <w:szCs w:val="24"/>
              </w:rPr>
              <w:t>одобряване на задание за изготвяне на ПУП ПП, изготвяне на ПУП ПП,  съгласуване и одобряване и издаване на влязъл в сила акт за одобряване на ПУП ПП;</w:t>
            </w:r>
          </w:p>
          <w:p w14:paraId="4FC9C52C" w14:textId="77777777" w:rsidR="00774661" w:rsidRPr="00513E3B" w:rsidRDefault="002167D4"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п</w:t>
            </w:r>
            <w:r w:rsidR="00774661" w:rsidRPr="00513E3B">
              <w:rPr>
                <w:rFonts w:ascii="Cambria" w:hAnsi="Cambria"/>
                <w:bCs/>
                <w:iCs/>
                <w:sz w:val="24"/>
                <w:szCs w:val="24"/>
              </w:rPr>
              <w:t xml:space="preserve">ридобиване на вещни права; </w:t>
            </w:r>
          </w:p>
          <w:p w14:paraId="0A9E0C0B" w14:textId="3EBF07FA"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реда на възлагане на </w:t>
            </w:r>
            <w:r w:rsidR="009A1923" w:rsidRPr="00513E3B">
              <w:rPr>
                <w:rFonts w:ascii="Cambria" w:hAnsi="Cambria"/>
                <w:bCs/>
                <w:iCs/>
                <w:sz w:val="24"/>
                <w:szCs w:val="24"/>
              </w:rPr>
              <w:t>инвестиционния пр</w:t>
            </w:r>
            <w:r w:rsidR="00DC5D2A" w:rsidRPr="00513E3B">
              <w:rPr>
                <w:rFonts w:ascii="Cambria" w:hAnsi="Cambria"/>
                <w:bCs/>
                <w:iCs/>
                <w:sz w:val="24"/>
                <w:szCs w:val="24"/>
              </w:rPr>
              <w:t>оект (ИП);</w:t>
            </w:r>
          </w:p>
          <w:p w14:paraId="6C40BA6A"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обявяване, оценка и избор на изпълнител; </w:t>
            </w:r>
          </w:p>
          <w:p w14:paraId="0A3C6C19" w14:textId="5790C310"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изготвяне на </w:t>
            </w:r>
            <w:r w:rsidR="009A1923" w:rsidRPr="00513E3B">
              <w:rPr>
                <w:rFonts w:ascii="Cambria" w:hAnsi="Cambria"/>
                <w:bCs/>
                <w:iCs/>
                <w:sz w:val="24"/>
                <w:szCs w:val="24"/>
              </w:rPr>
              <w:t>ИП</w:t>
            </w:r>
            <w:r w:rsidR="006700F0" w:rsidRPr="00513E3B">
              <w:rPr>
                <w:rFonts w:ascii="Cambria" w:hAnsi="Cambria"/>
                <w:bCs/>
                <w:iCs/>
                <w:sz w:val="24"/>
                <w:szCs w:val="24"/>
              </w:rPr>
              <w:t xml:space="preserve"> в съответната фаза на проектиране</w:t>
            </w:r>
            <w:r w:rsidRPr="00513E3B">
              <w:rPr>
                <w:rFonts w:ascii="Cambria" w:hAnsi="Cambria"/>
                <w:bCs/>
                <w:iCs/>
                <w:sz w:val="24"/>
                <w:szCs w:val="24"/>
              </w:rPr>
              <w:t xml:space="preserve">  от избр</w:t>
            </w:r>
            <w:r w:rsidR="006700F0" w:rsidRPr="00513E3B">
              <w:rPr>
                <w:rFonts w:ascii="Cambria" w:hAnsi="Cambria"/>
                <w:bCs/>
                <w:iCs/>
                <w:sz w:val="24"/>
                <w:szCs w:val="24"/>
              </w:rPr>
              <w:t>ания изпълнител и приемането му</w:t>
            </w:r>
            <w:r w:rsidRPr="00513E3B">
              <w:rPr>
                <w:rFonts w:ascii="Cambria" w:hAnsi="Cambria"/>
                <w:bCs/>
                <w:iCs/>
                <w:sz w:val="24"/>
                <w:szCs w:val="24"/>
              </w:rPr>
              <w:t xml:space="preserve"> от възложителя; </w:t>
            </w:r>
          </w:p>
          <w:p w14:paraId="4B0BAAA9"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съгласуване </w:t>
            </w:r>
            <w:r w:rsidR="006700F0" w:rsidRPr="00513E3B">
              <w:rPr>
                <w:rFonts w:ascii="Cambria" w:hAnsi="Cambria"/>
                <w:bCs/>
                <w:iCs/>
                <w:sz w:val="24"/>
                <w:szCs w:val="24"/>
              </w:rPr>
              <w:t xml:space="preserve">на ИП </w:t>
            </w:r>
            <w:r w:rsidRPr="00513E3B">
              <w:rPr>
                <w:rFonts w:ascii="Cambria" w:hAnsi="Cambria"/>
                <w:bCs/>
                <w:iCs/>
                <w:sz w:val="24"/>
                <w:szCs w:val="24"/>
              </w:rPr>
              <w:t xml:space="preserve">с експлоатационните дружества и компетентните органи по ЗУТ;  </w:t>
            </w:r>
          </w:p>
          <w:p w14:paraId="199EFC59"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 xml:space="preserve">индикативен срок за изготвяне на Доклад за съответствие; </w:t>
            </w:r>
          </w:p>
          <w:p w14:paraId="0343ABD7" w14:textId="77777777" w:rsidR="00774661" w:rsidRPr="00513E3B" w:rsidRDefault="00774661" w:rsidP="008037ED">
            <w:pPr>
              <w:numPr>
                <w:ilvl w:val="0"/>
                <w:numId w:val="47"/>
              </w:numPr>
              <w:spacing w:after="40"/>
              <w:ind w:left="714" w:hanging="357"/>
              <w:jc w:val="both"/>
              <w:rPr>
                <w:rFonts w:ascii="Cambria" w:hAnsi="Cambria"/>
                <w:bCs/>
                <w:iCs/>
                <w:sz w:val="24"/>
                <w:szCs w:val="24"/>
              </w:rPr>
            </w:pPr>
            <w:r w:rsidRPr="00513E3B">
              <w:rPr>
                <w:rFonts w:ascii="Cambria" w:hAnsi="Cambria"/>
                <w:bCs/>
                <w:iCs/>
                <w:sz w:val="24"/>
                <w:szCs w:val="24"/>
              </w:rPr>
              <w:t>индикативен срок за одобряване на ИП, съгласно чл.</w:t>
            </w:r>
            <w:r w:rsidR="00386AE2" w:rsidRPr="00513E3B">
              <w:rPr>
                <w:rFonts w:ascii="Cambria" w:hAnsi="Cambria"/>
                <w:bCs/>
                <w:iCs/>
                <w:sz w:val="24"/>
                <w:szCs w:val="24"/>
                <w:lang w:val="en-US"/>
              </w:rPr>
              <w:t xml:space="preserve"> </w:t>
            </w:r>
            <w:r w:rsidRPr="00513E3B">
              <w:rPr>
                <w:rFonts w:ascii="Cambria" w:hAnsi="Cambria"/>
                <w:bCs/>
                <w:iCs/>
                <w:sz w:val="24"/>
                <w:szCs w:val="24"/>
              </w:rPr>
              <w:t>144 и чл.</w:t>
            </w:r>
            <w:r w:rsidR="00386AE2" w:rsidRPr="00513E3B">
              <w:rPr>
                <w:rFonts w:ascii="Cambria" w:hAnsi="Cambria"/>
                <w:bCs/>
                <w:iCs/>
                <w:sz w:val="24"/>
                <w:szCs w:val="24"/>
                <w:lang w:val="en-US"/>
              </w:rPr>
              <w:t xml:space="preserve"> </w:t>
            </w:r>
            <w:r w:rsidRPr="00513E3B">
              <w:rPr>
                <w:rFonts w:ascii="Cambria" w:hAnsi="Cambria"/>
                <w:bCs/>
                <w:iCs/>
                <w:sz w:val="24"/>
                <w:szCs w:val="24"/>
              </w:rPr>
              <w:t xml:space="preserve">145 от ЗУТ; </w:t>
            </w:r>
          </w:p>
          <w:p w14:paraId="562411D9" w14:textId="2831187F" w:rsidR="00774661" w:rsidRPr="00513E3B" w:rsidRDefault="00774661" w:rsidP="00774661">
            <w:pPr>
              <w:numPr>
                <w:ilvl w:val="0"/>
                <w:numId w:val="47"/>
              </w:numPr>
              <w:jc w:val="both"/>
              <w:rPr>
                <w:rFonts w:ascii="Cambria" w:hAnsi="Cambria"/>
                <w:bCs/>
                <w:iCs/>
                <w:sz w:val="24"/>
                <w:szCs w:val="24"/>
              </w:rPr>
            </w:pPr>
            <w:r w:rsidRPr="00513E3B">
              <w:rPr>
                <w:rFonts w:ascii="Cambria" w:hAnsi="Cambria"/>
                <w:bCs/>
                <w:iCs/>
                <w:sz w:val="24"/>
                <w:szCs w:val="24"/>
              </w:rPr>
              <w:t>индикативен срок за издаване и  влизане в сила на разрешение за строеж на съответния обект</w:t>
            </w:r>
            <w:r w:rsidR="00096B0B" w:rsidRPr="00513E3B">
              <w:rPr>
                <w:rFonts w:ascii="Cambria" w:hAnsi="Cambria"/>
                <w:bCs/>
                <w:iCs/>
                <w:sz w:val="24"/>
                <w:szCs w:val="24"/>
              </w:rPr>
              <w:t>;</w:t>
            </w:r>
          </w:p>
          <w:p w14:paraId="40CD9B42" w14:textId="7C2BD227" w:rsidR="00F75AC7" w:rsidRPr="00513E3B" w:rsidRDefault="00F75AC7" w:rsidP="00313CCD">
            <w:pPr>
              <w:pStyle w:val="ListParagraph"/>
              <w:numPr>
                <w:ilvl w:val="0"/>
                <w:numId w:val="55"/>
              </w:numPr>
              <w:jc w:val="both"/>
              <w:rPr>
                <w:rFonts w:ascii="Cambria" w:hAnsi="Cambria"/>
                <w:bCs/>
                <w:iCs/>
                <w:sz w:val="24"/>
                <w:szCs w:val="24"/>
              </w:rPr>
            </w:pPr>
            <w:r w:rsidRPr="00513E3B">
              <w:rPr>
                <w:rFonts w:ascii="Cambria" w:hAnsi="Cambria"/>
                <w:bCs/>
                <w:iCs/>
                <w:sz w:val="24"/>
                <w:szCs w:val="24"/>
              </w:rPr>
              <w:t xml:space="preserve">Изпълнение на СМР  </w:t>
            </w:r>
            <w:r w:rsidR="00496AAF" w:rsidRPr="00513E3B">
              <w:rPr>
                <w:rFonts w:ascii="Cambria" w:hAnsi="Cambria"/>
                <w:bCs/>
                <w:iCs/>
                <w:sz w:val="24"/>
                <w:szCs w:val="24"/>
              </w:rPr>
              <w:t>прогнозен график</w:t>
            </w:r>
            <w:r w:rsidR="00633FF5" w:rsidRPr="00513E3B">
              <w:rPr>
                <w:rFonts w:ascii="Cambria" w:hAnsi="Cambria"/>
                <w:bCs/>
                <w:iCs/>
                <w:sz w:val="24"/>
                <w:szCs w:val="24"/>
              </w:rPr>
              <w:t xml:space="preserve"> </w:t>
            </w:r>
            <w:r w:rsidR="00774661" w:rsidRPr="00513E3B">
              <w:rPr>
                <w:rFonts w:ascii="Cambria" w:hAnsi="Cambria"/>
                <w:bCs/>
                <w:iCs/>
                <w:sz w:val="24"/>
                <w:szCs w:val="24"/>
              </w:rPr>
              <w:t>за възлагане и изпълнение на СМР</w:t>
            </w:r>
            <w:r w:rsidRPr="00513E3B">
              <w:rPr>
                <w:rFonts w:ascii="Cambria" w:hAnsi="Cambria"/>
                <w:bCs/>
                <w:iCs/>
                <w:sz w:val="24"/>
                <w:szCs w:val="24"/>
              </w:rPr>
              <w:t xml:space="preserve"> и строителен надзор:</w:t>
            </w:r>
          </w:p>
          <w:p w14:paraId="2ACA1343" w14:textId="77777777" w:rsidR="00F75AC7" w:rsidRPr="00513E3B" w:rsidRDefault="00F75AC7" w:rsidP="00313CCD">
            <w:pPr>
              <w:pStyle w:val="ListParagraph"/>
              <w:jc w:val="both"/>
              <w:rPr>
                <w:rFonts w:ascii="Cambria" w:hAnsi="Cambria"/>
                <w:bCs/>
                <w:iCs/>
                <w:sz w:val="24"/>
                <w:szCs w:val="24"/>
              </w:rPr>
            </w:pPr>
          </w:p>
          <w:p w14:paraId="2551B47A" w14:textId="77777777" w:rsidR="00F75AC7" w:rsidRPr="00513E3B" w:rsidRDefault="00774661" w:rsidP="00313CCD">
            <w:pPr>
              <w:pStyle w:val="ListParagraph"/>
              <w:numPr>
                <w:ilvl w:val="0"/>
                <w:numId w:val="47"/>
              </w:numPr>
              <w:jc w:val="both"/>
              <w:rPr>
                <w:rFonts w:ascii="Cambria" w:hAnsi="Cambria"/>
                <w:bCs/>
                <w:iCs/>
                <w:sz w:val="24"/>
                <w:szCs w:val="24"/>
              </w:rPr>
            </w:pPr>
            <w:r w:rsidRPr="00513E3B">
              <w:rPr>
                <w:rFonts w:ascii="Cambria" w:hAnsi="Cambria"/>
                <w:bCs/>
                <w:iCs/>
                <w:sz w:val="24"/>
                <w:szCs w:val="24"/>
              </w:rPr>
              <w:t xml:space="preserve">продължителност </w:t>
            </w:r>
            <w:r w:rsidR="00F75AC7" w:rsidRPr="00513E3B">
              <w:rPr>
                <w:rFonts w:ascii="Cambria" w:hAnsi="Cambria"/>
                <w:bCs/>
                <w:iCs/>
                <w:sz w:val="24"/>
                <w:szCs w:val="24"/>
              </w:rPr>
              <w:t>за възлагане и избор на изпълнител за строителен надзор и СМР (индикативни срокове за обявяване, оценка и избор на и</w:t>
            </w:r>
            <w:r w:rsidR="0085731D" w:rsidRPr="00513E3B">
              <w:rPr>
                <w:rFonts w:ascii="Cambria" w:hAnsi="Cambria"/>
                <w:bCs/>
                <w:iCs/>
                <w:sz w:val="24"/>
                <w:szCs w:val="24"/>
              </w:rPr>
              <w:t>з</w:t>
            </w:r>
            <w:r w:rsidR="00F75AC7" w:rsidRPr="00513E3B">
              <w:rPr>
                <w:rFonts w:ascii="Cambria" w:hAnsi="Cambria"/>
                <w:bCs/>
                <w:iCs/>
                <w:sz w:val="24"/>
                <w:szCs w:val="24"/>
              </w:rPr>
              <w:t>пълнител) и</w:t>
            </w:r>
          </w:p>
          <w:p w14:paraId="4A857C91" w14:textId="77777777" w:rsidR="00774661" w:rsidRPr="00513E3B" w:rsidRDefault="00F75AC7" w:rsidP="00313CCD">
            <w:pPr>
              <w:pStyle w:val="ListParagraph"/>
              <w:numPr>
                <w:ilvl w:val="0"/>
                <w:numId w:val="47"/>
              </w:numPr>
              <w:jc w:val="both"/>
              <w:rPr>
                <w:rFonts w:ascii="Cambria" w:hAnsi="Cambria"/>
                <w:bCs/>
                <w:iCs/>
                <w:sz w:val="24"/>
                <w:szCs w:val="24"/>
              </w:rPr>
            </w:pPr>
            <w:r w:rsidRPr="00513E3B">
              <w:rPr>
                <w:rFonts w:ascii="Cambria" w:hAnsi="Cambria"/>
                <w:bCs/>
                <w:iCs/>
                <w:sz w:val="24"/>
                <w:szCs w:val="24"/>
              </w:rPr>
              <w:t xml:space="preserve">продължителност на изпълнение на строителен надзор и </w:t>
            </w:r>
            <w:r w:rsidR="00774661" w:rsidRPr="00513E3B">
              <w:rPr>
                <w:rFonts w:ascii="Cambria" w:hAnsi="Cambria"/>
                <w:bCs/>
                <w:iCs/>
                <w:sz w:val="24"/>
                <w:szCs w:val="24"/>
              </w:rPr>
              <w:t>строителство от откриване на строителна площадка и определяне на строителна линия и ниво до предаване на обекта от строителя на възложителя с акт образец 15</w:t>
            </w:r>
            <w:r w:rsidRPr="00513E3B">
              <w:rPr>
                <w:rFonts w:ascii="Cambria" w:hAnsi="Cambria"/>
                <w:bCs/>
                <w:iCs/>
                <w:sz w:val="24"/>
                <w:szCs w:val="24"/>
              </w:rPr>
              <w:t>, до въвеждане в експлоатация</w:t>
            </w:r>
            <w:r w:rsidR="00774661" w:rsidRPr="00513E3B">
              <w:rPr>
                <w:rFonts w:ascii="Cambria" w:hAnsi="Cambria"/>
                <w:bCs/>
                <w:iCs/>
                <w:sz w:val="24"/>
                <w:szCs w:val="24"/>
              </w:rPr>
              <w:t>.</w:t>
            </w:r>
          </w:p>
          <w:p w14:paraId="7E08B51E" w14:textId="77777777" w:rsidR="00774661" w:rsidRPr="00513E3B" w:rsidRDefault="00210D51" w:rsidP="00774661">
            <w:pPr>
              <w:spacing w:before="120" w:after="120" w:line="240" w:lineRule="auto"/>
              <w:jc w:val="both"/>
              <w:rPr>
                <w:rFonts w:ascii="Cambria" w:hAnsi="Cambria"/>
                <w:bCs/>
                <w:iCs/>
                <w:sz w:val="24"/>
                <w:szCs w:val="24"/>
              </w:rPr>
            </w:pPr>
            <w:r w:rsidRPr="00513E3B">
              <w:rPr>
                <w:rFonts w:ascii="Cambria" w:hAnsi="Cambria"/>
                <w:bCs/>
                <w:iCs/>
                <w:sz w:val="24"/>
                <w:szCs w:val="24"/>
              </w:rPr>
              <w:t>В прединвестиционното проучване с</w:t>
            </w:r>
            <w:r w:rsidR="00774661" w:rsidRPr="00513E3B">
              <w:rPr>
                <w:rFonts w:ascii="Cambria" w:hAnsi="Cambria"/>
                <w:bCs/>
                <w:iCs/>
                <w:sz w:val="24"/>
                <w:szCs w:val="24"/>
              </w:rPr>
              <w:t xml:space="preserve">ледва да бъде извършено остойностяване на строителното намерение, с приложена количествено-стойностна/и сметка/и </w:t>
            </w:r>
            <w:r w:rsidR="0098472C" w:rsidRPr="00513E3B">
              <w:rPr>
                <w:rFonts w:ascii="Cambria" w:hAnsi="Cambria"/>
                <w:bCs/>
                <w:iCs/>
                <w:sz w:val="24"/>
                <w:szCs w:val="24"/>
              </w:rPr>
              <w:t>(КСС)</w:t>
            </w:r>
            <w:r w:rsidR="006700F0" w:rsidRPr="00513E3B">
              <w:rPr>
                <w:rFonts w:ascii="Cambria" w:hAnsi="Cambria"/>
                <w:bCs/>
                <w:iCs/>
                <w:sz w:val="24"/>
                <w:szCs w:val="24"/>
              </w:rPr>
              <w:t xml:space="preserve"> </w:t>
            </w:r>
            <w:r w:rsidR="00017E51" w:rsidRPr="00513E3B">
              <w:rPr>
                <w:rFonts w:ascii="Cambria" w:hAnsi="Cambria"/>
                <w:bCs/>
                <w:iCs/>
                <w:sz w:val="24"/>
                <w:szCs w:val="24"/>
              </w:rPr>
              <w:t xml:space="preserve">по окрупнени показатели </w:t>
            </w:r>
            <w:r w:rsidR="00774661" w:rsidRPr="00513E3B">
              <w:rPr>
                <w:rFonts w:ascii="Cambria" w:hAnsi="Cambria"/>
                <w:bCs/>
                <w:iCs/>
                <w:sz w:val="24"/>
                <w:szCs w:val="24"/>
              </w:rPr>
              <w:t xml:space="preserve">за включените в </w:t>
            </w:r>
            <w:r w:rsidR="0098472C" w:rsidRPr="00513E3B">
              <w:rPr>
                <w:rFonts w:ascii="Cambria" w:hAnsi="Cambria"/>
                <w:bCs/>
                <w:iCs/>
                <w:sz w:val="24"/>
                <w:szCs w:val="24"/>
              </w:rPr>
              <w:t>техниче</w:t>
            </w:r>
            <w:r w:rsidR="006700F0" w:rsidRPr="00513E3B">
              <w:rPr>
                <w:rFonts w:ascii="Cambria" w:hAnsi="Cambria"/>
                <w:bCs/>
                <w:iCs/>
                <w:sz w:val="24"/>
                <w:szCs w:val="24"/>
              </w:rPr>
              <w:t xml:space="preserve">ската документация </w:t>
            </w:r>
            <w:r w:rsidR="00774661" w:rsidRPr="00513E3B">
              <w:rPr>
                <w:rFonts w:ascii="Cambria" w:hAnsi="Cambria"/>
                <w:bCs/>
                <w:iCs/>
                <w:sz w:val="24"/>
                <w:szCs w:val="24"/>
              </w:rPr>
              <w:t>инвестиционни дейности, изясняваща в достатъчна степен начина на образуване на сумите, заложени в бюджета на СМР.</w:t>
            </w:r>
          </w:p>
          <w:p w14:paraId="2F193610" w14:textId="5D65A683" w:rsidR="00017E51" w:rsidRPr="00513E3B" w:rsidRDefault="00774661" w:rsidP="0085731D">
            <w:pPr>
              <w:spacing w:after="0" w:line="240" w:lineRule="auto"/>
              <w:jc w:val="both"/>
              <w:rPr>
                <w:rFonts w:ascii="Cambria" w:hAnsi="Cambria"/>
                <w:bCs/>
                <w:iCs/>
                <w:sz w:val="24"/>
                <w:szCs w:val="24"/>
              </w:rPr>
            </w:pPr>
            <w:r w:rsidRPr="00513E3B">
              <w:rPr>
                <w:rFonts w:ascii="Cambria" w:hAnsi="Cambria"/>
                <w:bCs/>
                <w:iCs/>
                <w:sz w:val="24"/>
                <w:szCs w:val="24"/>
              </w:rPr>
              <w:t>За всяка отделна</w:t>
            </w:r>
            <w:r w:rsidR="006700F0" w:rsidRPr="00513E3B">
              <w:rPr>
                <w:rFonts w:ascii="Cambria" w:hAnsi="Cambria"/>
                <w:bCs/>
                <w:iCs/>
                <w:sz w:val="24"/>
                <w:szCs w:val="24"/>
              </w:rPr>
              <w:t xml:space="preserve"> Дейност (1, 2, 3 и 4) кандидатът</w:t>
            </w:r>
            <w:r w:rsidRPr="00513E3B">
              <w:rPr>
                <w:rFonts w:ascii="Cambria" w:hAnsi="Cambria"/>
                <w:bCs/>
                <w:iCs/>
                <w:sz w:val="24"/>
                <w:szCs w:val="24"/>
              </w:rPr>
              <w:t xml:space="preserve"> представя отделно КСС</w:t>
            </w:r>
            <w:r w:rsidR="00017E51" w:rsidRPr="00513E3B">
              <w:rPr>
                <w:rFonts w:ascii="Cambria" w:hAnsi="Cambria"/>
                <w:bCs/>
                <w:iCs/>
                <w:sz w:val="24"/>
                <w:szCs w:val="24"/>
              </w:rPr>
              <w:t xml:space="preserve"> по окрупнени показатели</w:t>
            </w:r>
            <w:r w:rsidRPr="00513E3B">
              <w:rPr>
                <w:rFonts w:ascii="Cambria" w:hAnsi="Cambria"/>
                <w:bCs/>
                <w:iCs/>
                <w:sz w:val="24"/>
                <w:szCs w:val="24"/>
              </w:rPr>
              <w:t>.</w:t>
            </w:r>
          </w:p>
          <w:p w14:paraId="2A0009FB" w14:textId="77777777" w:rsidR="002B6EDC" w:rsidRPr="00513E3B" w:rsidRDefault="002B6EDC" w:rsidP="002B6EDC">
            <w:pPr>
              <w:spacing w:after="0" w:line="240" w:lineRule="auto"/>
              <w:jc w:val="both"/>
              <w:rPr>
                <w:rFonts w:ascii="Cambria" w:hAnsi="Cambria"/>
                <w:b/>
                <w:bCs/>
                <w:iCs/>
                <w:sz w:val="24"/>
                <w:szCs w:val="24"/>
              </w:rPr>
            </w:pPr>
          </w:p>
          <w:p w14:paraId="6558AE38" w14:textId="5CD672D4" w:rsidR="002B6EDC" w:rsidRPr="00513E3B" w:rsidRDefault="002B6EDC" w:rsidP="002B6EDC">
            <w:pPr>
              <w:spacing w:after="0" w:line="240" w:lineRule="auto"/>
              <w:jc w:val="both"/>
              <w:rPr>
                <w:rFonts w:ascii="Cambria" w:hAnsi="Cambria"/>
                <w:b/>
                <w:bCs/>
                <w:iCs/>
                <w:sz w:val="24"/>
                <w:szCs w:val="24"/>
              </w:rPr>
            </w:pPr>
            <w:r w:rsidRPr="00513E3B">
              <w:rPr>
                <w:rFonts w:ascii="Cambria" w:hAnsi="Cambria"/>
                <w:b/>
                <w:bCs/>
                <w:iCs/>
                <w:sz w:val="24"/>
                <w:szCs w:val="24"/>
              </w:rPr>
              <w:t>ВАЖНО:</w:t>
            </w:r>
          </w:p>
          <w:p w14:paraId="1FB1DD23" w14:textId="16207F46" w:rsidR="002B6EDC" w:rsidRPr="00513E3B" w:rsidRDefault="002B6EDC" w:rsidP="002B6EDC">
            <w:pPr>
              <w:spacing w:after="0" w:line="240" w:lineRule="auto"/>
              <w:jc w:val="both"/>
              <w:rPr>
                <w:rFonts w:ascii="Cambria" w:hAnsi="Cambria"/>
                <w:bCs/>
                <w:iCs/>
                <w:sz w:val="24"/>
                <w:szCs w:val="24"/>
              </w:rPr>
            </w:pPr>
            <w:r w:rsidRPr="00513E3B">
              <w:rPr>
                <w:rFonts w:ascii="Cambria" w:hAnsi="Cambria"/>
                <w:bCs/>
                <w:iCs/>
                <w:sz w:val="24"/>
                <w:szCs w:val="24"/>
              </w:rPr>
              <w:lastRenderedPageBreak/>
              <w:t>В случай че обяснителната записка към ПИП, прогнозният график, графична част и КСС по окрупнени показатели към ПИП не отговарят на гореописаните изисквания, Кандидатът ще бъде отстранен.</w:t>
            </w:r>
          </w:p>
          <w:p w14:paraId="753BC885" w14:textId="77777777" w:rsidR="0085731D" w:rsidRPr="00513E3B" w:rsidRDefault="0085731D" w:rsidP="0085731D">
            <w:pPr>
              <w:spacing w:after="0" w:line="240" w:lineRule="auto"/>
              <w:jc w:val="both"/>
              <w:rPr>
                <w:rFonts w:ascii="Cambria" w:hAnsi="Cambria"/>
                <w:b/>
                <w:bCs/>
                <w:iCs/>
                <w:sz w:val="24"/>
                <w:szCs w:val="24"/>
              </w:rPr>
            </w:pPr>
          </w:p>
        </w:tc>
      </w:tr>
    </w:tbl>
    <w:p w14:paraId="3CE0F966" w14:textId="74B96A46" w:rsidR="007D4D8A" w:rsidRPr="00513E3B" w:rsidRDefault="007D4D8A" w:rsidP="006A388F">
      <w:pPr>
        <w:spacing w:after="0" w:line="240" w:lineRule="auto"/>
        <w:jc w:val="both"/>
        <w:rPr>
          <w:rFonts w:ascii="Cambria" w:hAnsi="Cambria"/>
          <w:bCs/>
          <w:iCs/>
          <w:sz w:val="24"/>
          <w:szCs w:val="24"/>
        </w:rPr>
      </w:pPr>
    </w:p>
    <w:tbl>
      <w:tblPr>
        <w:tblStyle w:val="TableGrid"/>
        <w:tblW w:w="5000" w:type="pct"/>
        <w:tblLook w:val="04A0" w:firstRow="1" w:lastRow="0" w:firstColumn="1" w:lastColumn="0" w:noHBand="0" w:noVBand="1"/>
      </w:tblPr>
      <w:tblGrid>
        <w:gridCol w:w="9345"/>
      </w:tblGrid>
      <w:tr w:rsidR="00D026F8" w:rsidRPr="00513E3B" w14:paraId="3711F187" w14:textId="77777777" w:rsidTr="00FF230B">
        <w:trPr>
          <w:trHeight w:val="804"/>
        </w:trPr>
        <w:tc>
          <w:tcPr>
            <w:tcW w:w="5000" w:type="pct"/>
            <w:tcBorders>
              <w:bottom w:val="single" w:sz="4" w:space="0" w:color="auto"/>
            </w:tcBorders>
          </w:tcPr>
          <w:p w14:paraId="4F9536FB" w14:textId="1F4D3E1C" w:rsidR="00774661" w:rsidRPr="00513E3B" w:rsidRDefault="007D4D8A" w:rsidP="007D4D8A">
            <w:pPr>
              <w:spacing w:after="0" w:line="240" w:lineRule="auto"/>
              <w:jc w:val="both"/>
              <w:rPr>
                <w:rFonts w:ascii="Cambria" w:hAnsi="Cambria"/>
                <w:b/>
                <w:bCs/>
                <w:iCs/>
                <w:sz w:val="24"/>
                <w:szCs w:val="24"/>
              </w:rPr>
            </w:pPr>
            <w:r w:rsidRPr="00513E3B" w:rsidDel="008B465C">
              <w:rPr>
                <w:rStyle w:val="CommentReference"/>
                <w:rFonts w:ascii="Calibri" w:eastAsia="Calibri" w:hAnsi="Calibri"/>
                <w:lang w:val="x-none" w:eastAsia="x-none"/>
              </w:rPr>
              <w:t xml:space="preserve"> </w:t>
            </w:r>
            <w:r w:rsidR="00D66C56" w:rsidRPr="00513E3B">
              <w:rPr>
                <w:rFonts w:ascii="Cambria" w:hAnsi="Cambria"/>
                <w:b/>
                <w:bCs/>
                <w:iCs/>
                <w:sz w:val="24"/>
                <w:szCs w:val="24"/>
              </w:rPr>
              <w:t>ВАЖНО:</w:t>
            </w:r>
          </w:p>
          <w:p w14:paraId="2A6B18FF" w14:textId="77777777" w:rsidR="00B355A5" w:rsidRPr="00513E3B" w:rsidRDefault="003B0F5C" w:rsidP="007D4D8A">
            <w:pPr>
              <w:spacing w:before="120" w:after="120" w:line="240" w:lineRule="auto"/>
              <w:jc w:val="both"/>
              <w:rPr>
                <w:rFonts w:ascii="Cambria" w:hAnsi="Cambria"/>
                <w:bCs/>
                <w:iCs/>
                <w:sz w:val="24"/>
                <w:szCs w:val="24"/>
              </w:rPr>
            </w:pPr>
            <w:r w:rsidRPr="00513E3B">
              <w:rPr>
                <w:rFonts w:ascii="Cambria" w:hAnsi="Cambria"/>
                <w:bCs/>
                <w:iCs/>
                <w:sz w:val="24"/>
                <w:szCs w:val="24"/>
              </w:rPr>
              <w:t xml:space="preserve">В случай че кандидатът </w:t>
            </w:r>
            <w:r w:rsidR="00B355A5" w:rsidRPr="00513E3B">
              <w:rPr>
                <w:rFonts w:ascii="Cambria" w:hAnsi="Cambria"/>
                <w:bCs/>
                <w:iCs/>
                <w:sz w:val="24"/>
                <w:szCs w:val="24"/>
              </w:rPr>
              <w:t>разполага със:</w:t>
            </w:r>
          </w:p>
          <w:p w14:paraId="69AAB1FF" w14:textId="4858CF5F" w:rsidR="00B355A5" w:rsidRPr="00513E3B" w:rsidRDefault="00B355A5" w:rsidP="007D4D8A">
            <w:pPr>
              <w:spacing w:before="120" w:after="120" w:line="240" w:lineRule="auto"/>
              <w:jc w:val="both"/>
              <w:rPr>
                <w:rFonts w:ascii="Cambria" w:hAnsi="Cambria"/>
                <w:b/>
                <w:bCs/>
                <w:iCs/>
                <w:sz w:val="24"/>
                <w:szCs w:val="24"/>
              </w:rPr>
            </w:pPr>
            <w:r w:rsidRPr="00513E3B">
              <w:rPr>
                <w:rFonts w:ascii="Cambria" w:hAnsi="Cambria"/>
                <w:bCs/>
                <w:iCs/>
                <w:sz w:val="24"/>
                <w:szCs w:val="24"/>
              </w:rPr>
              <w:t>-</w:t>
            </w:r>
            <w:r w:rsidR="009818AF" w:rsidRPr="00513E3B">
              <w:rPr>
                <w:rFonts w:ascii="Cambria" w:hAnsi="Cambria"/>
                <w:bCs/>
                <w:iCs/>
                <w:sz w:val="24"/>
                <w:szCs w:val="24"/>
              </w:rPr>
              <w:t xml:space="preserve"> </w:t>
            </w:r>
            <w:r w:rsidRPr="00513E3B">
              <w:rPr>
                <w:rFonts w:ascii="Cambria" w:hAnsi="Cambria"/>
                <w:b/>
                <w:bCs/>
                <w:iCs/>
                <w:sz w:val="24"/>
                <w:szCs w:val="24"/>
              </w:rPr>
              <w:t>съгласуван и одобрен</w:t>
            </w:r>
            <w:r w:rsidRPr="00513E3B">
              <w:rPr>
                <w:rFonts w:ascii="Cambria" w:hAnsi="Cambria"/>
                <w:bCs/>
                <w:iCs/>
                <w:sz w:val="24"/>
                <w:szCs w:val="24"/>
              </w:rPr>
              <w:t xml:space="preserve"> съгласно чл. 145, ал. 1 и ал. 3 от ЗУТ</w:t>
            </w:r>
            <w:r w:rsidRPr="00513E3B">
              <w:rPr>
                <w:rFonts w:ascii="Cambria" w:hAnsi="Cambria"/>
                <w:b/>
                <w:bCs/>
                <w:iCs/>
                <w:sz w:val="24"/>
                <w:szCs w:val="24"/>
              </w:rPr>
              <w:t xml:space="preserve"> </w:t>
            </w:r>
            <w:r w:rsidR="00B27259" w:rsidRPr="00513E3B">
              <w:rPr>
                <w:rFonts w:ascii="Cambria" w:hAnsi="Cambria"/>
                <w:b/>
                <w:bCs/>
                <w:iCs/>
                <w:sz w:val="24"/>
                <w:szCs w:val="24"/>
              </w:rPr>
              <w:t xml:space="preserve">инвестиционен </w:t>
            </w:r>
            <w:r w:rsidRPr="00513E3B">
              <w:rPr>
                <w:rFonts w:ascii="Cambria" w:hAnsi="Cambria"/>
                <w:b/>
                <w:bCs/>
                <w:iCs/>
                <w:sz w:val="24"/>
                <w:szCs w:val="24"/>
              </w:rPr>
              <w:t xml:space="preserve">проект във фаза идееен/работен/технически проект  и  </w:t>
            </w:r>
          </w:p>
          <w:p w14:paraId="547B68CA" w14:textId="7D892F50" w:rsidR="00B355A5" w:rsidRPr="00513E3B" w:rsidRDefault="00B355A5" w:rsidP="007D4D8A">
            <w:pPr>
              <w:spacing w:before="120" w:after="120" w:line="240" w:lineRule="auto"/>
              <w:jc w:val="both"/>
              <w:rPr>
                <w:rFonts w:ascii="Cambria" w:hAnsi="Cambria"/>
                <w:bCs/>
                <w:iCs/>
                <w:sz w:val="24"/>
                <w:szCs w:val="24"/>
              </w:rPr>
            </w:pPr>
            <w:r w:rsidRPr="00513E3B">
              <w:rPr>
                <w:rFonts w:ascii="Cambria" w:hAnsi="Cambria"/>
                <w:b/>
                <w:bCs/>
                <w:iCs/>
                <w:sz w:val="24"/>
                <w:szCs w:val="24"/>
              </w:rPr>
              <w:t xml:space="preserve">- комплексен доклад за оценка на съответствието </w:t>
            </w:r>
            <w:r w:rsidRPr="00513E3B">
              <w:rPr>
                <w:rFonts w:ascii="Cambria" w:hAnsi="Cambria"/>
                <w:bCs/>
                <w:iCs/>
                <w:sz w:val="24"/>
                <w:szCs w:val="24"/>
              </w:rPr>
              <w:t xml:space="preserve">на </w:t>
            </w:r>
            <w:r w:rsidR="00B27259" w:rsidRPr="00513E3B">
              <w:rPr>
                <w:rFonts w:ascii="Cambria" w:hAnsi="Cambria"/>
                <w:bCs/>
                <w:iCs/>
                <w:sz w:val="24"/>
                <w:szCs w:val="24"/>
              </w:rPr>
              <w:t>инвестиционния проект</w:t>
            </w:r>
            <w:r w:rsidRPr="00513E3B">
              <w:rPr>
                <w:rFonts w:ascii="Cambria" w:hAnsi="Cambria"/>
                <w:bCs/>
                <w:iCs/>
                <w:sz w:val="24"/>
                <w:szCs w:val="24"/>
              </w:rPr>
              <w:t xml:space="preserve"> с основните  изисквания към строеж</w:t>
            </w:r>
            <w:r w:rsidR="00B27259" w:rsidRPr="00513E3B">
              <w:rPr>
                <w:rFonts w:ascii="Cambria" w:hAnsi="Cambria"/>
                <w:bCs/>
                <w:iCs/>
                <w:sz w:val="24"/>
                <w:szCs w:val="24"/>
              </w:rPr>
              <w:t>ите</w:t>
            </w:r>
            <w:r w:rsidRPr="00513E3B">
              <w:rPr>
                <w:rFonts w:ascii="Cambria" w:hAnsi="Cambria"/>
                <w:bCs/>
                <w:iCs/>
                <w:sz w:val="24"/>
                <w:szCs w:val="24"/>
              </w:rPr>
              <w:t>,  изготвен/и от консултант по чл. 142, ал. 6, т. 2 от ЗУТ</w:t>
            </w:r>
            <w:r w:rsidR="009818AF" w:rsidRPr="00513E3B">
              <w:rPr>
                <w:rFonts w:ascii="Cambria" w:hAnsi="Cambria"/>
                <w:bCs/>
                <w:iCs/>
                <w:sz w:val="24"/>
                <w:szCs w:val="24"/>
              </w:rPr>
              <w:t>,</w:t>
            </w:r>
          </w:p>
          <w:p w14:paraId="1D6FEF77" w14:textId="77777777" w:rsidR="00B355A5" w:rsidRPr="00513E3B" w:rsidRDefault="009818AF" w:rsidP="00B355A5">
            <w:pPr>
              <w:spacing w:before="120" w:after="120" w:line="240" w:lineRule="auto"/>
              <w:jc w:val="both"/>
              <w:rPr>
                <w:rFonts w:ascii="Cambria" w:hAnsi="Cambria"/>
                <w:b/>
                <w:bCs/>
                <w:iCs/>
                <w:sz w:val="24"/>
                <w:szCs w:val="24"/>
              </w:rPr>
            </w:pPr>
            <w:r w:rsidRPr="00513E3B">
              <w:rPr>
                <w:rFonts w:ascii="Cambria" w:hAnsi="Cambria"/>
                <w:b/>
                <w:bCs/>
                <w:iCs/>
                <w:sz w:val="24"/>
                <w:szCs w:val="24"/>
              </w:rPr>
              <w:t>същите следва да бъдат</w:t>
            </w:r>
            <w:r w:rsidR="00B355A5" w:rsidRPr="00513E3B">
              <w:rPr>
                <w:rFonts w:ascii="Cambria" w:hAnsi="Cambria"/>
                <w:b/>
                <w:bCs/>
                <w:iCs/>
                <w:sz w:val="24"/>
                <w:szCs w:val="24"/>
              </w:rPr>
              <w:t xml:space="preserve"> представен</w:t>
            </w:r>
            <w:r w:rsidRPr="00513E3B">
              <w:rPr>
                <w:rFonts w:ascii="Cambria" w:hAnsi="Cambria"/>
                <w:b/>
                <w:bCs/>
                <w:iCs/>
                <w:sz w:val="24"/>
                <w:szCs w:val="24"/>
              </w:rPr>
              <w:t>и</w:t>
            </w:r>
            <w:r w:rsidR="00B355A5" w:rsidRPr="00513E3B">
              <w:rPr>
                <w:rFonts w:ascii="Cambria" w:hAnsi="Cambria"/>
                <w:b/>
                <w:bCs/>
                <w:iCs/>
                <w:sz w:val="24"/>
                <w:szCs w:val="24"/>
              </w:rPr>
              <w:t xml:space="preserve"> към предложението за изпълнение на инвестиции. </w:t>
            </w:r>
          </w:p>
          <w:p w14:paraId="6A427927" w14:textId="77777777" w:rsidR="00F1453D" w:rsidRPr="00513E3B" w:rsidRDefault="00B355A5" w:rsidP="006344E1">
            <w:pPr>
              <w:spacing w:before="120" w:after="120" w:line="240" w:lineRule="auto"/>
              <w:jc w:val="both"/>
              <w:rPr>
                <w:rFonts w:ascii="Cambria" w:hAnsi="Cambria"/>
                <w:bCs/>
                <w:iCs/>
                <w:sz w:val="24"/>
                <w:szCs w:val="24"/>
              </w:rPr>
            </w:pPr>
            <w:r w:rsidRPr="00513E3B">
              <w:rPr>
                <w:rFonts w:ascii="Cambria" w:hAnsi="Cambria"/>
                <w:bCs/>
                <w:iCs/>
                <w:sz w:val="24"/>
                <w:szCs w:val="24"/>
              </w:rPr>
              <w:t>Представеният инвестиционен проект следва да е разработен в съответствие с прединвестиционно</w:t>
            </w:r>
            <w:r w:rsidR="005E53DE" w:rsidRPr="00513E3B">
              <w:rPr>
                <w:rFonts w:ascii="Cambria" w:hAnsi="Cambria"/>
                <w:bCs/>
                <w:iCs/>
                <w:sz w:val="24"/>
                <w:szCs w:val="24"/>
              </w:rPr>
              <w:t>то</w:t>
            </w:r>
            <w:r w:rsidRPr="00513E3B">
              <w:rPr>
                <w:rFonts w:ascii="Cambria" w:hAnsi="Cambria"/>
                <w:bCs/>
                <w:iCs/>
                <w:sz w:val="24"/>
                <w:szCs w:val="24"/>
              </w:rPr>
              <w:t xml:space="preserve"> проучване и да съдържа подробни количествени сметки (КС) по приложимите части и подробна количествено-стойностна сметка (КСС) в пълно съответствие с КС на проектантите.</w:t>
            </w:r>
            <w:r w:rsidR="006344E1" w:rsidRPr="00513E3B">
              <w:rPr>
                <w:rFonts w:ascii="Cambria" w:hAnsi="Cambria"/>
                <w:bCs/>
                <w:iCs/>
                <w:sz w:val="24"/>
                <w:szCs w:val="24"/>
              </w:rPr>
              <w:t xml:space="preserve"> </w:t>
            </w:r>
          </w:p>
          <w:p w14:paraId="132EAD9B" w14:textId="59A3E9FA" w:rsidR="006344E1" w:rsidRPr="00513E3B" w:rsidRDefault="006344E1" w:rsidP="006344E1">
            <w:pPr>
              <w:spacing w:before="120" w:after="120" w:line="240" w:lineRule="auto"/>
              <w:jc w:val="both"/>
              <w:rPr>
                <w:rFonts w:ascii="Cambria" w:hAnsi="Cambria"/>
                <w:sz w:val="24"/>
                <w:szCs w:val="24"/>
                <w:lang w:eastAsia="x-none"/>
              </w:rPr>
            </w:pPr>
            <w:r w:rsidRPr="00513E3B">
              <w:rPr>
                <w:rFonts w:ascii="Cambria" w:hAnsi="Cambria"/>
                <w:bCs/>
                <w:iCs/>
                <w:sz w:val="24"/>
                <w:szCs w:val="24"/>
              </w:rPr>
              <w:t xml:space="preserve">За всяка отделна дейност (1, 2, 3 и 4) кандидатът </w:t>
            </w:r>
            <w:r w:rsidR="009E5EAE" w:rsidRPr="00513E3B">
              <w:rPr>
                <w:rFonts w:ascii="Cambria" w:hAnsi="Cambria"/>
                <w:bCs/>
                <w:iCs/>
                <w:sz w:val="24"/>
                <w:szCs w:val="24"/>
              </w:rPr>
              <w:t>следва да представи</w:t>
            </w:r>
            <w:r w:rsidRPr="00513E3B">
              <w:rPr>
                <w:rFonts w:ascii="Cambria" w:hAnsi="Cambria"/>
                <w:bCs/>
                <w:iCs/>
                <w:sz w:val="24"/>
                <w:szCs w:val="24"/>
              </w:rPr>
              <w:t xml:space="preserve"> отделно КСС. </w:t>
            </w:r>
          </w:p>
          <w:p w14:paraId="00C6BE06" w14:textId="7A19F7FC" w:rsidR="00B355A5" w:rsidRPr="00513E3B" w:rsidRDefault="00D02362" w:rsidP="003B0F5C">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При изготвяне на КСС за единичните цени, като основа за ценообразуването, </w:t>
            </w:r>
            <w:r w:rsidR="00973859" w:rsidRPr="00513E3B">
              <w:rPr>
                <w:rFonts w:ascii="Cambria" w:hAnsi="Cambria"/>
                <w:sz w:val="24"/>
                <w:szCs w:val="24"/>
                <w:lang w:eastAsia="x-none"/>
              </w:rPr>
              <w:t xml:space="preserve">следва </w:t>
            </w:r>
            <w:r w:rsidRPr="00513E3B">
              <w:rPr>
                <w:rFonts w:ascii="Cambria" w:hAnsi="Cambria"/>
                <w:sz w:val="24"/>
                <w:szCs w:val="24"/>
                <w:lang w:eastAsia="x-none"/>
              </w:rPr>
              <w:t>да се изполва „Справочник за цените в строителството“ на консорциум СЕК за тримесечието предхождащо дата на изготвянето на КСС, и да се</w:t>
            </w:r>
            <w:r w:rsidRPr="00513E3B">
              <w:rPr>
                <w:rFonts w:ascii="Cambria" w:hAnsi="Cambria"/>
                <w:bCs/>
                <w:iCs/>
                <w:sz w:val="24"/>
                <w:szCs w:val="24"/>
              </w:rPr>
              <w:t xml:space="preserve"> приложи анализ</w:t>
            </w:r>
            <w:r w:rsidRPr="00513E3B">
              <w:rPr>
                <w:rFonts w:ascii="Cambria" w:hAnsi="Cambria"/>
                <w:sz w:val="24"/>
                <w:szCs w:val="24"/>
                <w:lang w:eastAsia="x-none"/>
              </w:rPr>
              <w:t xml:space="preserve"> </w:t>
            </w:r>
            <w:r w:rsidRPr="00513E3B">
              <w:rPr>
                <w:rFonts w:ascii="Cambria" w:hAnsi="Cambria"/>
                <w:bCs/>
                <w:iCs/>
                <w:sz w:val="24"/>
                <w:szCs w:val="24"/>
              </w:rPr>
              <w:t>на единичните цени заложени в КСС,</w:t>
            </w:r>
            <w:r w:rsidRPr="00513E3B">
              <w:rPr>
                <w:rFonts w:ascii="Cambria" w:hAnsi="Cambria"/>
                <w:sz w:val="24"/>
                <w:szCs w:val="24"/>
                <w:lang w:eastAsia="x-none"/>
              </w:rPr>
              <w:t xml:space="preserve"> в който да се посочи и номенклатурния номер на позиция от книжката.</w:t>
            </w:r>
            <w:r w:rsidR="00D66C56" w:rsidRPr="00513E3B">
              <w:rPr>
                <w:rFonts w:ascii="Cambria" w:hAnsi="Cambria"/>
                <w:sz w:val="24"/>
                <w:szCs w:val="24"/>
                <w:lang w:eastAsia="x-none"/>
              </w:rPr>
              <w:t xml:space="preserve"> </w:t>
            </w:r>
          </w:p>
          <w:p w14:paraId="63748DD2" w14:textId="77777777" w:rsidR="003B0F5C" w:rsidRPr="00513E3B" w:rsidRDefault="003B0F5C" w:rsidP="00753BD7">
            <w:pPr>
              <w:spacing w:before="120" w:after="120" w:line="240" w:lineRule="auto"/>
              <w:jc w:val="both"/>
              <w:rPr>
                <w:rFonts w:ascii="Cambria" w:hAnsi="Cambria"/>
                <w:bCs/>
                <w:iCs/>
                <w:sz w:val="24"/>
                <w:szCs w:val="24"/>
              </w:rPr>
            </w:pPr>
            <w:r w:rsidRPr="00513E3B">
              <w:rPr>
                <w:rFonts w:ascii="Cambria" w:hAnsi="Cambria"/>
                <w:bCs/>
                <w:iCs/>
                <w:sz w:val="24"/>
                <w:szCs w:val="24"/>
              </w:rPr>
              <w:t>Проектната документация следва да бъде изготвена съгласно Закона за устройство на територията и подзаконовата нормативна уредба по прилагането му, като изпълнението му следва да бъде съобразено със срока на договора за финансиране.</w:t>
            </w:r>
          </w:p>
          <w:p w14:paraId="0971A07D" w14:textId="77777777" w:rsidR="00EB0764" w:rsidRPr="00513E3B" w:rsidRDefault="00EB0764" w:rsidP="00EB0764">
            <w:pPr>
              <w:spacing w:before="120" w:after="120" w:line="240" w:lineRule="auto"/>
              <w:jc w:val="both"/>
              <w:rPr>
                <w:rFonts w:ascii="Cambria" w:hAnsi="Cambria"/>
                <w:bCs/>
                <w:iCs/>
                <w:sz w:val="24"/>
                <w:szCs w:val="24"/>
              </w:rPr>
            </w:pPr>
            <w:r w:rsidRPr="00513E3B">
              <w:rPr>
                <w:rFonts w:ascii="Cambria" w:hAnsi="Cambria"/>
                <w:bCs/>
                <w:iCs/>
                <w:sz w:val="24"/>
                <w:szCs w:val="24"/>
              </w:rPr>
              <w:t xml:space="preserve">Последващото проектиране, изпълнението на строителството и въвеждането на строежа в експлоатация се извършва по реда на Закона за устройство на територията и подзаконовата нормативна уредба по прилагането му. </w:t>
            </w:r>
          </w:p>
          <w:p w14:paraId="67268944"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Конкретният </w:t>
            </w:r>
            <w:r w:rsidR="00F875C4" w:rsidRPr="00513E3B">
              <w:rPr>
                <w:rFonts w:ascii="Cambria" w:hAnsi="Cambria"/>
                <w:bCs/>
                <w:iCs/>
                <w:sz w:val="24"/>
                <w:szCs w:val="24"/>
              </w:rPr>
              <w:t>краен получател</w:t>
            </w:r>
            <w:r w:rsidRPr="00513E3B">
              <w:rPr>
                <w:rFonts w:ascii="Cambria" w:hAnsi="Cambria"/>
                <w:bCs/>
                <w:iCs/>
                <w:sz w:val="24"/>
                <w:szCs w:val="24"/>
              </w:rPr>
              <w:t>/партньор трябва да предвиди консултант, който да извърши оценката за съответствие на инвестиционния проект с основните изисквания към строежите и който да упражнява строителен надзор по време на строителството, съгласно чл.</w:t>
            </w:r>
            <w:r w:rsidR="003F35D2" w:rsidRPr="00513E3B">
              <w:rPr>
                <w:rFonts w:ascii="Cambria" w:hAnsi="Cambria"/>
                <w:bCs/>
                <w:iCs/>
                <w:sz w:val="24"/>
                <w:szCs w:val="24"/>
              </w:rPr>
              <w:t xml:space="preserve"> </w:t>
            </w:r>
            <w:r w:rsidRPr="00513E3B">
              <w:rPr>
                <w:rFonts w:ascii="Cambria" w:hAnsi="Cambria"/>
                <w:bCs/>
                <w:iCs/>
                <w:sz w:val="24"/>
                <w:szCs w:val="24"/>
              </w:rPr>
              <w:t>168, ал.</w:t>
            </w:r>
            <w:r w:rsidR="003F35D2" w:rsidRPr="00513E3B">
              <w:rPr>
                <w:rFonts w:ascii="Cambria" w:hAnsi="Cambria"/>
                <w:bCs/>
                <w:iCs/>
                <w:sz w:val="24"/>
                <w:szCs w:val="24"/>
              </w:rPr>
              <w:t xml:space="preserve"> </w:t>
            </w:r>
            <w:r w:rsidRPr="00513E3B">
              <w:rPr>
                <w:rFonts w:ascii="Cambria" w:hAnsi="Cambria"/>
                <w:bCs/>
                <w:iCs/>
                <w:sz w:val="24"/>
                <w:szCs w:val="24"/>
              </w:rPr>
              <w:t>2 от Закона за устройство на територията</w:t>
            </w:r>
            <w:r w:rsidR="00EB0764" w:rsidRPr="00513E3B">
              <w:rPr>
                <w:rFonts w:ascii="Cambria" w:hAnsi="Cambria"/>
                <w:bCs/>
                <w:iCs/>
                <w:sz w:val="24"/>
                <w:szCs w:val="24"/>
              </w:rPr>
              <w:t xml:space="preserve"> (ЗУТ)</w:t>
            </w:r>
            <w:r w:rsidRPr="00513E3B">
              <w:rPr>
                <w:rFonts w:ascii="Cambria" w:hAnsi="Cambria"/>
                <w:bCs/>
                <w:iCs/>
                <w:sz w:val="24"/>
                <w:szCs w:val="24"/>
              </w:rPr>
              <w:t>.</w:t>
            </w:r>
          </w:p>
          <w:p w14:paraId="4C6CD5D6" w14:textId="77777777" w:rsidR="00F03FD6" w:rsidRPr="00513E3B" w:rsidRDefault="00F03FD6" w:rsidP="00753BD7">
            <w:pPr>
              <w:spacing w:before="120" w:after="120" w:line="240" w:lineRule="auto"/>
              <w:jc w:val="both"/>
              <w:rPr>
                <w:rFonts w:ascii="Cambria" w:hAnsi="Cambria"/>
                <w:bCs/>
                <w:iCs/>
                <w:sz w:val="24"/>
                <w:szCs w:val="24"/>
              </w:rPr>
            </w:pPr>
            <w:r w:rsidRPr="00513E3B">
              <w:rPr>
                <w:rFonts w:ascii="Cambria" w:hAnsi="Cambria"/>
                <w:sz w:val="24"/>
                <w:szCs w:val="24"/>
                <w:lang w:eastAsia="x-none"/>
              </w:rPr>
              <w:t>Завършването на строително-монтажните работи и въвеждането на обекта в експлоатация се извършва по реда на ЗУТ съгласно условията на договора за изпълнение и в рамките на срока на договора за финансиране.</w:t>
            </w:r>
          </w:p>
          <w:p w14:paraId="06544E4F" w14:textId="6AEF880E" w:rsidR="00CE5512" w:rsidRPr="00513E3B" w:rsidRDefault="00046CA0" w:rsidP="00145F64">
            <w:pPr>
              <w:pStyle w:val="ListParagraph"/>
              <w:numPr>
                <w:ilvl w:val="0"/>
                <w:numId w:val="81"/>
              </w:numPr>
              <w:tabs>
                <w:tab w:val="left" w:pos="1302"/>
              </w:tabs>
              <w:spacing w:before="120" w:after="120" w:line="240" w:lineRule="auto"/>
              <w:ind w:left="0" w:firstLine="735"/>
              <w:jc w:val="both"/>
              <w:rPr>
                <w:rFonts w:ascii="Cambria" w:hAnsi="Cambria"/>
                <w:b/>
                <w:bCs/>
                <w:iCs/>
                <w:sz w:val="24"/>
                <w:szCs w:val="24"/>
              </w:rPr>
            </w:pPr>
            <w:r w:rsidRPr="00513E3B">
              <w:rPr>
                <w:rFonts w:ascii="Cambria" w:hAnsi="Cambria"/>
                <w:b/>
                <w:bCs/>
                <w:iCs/>
                <w:sz w:val="24"/>
                <w:szCs w:val="24"/>
              </w:rPr>
              <w:t xml:space="preserve">Изисквания към всяка дейност, която </w:t>
            </w:r>
            <w:r w:rsidR="00AD4C99" w:rsidRPr="00513E3B">
              <w:rPr>
                <w:rFonts w:ascii="Cambria" w:hAnsi="Cambria"/>
                <w:b/>
                <w:bCs/>
                <w:iCs/>
                <w:sz w:val="24"/>
                <w:szCs w:val="24"/>
              </w:rPr>
              <w:t>би могла</w:t>
            </w:r>
            <w:r w:rsidRPr="00513E3B">
              <w:rPr>
                <w:rFonts w:ascii="Cambria" w:hAnsi="Cambria"/>
                <w:b/>
                <w:bCs/>
                <w:iCs/>
                <w:sz w:val="24"/>
                <w:szCs w:val="24"/>
              </w:rPr>
              <w:t xml:space="preserve"> да бъде включена </w:t>
            </w:r>
            <w:r w:rsidR="00A438EF" w:rsidRPr="00513E3B">
              <w:rPr>
                <w:rFonts w:ascii="Cambria" w:hAnsi="Cambria"/>
                <w:b/>
                <w:bCs/>
                <w:iCs/>
                <w:sz w:val="24"/>
                <w:szCs w:val="24"/>
              </w:rPr>
              <w:t xml:space="preserve">в </w:t>
            </w:r>
            <w:r w:rsidRPr="00513E3B">
              <w:rPr>
                <w:rFonts w:ascii="Cambria" w:hAnsi="Cambria"/>
                <w:b/>
                <w:bCs/>
                <w:iCs/>
                <w:sz w:val="24"/>
                <w:szCs w:val="24"/>
              </w:rPr>
              <w:t>предложението за изпълнение на инвестиции</w:t>
            </w:r>
            <w:r w:rsidR="00A438EF" w:rsidRPr="00513E3B">
              <w:rPr>
                <w:rFonts w:ascii="Cambria" w:hAnsi="Cambria"/>
                <w:b/>
                <w:bCs/>
                <w:iCs/>
                <w:sz w:val="24"/>
                <w:szCs w:val="24"/>
              </w:rPr>
              <w:t xml:space="preserve">, в т.ч. към обхвата </w:t>
            </w:r>
            <w:r w:rsidRPr="00513E3B">
              <w:rPr>
                <w:rFonts w:ascii="Cambria" w:hAnsi="Cambria"/>
                <w:b/>
                <w:bCs/>
                <w:iCs/>
                <w:sz w:val="24"/>
                <w:szCs w:val="24"/>
              </w:rPr>
              <w:t>на ПИП:</w:t>
            </w:r>
          </w:p>
          <w:p w14:paraId="6B4CDED3" w14:textId="649FBD43" w:rsidR="00753BD7" w:rsidRPr="00513E3B" w:rsidRDefault="00753BD7" w:rsidP="00753BD7">
            <w:pPr>
              <w:spacing w:before="120" w:after="120" w:line="240" w:lineRule="auto"/>
              <w:jc w:val="both"/>
              <w:rPr>
                <w:rFonts w:ascii="Cambria" w:hAnsi="Cambria"/>
                <w:bCs/>
                <w:iCs/>
                <w:sz w:val="24"/>
                <w:szCs w:val="24"/>
                <w:u w:val="single"/>
              </w:rPr>
            </w:pPr>
            <w:r w:rsidRPr="00513E3B">
              <w:rPr>
                <w:rFonts w:ascii="Cambria" w:hAnsi="Cambria"/>
                <w:b/>
                <w:bCs/>
                <w:iCs/>
                <w:sz w:val="24"/>
                <w:szCs w:val="24"/>
                <w:u w:val="single"/>
              </w:rPr>
              <w:lastRenderedPageBreak/>
              <w:t xml:space="preserve">По отношение на </w:t>
            </w:r>
            <w:r w:rsidR="004827D6" w:rsidRPr="00513E3B">
              <w:rPr>
                <w:rFonts w:ascii="Cambria" w:hAnsi="Cambria"/>
                <w:b/>
                <w:bCs/>
                <w:iCs/>
                <w:sz w:val="24"/>
                <w:szCs w:val="24"/>
                <w:u w:val="single"/>
              </w:rPr>
              <w:t>Дейност 1</w:t>
            </w:r>
            <w:r w:rsidR="004827D6" w:rsidRPr="00513E3B">
              <w:rPr>
                <w:rFonts w:ascii="Cambria" w:hAnsi="Cambria"/>
                <w:bCs/>
                <w:iCs/>
                <w:sz w:val="24"/>
                <w:szCs w:val="24"/>
                <w:u w:val="single"/>
              </w:rPr>
              <w:t xml:space="preserve"> „Изграждане, реконструкция и/или рехабилитация на довеждаща техническа инфраструктура до индустриалния парк/зона“ </w:t>
            </w:r>
            <w:r w:rsidRPr="00513E3B">
              <w:rPr>
                <w:rFonts w:ascii="Cambria" w:hAnsi="Cambria"/>
                <w:bCs/>
                <w:iCs/>
                <w:sz w:val="24"/>
                <w:szCs w:val="24"/>
                <w:u w:val="single"/>
              </w:rPr>
              <w:t>:</w:t>
            </w:r>
          </w:p>
          <w:p w14:paraId="7F0D3258" w14:textId="36BAA08A" w:rsidR="00753BD7" w:rsidRPr="00513E3B" w:rsidRDefault="00CB03C6" w:rsidP="00753BD7">
            <w:pPr>
              <w:spacing w:before="120" w:after="120" w:line="240" w:lineRule="auto"/>
              <w:jc w:val="both"/>
              <w:rPr>
                <w:rFonts w:ascii="Cambria" w:hAnsi="Cambria"/>
                <w:bCs/>
                <w:iCs/>
                <w:sz w:val="24"/>
                <w:szCs w:val="24"/>
              </w:rPr>
            </w:pPr>
            <w:r w:rsidRPr="00513E3B">
              <w:rPr>
                <w:rFonts w:ascii="Cambria" w:hAnsi="Cambria"/>
                <w:bCs/>
                <w:iCs/>
                <w:sz w:val="24"/>
                <w:szCs w:val="24"/>
              </w:rPr>
              <w:t>Допуска се изграждане на нови,</w:t>
            </w:r>
            <w:r w:rsidRPr="00513E3B" w:rsidDel="0054632A">
              <w:rPr>
                <w:rFonts w:ascii="Cambria" w:hAnsi="Cambria"/>
                <w:bCs/>
                <w:iCs/>
                <w:sz w:val="24"/>
                <w:szCs w:val="24"/>
              </w:rPr>
              <w:t xml:space="preserve"> </w:t>
            </w:r>
            <w:r w:rsidRPr="00513E3B">
              <w:rPr>
                <w:rFonts w:ascii="Cambria" w:hAnsi="Cambria"/>
                <w:bCs/>
                <w:iCs/>
                <w:sz w:val="24"/>
                <w:szCs w:val="24"/>
              </w:rPr>
              <w:t>реконструкция или рехабилитация на съществуващи участъци от елементи на техническа инфраструктура и съоръжения, публична (държавна или общинска) собственост или собственост на</w:t>
            </w:r>
            <w:r w:rsidRPr="00513E3B">
              <w:rPr>
                <w:rFonts w:ascii="Cambria" w:hAnsi="Cambria"/>
                <w:bCs/>
                <w:sz w:val="24"/>
                <w:szCs w:val="24"/>
              </w:rPr>
              <w:t xml:space="preserve"> субекта</w:t>
            </w:r>
            <w:r w:rsidR="00B144DC" w:rsidRPr="00513E3B">
              <w:rPr>
                <w:rFonts w:ascii="Cambria" w:hAnsi="Cambria"/>
                <w:bCs/>
                <w:sz w:val="24"/>
                <w:szCs w:val="24"/>
              </w:rPr>
              <w:t xml:space="preserve"> </w:t>
            </w:r>
            <w:r w:rsidR="00B95182" w:rsidRPr="00513E3B">
              <w:rPr>
                <w:rFonts w:ascii="Cambria" w:hAnsi="Cambria"/>
                <w:bCs/>
                <w:sz w:val="24"/>
                <w:szCs w:val="24"/>
                <w:lang w:val="en-US"/>
              </w:rPr>
              <w:t>(</w:t>
            </w:r>
            <w:r w:rsidR="00B95182" w:rsidRPr="00513E3B">
              <w:rPr>
                <w:rFonts w:ascii="Cambria" w:hAnsi="Cambria"/>
                <w:bCs/>
                <w:sz w:val="24"/>
                <w:szCs w:val="24"/>
              </w:rPr>
              <w:t>предприятие-монополист</w:t>
            </w:r>
            <w:r w:rsidR="00B95182" w:rsidRPr="00513E3B">
              <w:rPr>
                <w:rFonts w:ascii="Cambria" w:hAnsi="Cambria"/>
                <w:bCs/>
                <w:sz w:val="24"/>
                <w:szCs w:val="24"/>
                <w:lang w:val="en-US"/>
              </w:rPr>
              <w:t>)</w:t>
            </w:r>
            <w:r w:rsidR="00B95182" w:rsidRPr="00513E3B">
              <w:rPr>
                <w:rFonts w:ascii="Cambria" w:hAnsi="Cambria"/>
                <w:bCs/>
                <w:sz w:val="24"/>
                <w:szCs w:val="24"/>
              </w:rPr>
              <w:t xml:space="preserve">, </w:t>
            </w:r>
            <w:r w:rsidRPr="00513E3B">
              <w:rPr>
                <w:rFonts w:ascii="Cambria" w:hAnsi="Cambria"/>
                <w:bCs/>
                <w:sz w:val="24"/>
                <w:szCs w:val="24"/>
              </w:rPr>
              <w:t>ескплоатиращ съответната техническа инфраструктура</w:t>
            </w:r>
            <w:r w:rsidR="00EE51E0" w:rsidRPr="00513E3B">
              <w:rPr>
                <w:rFonts w:ascii="Cambria" w:hAnsi="Cambria"/>
                <w:bCs/>
                <w:sz w:val="24"/>
                <w:szCs w:val="24"/>
              </w:rPr>
              <w:t>,</w:t>
            </w:r>
            <w:r w:rsidRPr="00513E3B">
              <w:rPr>
                <w:rFonts w:ascii="Cambria" w:hAnsi="Cambria"/>
                <w:b/>
                <w:bCs/>
                <w:iCs/>
                <w:sz w:val="24"/>
                <w:szCs w:val="24"/>
              </w:rPr>
              <w:t xml:space="preserve"> </w:t>
            </w:r>
            <w:r w:rsidR="00753BD7" w:rsidRPr="00513E3B">
              <w:rPr>
                <w:rFonts w:ascii="Cambria" w:hAnsi="Cambria"/>
                <w:bCs/>
                <w:iCs/>
                <w:sz w:val="24"/>
                <w:szCs w:val="24"/>
              </w:rPr>
              <w:t xml:space="preserve">до границите на </w:t>
            </w:r>
            <w:r w:rsidR="00074692" w:rsidRPr="00513E3B">
              <w:rPr>
                <w:rFonts w:ascii="Cambria" w:hAnsi="Cambria"/>
                <w:bCs/>
                <w:iCs/>
                <w:sz w:val="24"/>
                <w:szCs w:val="24"/>
              </w:rPr>
              <w:t xml:space="preserve">индустриални </w:t>
            </w:r>
            <w:r w:rsidR="00753BD7" w:rsidRPr="00513E3B">
              <w:rPr>
                <w:rFonts w:ascii="Cambria" w:hAnsi="Cambria"/>
                <w:bCs/>
                <w:iCs/>
                <w:sz w:val="24"/>
                <w:szCs w:val="24"/>
              </w:rPr>
              <w:t xml:space="preserve">паркове или зони, както и инженерни решения за зелена инфраструктура при изпълнението на горните дейности – препятстващи и насочващи съоръжения (шумозаглушителни еко стени, огради, насипни рампи, откоси), вертикална сигнализация (пътни знаци, светлини, отразители устройства), където е необходимо. </w:t>
            </w:r>
          </w:p>
          <w:p w14:paraId="3851572D" w14:textId="60FF740E"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При </w:t>
            </w:r>
            <w:r w:rsidR="00560431" w:rsidRPr="00513E3B">
              <w:rPr>
                <w:rFonts w:ascii="Cambria" w:hAnsi="Cambria"/>
                <w:bCs/>
                <w:iCs/>
                <w:sz w:val="24"/>
                <w:szCs w:val="24"/>
              </w:rPr>
              <w:t>изграждане</w:t>
            </w:r>
            <w:r w:rsidRPr="00513E3B">
              <w:rPr>
                <w:rFonts w:ascii="Cambria" w:hAnsi="Cambria"/>
                <w:bCs/>
                <w:iCs/>
                <w:sz w:val="24"/>
                <w:szCs w:val="24"/>
              </w:rPr>
              <w:t xml:space="preserve"> на нов</w:t>
            </w:r>
            <w:r w:rsidR="00CF404B" w:rsidRPr="00513E3B">
              <w:rPr>
                <w:rFonts w:ascii="Cambria" w:hAnsi="Cambria"/>
                <w:bCs/>
                <w:iCs/>
                <w:sz w:val="24"/>
                <w:szCs w:val="24"/>
              </w:rPr>
              <w:t>а</w:t>
            </w:r>
            <w:r w:rsidRPr="00513E3B">
              <w:rPr>
                <w:rFonts w:ascii="Cambria" w:hAnsi="Cambria"/>
                <w:bCs/>
                <w:iCs/>
                <w:sz w:val="24"/>
                <w:szCs w:val="24"/>
              </w:rPr>
              <w:t>,</w:t>
            </w:r>
            <w:r w:rsidRPr="00513E3B" w:rsidDel="0054632A">
              <w:rPr>
                <w:rFonts w:ascii="Cambria" w:hAnsi="Cambria"/>
                <w:bCs/>
                <w:iCs/>
                <w:sz w:val="24"/>
                <w:szCs w:val="24"/>
              </w:rPr>
              <w:t xml:space="preserve"> </w:t>
            </w:r>
            <w:r w:rsidRPr="00513E3B">
              <w:rPr>
                <w:rFonts w:ascii="Cambria" w:hAnsi="Cambria"/>
                <w:bCs/>
                <w:iCs/>
                <w:sz w:val="24"/>
                <w:szCs w:val="24"/>
              </w:rPr>
              <w:t xml:space="preserve">реконструкция или рехабилитация на </w:t>
            </w:r>
            <w:r w:rsidR="00A656E5" w:rsidRPr="00513E3B">
              <w:rPr>
                <w:rFonts w:ascii="Cambria" w:hAnsi="Cambria"/>
                <w:sz w:val="24"/>
                <w:szCs w:val="24"/>
              </w:rPr>
              <w:t xml:space="preserve">довеждаща </w:t>
            </w:r>
            <w:r w:rsidR="0084656C" w:rsidRPr="00513E3B">
              <w:rPr>
                <w:rFonts w:ascii="Cambria" w:hAnsi="Cambria"/>
                <w:sz w:val="24"/>
                <w:szCs w:val="24"/>
              </w:rPr>
              <w:t xml:space="preserve">до индустриалния парк/зона </w:t>
            </w:r>
            <w:r w:rsidR="00A656E5" w:rsidRPr="00513E3B">
              <w:rPr>
                <w:rFonts w:ascii="Cambria" w:hAnsi="Cambria"/>
                <w:sz w:val="24"/>
                <w:szCs w:val="24"/>
              </w:rPr>
              <w:t xml:space="preserve">техническа инфраструктура </w:t>
            </w:r>
            <w:r w:rsidRPr="00513E3B">
              <w:rPr>
                <w:rFonts w:ascii="Cambria" w:hAnsi="Cambria"/>
                <w:bCs/>
                <w:iCs/>
                <w:sz w:val="24"/>
                <w:szCs w:val="24"/>
              </w:rPr>
              <w:t>следва да се предвиди следното:</w:t>
            </w:r>
          </w:p>
          <w:p w14:paraId="238A20E8"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Пътните отсечки, обект на интервенция, следва да осигуряват пряка връзка от границата на парка/зоната до второстепенни и третостепенни пътни възли с TEN-T мрежата. Пряка връзка се наблюдава и в случай че пътят (първи, втори или трети клас), част от който е пътната отсечка, осигурява контакт с второстепенни и третостепенни пътни възли (областни центрове, околовръстен път на населено място, летище, ферибот, пристанище, жп гара), които осигуряват връзка с коридор от TEN-T мрежата. </w:t>
            </w:r>
          </w:p>
          <w:p w14:paraId="051D29AB"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В случай на населени места и селищни образувания, разположени в близост до пътя, следва да</w:t>
            </w:r>
            <w:r w:rsidR="004827D6" w:rsidRPr="00513E3B">
              <w:rPr>
                <w:rFonts w:ascii="Cambria" w:hAnsi="Cambria"/>
                <w:bCs/>
                <w:iCs/>
                <w:sz w:val="24"/>
                <w:szCs w:val="24"/>
              </w:rPr>
              <w:t xml:space="preserve"> бъдат</w:t>
            </w:r>
            <w:r w:rsidRPr="00513E3B">
              <w:rPr>
                <w:rFonts w:ascii="Cambria" w:hAnsi="Cambria"/>
                <w:bCs/>
                <w:iCs/>
                <w:sz w:val="24"/>
                <w:szCs w:val="24"/>
              </w:rPr>
              <w:t xml:space="preserve"> предви</w:t>
            </w:r>
            <w:r w:rsidR="004827D6" w:rsidRPr="00513E3B">
              <w:rPr>
                <w:rFonts w:ascii="Cambria" w:hAnsi="Cambria"/>
                <w:bCs/>
                <w:iCs/>
                <w:sz w:val="24"/>
                <w:szCs w:val="24"/>
              </w:rPr>
              <w:t>дени</w:t>
            </w:r>
            <w:r w:rsidRPr="00513E3B">
              <w:rPr>
                <w:rFonts w:ascii="Cambria" w:hAnsi="Cambria"/>
                <w:bCs/>
                <w:iCs/>
                <w:sz w:val="24"/>
                <w:szCs w:val="24"/>
              </w:rPr>
              <w:t xml:space="preserve"> шумозащитни мерки (вкл. шумозащитни екрани), където е приложимо. Шумозащитните мерки следва да са включени в отделна проектна част на инвестиционния проект или да са обект на допълнителен, отделен Технически/работен проект, със съдържание акустична, архитектурна и конструктивна част.</w:t>
            </w:r>
          </w:p>
          <w:p w14:paraId="4AD4403D" w14:textId="749DD552" w:rsidR="00753BD7" w:rsidRPr="00513E3B" w:rsidRDefault="00C25964"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w:t>
            </w:r>
            <w:r w:rsidR="00753BD7" w:rsidRPr="00513E3B">
              <w:rPr>
                <w:rFonts w:ascii="Cambria" w:hAnsi="Cambria"/>
                <w:bCs/>
                <w:iCs/>
                <w:sz w:val="24"/>
                <w:szCs w:val="24"/>
              </w:rPr>
              <w:t>редложение</w:t>
            </w:r>
            <w:r w:rsidR="00E85744" w:rsidRPr="00513E3B">
              <w:rPr>
                <w:rFonts w:ascii="Cambria" w:hAnsi="Cambria"/>
                <w:bCs/>
                <w:iCs/>
                <w:sz w:val="24"/>
                <w:szCs w:val="24"/>
              </w:rPr>
              <w:t>то за изпълнение на инвестиции</w:t>
            </w:r>
            <w:r w:rsidR="00753BD7" w:rsidRPr="00513E3B">
              <w:rPr>
                <w:rFonts w:ascii="Cambria" w:hAnsi="Cambria"/>
                <w:bCs/>
                <w:iCs/>
                <w:sz w:val="24"/>
                <w:szCs w:val="24"/>
              </w:rPr>
              <w:t xml:space="preserve"> следва да бъде в съответствие с </w:t>
            </w:r>
            <w:r w:rsidR="004827D6" w:rsidRPr="00513E3B">
              <w:rPr>
                <w:rFonts w:ascii="Cambria" w:hAnsi="Cambria"/>
                <w:bCs/>
                <w:iCs/>
                <w:sz w:val="24"/>
                <w:szCs w:val="24"/>
              </w:rPr>
              <w:t xml:space="preserve">Наредба за процедурите за управление на безопасността на пътната инфраструктура </w:t>
            </w:r>
            <w:r w:rsidR="00AF2A39" w:rsidRPr="00513E3B">
              <w:rPr>
                <w:rFonts w:ascii="Cambria" w:hAnsi="Cambria"/>
                <w:bCs/>
                <w:iCs/>
                <w:sz w:val="24"/>
                <w:szCs w:val="24"/>
              </w:rPr>
              <w:t>(</w:t>
            </w:r>
            <w:r w:rsidR="0034058A" w:rsidRPr="00513E3B">
              <w:rPr>
                <w:rFonts w:ascii="Cambria" w:hAnsi="Cambria"/>
                <w:bCs/>
                <w:iCs/>
                <w:sz w:val="24"/>
                <w:szCs w:val="24"/>
              </w:rPr>
              <w:t>о</w:t>
            </w:r>
            <w:r w:rsidR="00AF2A39" w:rsidRPr="00513E3B">
              <w:rPr>
                <w:rFonts w:ascii="Cambria" w:hAnsi="Cambria"/>
                <w:bCs/>
                <w:iCs/>
                <w:sz w:val="24"/>
                <w:szCs w:val="24"/>
              </w:rPr>
              <w:t>бн. ДВ. бр.</w:t>
            </w:r>
            <w:r w:rsidR="00831EE5" w:rsidRPr="00513E3B">
              <w:rPr>
                <w:rFonts w:ascii="Cambria" w:hAnsi="Cambria"/>
                <w:bCs/>
                <w:iCs/>
                <w:sz w:val="24"/>
                <w:szCs w:val="24"/>
              </w:rPr>
              <w:t xml:space="preserve"> </w:t>
            </w:r>
            <w:r w:rsidR="00AF2A39" w:rsidRPr="00513E3B">
              <w:rPr>
                <w:rFonts w:ascii="Cambria" w:hAnsi="Cambria"/>
                <w:bCs/>
                <w:iCs/>
                <w:sz w:val="24"/>
                <w:szCs w:val="24"/>
              </w:rPr>
              <w:t>46 от 21 Юни 2022</w:t>
            </w:r>
            <w:r w:rsidR="00831EE5" w:rsidRPr="00513E3B">
              <w:rPr>
                <w:rFonts w:ascii="Cambria" w:hAnsi="Cambria"/>
                <w:bCs/>
                <w:iCs/>
                <w:sz w:val="24"/>
                <w:szCs w:val="24"/>
              </w:rPr>
              <w:t xml:space="preserve"> </w:t>
            </w:r>
            <w:r w:rsidR="00AF2A39" w:rsidRPr="00513E3B">
              <w:rPr>
                <w:rFonts w:ascii="Cambria" w:hAnsi="Cambria"/>
                <w:bCs/>
                <w:iCs/>
                <w:sz w:val="24"/>
                <w:szCs w:val="24"/>
              </w:rPr>
              <w:t>г.</w:t>
            </w:r>
            <w:r w:rsidR="00AF2A39" w:rsidRPr="00513E3B" w:rsidDel="00D109C2">
              <w:rPr>
                <w:rFonts w:ascii="Cambria" w:hAnsi="Cambria"/>
                <w:bCs/>
                <w:iCs/>
                <w:sz w:val="24"/>
                <w:szCs w:val="24"/>
              </w:rPr>
              <w:t xml:space="preserve"> </w:t>
            </w:r>
            <w:r w:rsidR="00AF2A39" w:rsidRPr="00513E3B">
              <w:rPr>
                <w:rFonts w:ascii="Cambria" w:hAnsi="Cambria"/>
                <w:bCs/>
                <w:iCs/>
                <w:sz w:val="24"/>
                <w:szCs w:val="24"/>
              </w:rPr>
              <w:t>)</w:t>
            </w:r>
            <w:r w:rsidR="00753BD7" w:rsidRPr="00513E3B">
              <w:rPr>
                <w:rFonts w:ascii="Cambria" w:hAnsi="Cambria"/>
                <w:bCs/>
                <w:iCs/>
                <w:sz w:val="24"/>
                <w:szCs w:val="24"/>
              </w:rPr>
              <w:t>, по отношение</w:t>
            </w:r>
            <w:r w:rsidR="00285E87" w:rsidRPr="00513E3B">
              <w:rPr>
                <w:rFonts w:ascii="Cambria" w:hAnsi="Cambria"/>
                <w:bCs/>
                <w:iCs/>
                <w:sz w:val="24"/>
                <w:szCs w:val="24"/>
              </w:rPr>
              <w:t xml:space="preserve"> на</w:t>
            </w:r>
            <w:r w:rsidR="00753BD7" w:rsidRPr="00513E3B">
              <w:rPr>
                <w:rFonts w:ascii="Cambria" w:hAnsi="Cambria"/>
                <w:bCs/>
                <w:iCs/>
                <w:sz w:val="24"/>
                <w:szCs w:val="24"/>
              </w:rPr>
              <w:t xml:space="preserve"> следните дейности: </w:t>
            </w:r>
          </w:p>
          <w:p w14:paraId="4BB14A10" w14:textId="313E13DF" w:rsidR="00753BD7" w:rsidRPr="00513E3B" w:rsidRDefault="004D36E1"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753BD7" w:rsidRPr="00513E3B">
              <w:rPr>
                <w:rFonts w:ascii="Cambria" w:hAnsi="Cambria"/>
                <w:bCs/>
                <w:iCs/>
                <w:sz w:val="24"/>
                <w:szCs w:val="24"/>
              </w:rPr>
              <w:t xml:space="preserve">зготвяне на Оценка на въздействието върху пътната безопасност за инфраструктурни проекти </w:t>
            </w:r>
            <w:r w:rsidR="00AC5164" w:rsidRPr="00513E3B">
              <w:rPr>
                <w:rFonts w:ascii="Cambria" w:hAnsi="Cambria"/>
                <w:bCs/>
                <w:iCs/>
                <w:sz w:val="24"/>
                <w:szCs w:val="24"/>
              </w:rPr>
              <w:t xml:space="preserve">в обхват и съдържание </w:t>
            </w:r>
            <w:r w:rsidR="00753BD7" w:rsidRPr="00513E3B">
              <w:rPr>
                <w:rFonts w:ascii="Cambria" w:hAnsi="Cambria"/>
                <w:bCs/>
                <w:iCs/>
                <w:sz w:val="24"/>
                <w:szCs w:val="24"/>
              </w:rPr>
              <w:t xml:space="preserve">съгласно Приложение № </w:t>
            </w:r>
            <w:r w:rsidR="00AF2A39" w:rsidRPr="00513E3B">
              <w:rPr>
                <w:rFonts w:ascii="Cambria" w:hAnsi="Cambria"/>
                <w:bCs/>
                <w:iCs/>
                <w:sz w:val="24"/>
                <w:szCs w:val="24"/>
              </w:rPr>
              <w:t>2</w:t>
            </w:r>
            <w:r w:rsidR="00753BD7" w:rsidRPr="00513E3B">
              <w:rPr>
                <w:rFonts w:ascii="Cambria" w:hAnsi="Cambria"/>
                <w:bCs/>
                <w:iCs/>
                <w:sz w:val="24"/>
                <w:szCs w:val="24"/>
              </w:rPr>
              <w:t xml:space="preserve">, към чл. </w:t>
            </w:r>
            <w:r w:rsidR="00AC5164" w:rsidRPr="00513E3B">
              <w:rPr>
                <w:rFonts w:ascii="Cambria" w:hAnsi="Cambria"/>
                <w:bCs/>
                <w:iCs/>
                <w:sz w:val="24"/>
                <w:szCs w:val="24"/>
              </w:rPr>
              <w:t>7</w:t>
            </w:r>
            <w:r w:rsidR="00753BD7" w:rsidRPr="00513E3B">
              <w:rPr>
                <w:rFonts w:ascii="Cambria" w:hAnsi="Cambria"/>
                <w:bCs/>
                <w:iCs/>
                <w:sz w:val="24"/>
                <w:szCs w:val="24"/>
              </w:rPr>
              <w:t xml:space="preserve">, ал. </w:t>
            </w:r>
            <w:r w:rsidR="00AF2A39" w:rsidRPr="00513E3B">
              <w:rPr>
                <w:rFonts w:ascii="Cambria" w:hAnsi="Cambria"/>
                <w:bCs/>
                <w:iCs/>
                <w:sz w:val="24"/>
                <w:szCs w:val="24"/>
              </w:rPr>
              <w:t>5</w:t>
            </w:r>
            <w:r w:rsidR="00753BD7" w:rsidRPr="00513E3B">
              <w:rPr>
                <w:rFonts w:ascii="Cambria" w:hAnsi="Cambria"/>
                <w:bCs/>
                <w:iCs/>
                <w:sz w:val="24"/>
                <w:szCs w:val="24"/>
              </w:rPr>
              <w:t xml:space="preserve"> от </w:t>
            </w:r>
            <w:r w:rsidR="004827D6" w:rsidRPr="00513E3B">
              <w:rPr>
                <w:rFonts w:ascii="Cambria" w:hAnsi="Cambria"/>
                <w:bCs/>
                <w:iCs/>
                <w:sz w:val="24"/>
                <w:szCs w:val="24"/>
              </w:rPr>
              <w:t>Наредба за процедурите за управление на безопасността на пътната инфраструктура</w:t>
            </w:r>
            <w:r w:rsidR="00753BD7" w:rsidRPr="00513E3B">
              <w:rPr>
                <w:rFonts w:ascii="Cambria" w:hAnsi="Cambria"/>
                <w:bCs/>
                <w:iCs/>
                <w:sz w:val="24"/>
                <w:szCs w:val="24"/>
              </w:rPr>
              <w:t xml:space="preserve">. </w:t>
            </w:r>
            <w:r w:rsidR="00AF2A39" w:rsidRPr="00513E3B">
              <w:rPr>
                <w:rFonts w:ascii="Cambria" w:hAnsi="Cambria"/>
                <w:bCs/>
                <w:iCs/>
                <w:sz w:val="24"/>
                <w:szCs w:val="24"/>
              </w:rPr>
              <w:t>Обобщените резултати от оценката на въздействието върху пътната безопасност се отразяват при изработването на задание за проектиране</w:t>
            </w:r>
            <w:r w:rsidR="00753BD7" w:rsidRPr="00513E3B">
              <w:rPr>
                <w:rFonts w:ascii="Cambria" w:hAnsi="Cambria"/>
                <w:bCs/>
                <w:iCs/>
                <w:sz w:val="24"/>
                <w:szCs w:val="24"/>
              </w:rPr>
              <w:t xml:space="preserve">. </w:t>
            </w:r>
          </w:p>
          <w:p w14:paraId="6B7322D9" w14:textId="358D28A1" w:rsidR="00753BD7" w:rsidRPr="00513E3B" w:rsidRDefault="004D36E1"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753BD7" w:rsidRPr="00513E3B">
              <w:rPr>
                <w:rFonts w:ascii="Cambria" w:hAnsi="Cambria"/>
                <w:bCs/>
                <w:iCs/>
                <w:sz w:val="24"/>
                <w:szCs w:val="24"/>
              </w:rPr>
              <w:t>зготвя</w:t>
            </w:r>
            <w:r w:rsidR="00C25964" w:rsidRPr="00513E3B">
              <w:rPr>
                <w:rFonts w:ascii="Cambria" w:hAnsi="Cambria"/>
                <w:bCs/>
                <w:iCs/>
                <w:sz w:val="24"/>
                <w:szCs w:val="24"/>
              </w:rPr>
              <w:t>не на Одит за пътна безопасност:</w:t>
            </w:r>
            <w:r w:rsidR="00753BD7" w:rsidRPr="00513E3B">
              <w:rPr>
                <w:rFonts w:ascii="Cambria" w:hAnsi="Cambria"/>
                <w:bCs/>
                <w:iCs/>
                <w:sz w:val="24"/>
                <w:szCs w:val="24"/>
              </w:rPr>
              <w:t xml:space="preserve"> Одитният доклад се изготвя съгласно Приложение </w:t>
            </w:r>
            <w:r w:rsidR="00AF2A39" w:rsidRPr="00513E3B">
              <w:rPr>
                <w:rFonts w:ascii="Cambria" w:hAnsi="Cambria"/>
                <w:bCs/>
                <w:iCs/>
                <w:sz w:val="24"/>
                <w:szCs w:val="24"/>
              </w:rPr>
              <w:t>3</w:t>
            </w:r>
            <w:r w:rsidR="00753BD7" w:rsidRPr="00513E3B">
              <w:rPr>
                <w:rFonts w:ascii="Cambria" w:hAnsi="Cambria"/>
                <w:bCs/>
                <w:iCs/>
                <w:sz w:val="24"/>
                <w:szCs w:val="24"/>
              </w:rPr>
              <w:t>, към чл.</w:t>
            </w:r>
            <w:r w:rsidR="001266CB" w:rsidRPr="00513E3B">
              <w:rPr>
                <w:rFonts w:ascii="Cambria" w:hAnsi="Cambria"/>
                <w:bCs/>
                <w:iCs/>
                <w:sz w:val="24"/>
                <w:szCs w:val="24"/>
              </w:rPr>
              <w:t xml:space="preserve"> </w:t>
            </w:r>
            <w:r w:rsidR="00753BD7" w:rsidRPr="00513E3B">
              <w:rPr>
                <w:rFonts w:ascii="Cambria" w:hAnsi="Cambria"/>
                <w:bCs/>
                <w:iCs/>
                <w:sz w:val="24"/>
                <w:szCs w:val="24"/>
              </w:rPr>
              <w:t>1</w:t>
            </w:r>
            <w:r w:rsidR="00AF2A39" w:rsidRPr="00513E3B">
              <w:rPr>
                <w:rFonts w:ascii="Cambria" w:hAnsi="Cambria"/>
                <w:bCs/>
                <w:iCs/>
                <w:sz w:val="24"/>
                <w:szCs w:val="24"/>
              </w:rPr>
              <w:t>3</w:t>
            </w:r>
            <w:r w:rsidR="00753BD7" w:rsidRPr="00513E3B">
              <w:rPr>
                <w:rFonts w:ascii="Cambria" w:hAnsi="Cambria"/>
                <w:bCs/>
                <w:iCs/>
                <w:sz w:val="24"/>
                <w:szCs w:val="24"/>
              </w:rPr>
              <w:t>, ал.</w:t>
            </w:r>
            <w:r w:rsidR="001266CB" w:rsidRPr="00513E3B">
              <w:rPr>
                <w:rFonts w:ascii="Cambria" w:hAnsi="Cambria"/>
                <w:bCs/>
                <w:iCs/>
                <w:sz w:val="24"/>
                <w:szCs w:val="24"/>
              </w:rPr>
              <w:t xml:space="preserve"> </w:t>
            </w:r>
            <w:r w:rsidR="00753BD7" w:rsidRPr="00513E3B">
              <w:rPr>
                <w:rFonts w:ascii="Cambria" w:hAnsi="Cambria"/>
                <w:bCs/>
                <w:iCs/>
                <w:sz w:val="24"/>
                <w:szCs w:val="24"/>
              </w:rPr>
              <w:t xml:space="preserve">1 от </w:t>
            </w:r>
            <w:r w:rsidR="004827D6" w:rsidRPr="00513E3B">
              <w:rPr>
                <w:rFonts w:ascii="Cambria" w:hAnsi="Cambria"/>
                <w:bCs/>
                <w:iCs/>
                <w:sz w:val="24"/>
                <w:szCs w:val="24"/>
              </w:rPr>
              <w:t>Наредба за процедурите за управление на безопасността на пътната инфраструктура</w:t>
            </w:r>
            <w:r w:rsidR="00753BD7" w:rsidRPr="00513E3B">
              <w:rPr>
                <w:rFonts w:ascii="Cambria" w:hAnsi="Cambria"/>
                <w:bCs/>
                <w:iCs/>
                <w:sz w:val="24"/>
                <w:szCs w:val="24"/>
              </w:rPr>
              <w:t xml:space="preserve">. и е неразделна част от инвестиционния проект. Съгласно чл. </w:t>
            </w:r>
            <w:r w:rsidR="00AF2A39" w:rsidRPr="00513E3B">
              <w:rPr>
                <w:rFonts w:ascii="Cambria" w:hAnsi="Cambria"/>
                <w:bCs/>
                <w:iCs/>
                <w:sz w:val="24"/>
                <w:szCs w:val="24"/>
              </w:rPr>
              <w:t>13</w:t>
            </w:r>
            <w:r w:rsidR="00753BD7" w:rsidRPr="00513E3B">
              <w:rPr>
                <w:rFonts w:ascii="Cambria" w:hAnsi="Cambria"/>
                <w:bCs/>
                <w:iCs/>
                <w:sz w:val="24"/>
                <w:szCs w:val="24"/>
              </w:rPr>
              <w:t xml:space="preserve"> от Наредбата, Одитът за пътна безопасност се извършва на следните етапи: </w:t>
            </w:r>
          </w:p>
          <w:p w14:paraId="3B0CD345"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преди съгласуване и одобряване на идейния проект;</w:t>
            </w:r>
          </w:p>
          <w:p w14:paraId="7611E264"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преди съгласуване и одобряване на техническия/работния проект;</w:t>
            </w:r>
          </w:p>
          <w:p w14:paraId="27271ED9" w14:textId="77777777" w:rsidR="00AF2A39" w:rsidRPr="00513E3B" w:rsidRDefault="00AF2A39" w:rsidP="00AF2A39">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непосредствено след подписване на констативния акт по чл. 176, ал. 1 от Закона за устройство на територията;</w:t>
            </w:r>
          </w:p>
          <w:p w14:paraId="0CA46E19" w14:textId="0C40ABE1" w:rsidR="00753BD7" w:rsidRPr="00513E3B" w:rsidRDefault="00AF2A39"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при началната експлоатация на пътя.</w:t>
            </w:r>
          </w:p>
          <w:p w14:paraId="1B206244"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случай на изграждане на нов пътен участък: </w:t>
            </w:r>
          </w:p>
          <w:p w14:paraId="4466927C"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за местоположението на всеки нов пътен обект да бъдат предложени и разгледани варианти</w:t>
            </w:r>
            <w:r w:rsidR="00F13345" w:rsidRPr="00513E3B">
              <w:rPr>
                <w:rFonts w:ascii="Cambria" w:hAnsi="Cambria"/>
                <w:bCs/>
                <w:iCs/>
                <w:sz w:val="24"/>
                <w:szCs w:val="24"/>
              </w:rPr>
              <w:t xml:space="preserve"> на проектни решения (освен в случаите на доказана техническа проектн</w:t>
            </w:r>
            <w:r w:rsidR="00556902" w:rsidRPr="00513E3B">
              <w:rPr>
                <w:rFonts w:ascii="Cambria" w:hAnsi="Cambria"/>
                <w:bCs/>
                <w:iCs/>
                <w:sz w:val="24"/>
                <w:szCs w:val="24"/>
              </w:rPr>
              <w:t>а</w:t>
            </w:r>
            <w:r w:rsidR="00F13345" w:rsidRPr="00513E3B">
              <w:rPr>
                <w:rFonts w:ascii="Cambria" w:hAnsi="Cambria"/>
                <w:bCs/>
                <w:iCs/>
                <w:sz w:val="24"/>
                <w:szCs w:val="24"/>
              </w:rPr>
              <w:t xml:space="preserve"> невъзможност или нецелесъобразност за разработване на повече от едно проектно решение)</w:t>
            </w:r>
            <w:r w:rsidRPr="00513E3B">
              <w:rPr>
                <w:rFonts w:ascii="Cambria" w:hAnsi="Cambria"/>
                <w:bCs/>
                <w:iCs/>
                <w:sz w:val="24"/>
                <w:szCs w:val="24"/>
              </w:rPr>
              <w:t>, съответстващи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както и съответстващи на заложените в Плановете за управление на речните басейни и Плановете за управление на риска от наводнения цели и мерки за постигането им.</w:t>
            </w:r>
          </w:p>
          <w:p w14:paraId="2E0E7956"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 </w:t>
            </w:r>
            <w:r w:rsidR="00E85744" w:rsidRPr="00513E3B">
              <w:rPr>
                <w:rFonts w:ascii="Cambria" w:hAnsi="Cambria"/>
                <w:bCs/>
                <w:iCs/>
                <w:sz w:val="24"/>
                <w:szCs w:val="24"/>
              </w:rPr>
              <w:t>пр</w:t>
            </w:r>
            <w:r w:rsidR="006F7D06" w:rsidRPr="00513E3B">
              <w:rPr>
                <w:rFonts w:ascii="Cambria" w:hAnsi="Cambria"/>
                <w:bCs/>
                <w:iCs/>
                <w:sz w:val="24"/>
                <w:szCs w:val="24"/>
                <w:lang w:val="en-US"/>
              </w:rPr>
              <w:t>e</w:t>
            </w:r>
            <w:r w:rsidR="00E85744" w:rsidRPr="00513E3B">
              <w:rPr>
                <w:rFonts w:ascii="Cambria" w:hAnsi="Cambria"/>
                <w:bCs/>
                <w:iCs/>
                <w:sz w:val="24"/>
                <w:szCs w:val="24"/>
              </w:rPr>
              <w:t>дл</w:t>
            </w:r>
            <w:r w:rsidR="00702B59" w:rsidRPr="00513E3B">
              <w:rPr>
                <w:rFonts w:ascii="Cambria" w:hAnsi="Cambria"/>
                <w:bCs/>
                <w:iCs/>
                <w:sz w:val="24"/>
                <w:szCs w:val="24"/>
              </w:rPr>
              <w:t>о</w:t>
            </w:r>
            <w:r w:rsidR="00E85744" w:rsidRPr="00513E3B">
              <w:rPr>
                <w:rFonts w:ascii="Cambria" w:hAnsi="Cambria"/>
                <w:bCs/>
                <w:iCs/>
                <w:sz w:val="24"/>
                <w:szCs w:val="24"/>
              </w:rPr>
              <w:t xml:space="preserve">жението за изпълнение на инвестиции </w:t>
            </w:r>
            <w:r w:rsidRPr="00513E3B">
              <w:rPr>
                <w:rFonts w:ascii="Cambria" w:hAnsi="Cambria"/>
                <w:bCs/>
                <w:iCs/>
                <w:sz w:val="24"/>
                <w:szCs w:val="24"/>
              </w:rPr>
              <w:t xml:space="preserve">да предвижда изграждане на пътен участък, при който общото разстояние за движение при ограничена скорост е минимално (тунели, наклони, завои, населени места и др.); </w:t>
            </w:r>
          </w:p>
          <w:p w14:paraId="7C51AD5B" w14:textId="77777777" w:rsidR="00753BD7" w:rsidRPr="00513E3B" w:rsidRDefault="00753BD7"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 </w:t>
            </w:r>
            <w:r w:rsidR="00E85744" w:rsidRPr="00513E3B">
              <w:rPr>
                <w:rFonts w:ascii="Cambria" w:hAnsi="Cambria"/>
                <w:bCs/>
                <w:iCs/>
                <w:sz w:val="24"/>
                <w:szCs w:val="24"/>
              </w:rPr>
              <w:t xml:space="preserve">предложението за изпълнение на инвестиции </w:t>
            </w:r>
            <w:r w:rsidRPr="00513E3B">
              <w:rPr>
                <w:rFonts w:ascii="Cambria" w:hAnsi="Cambria"/>
                <w:bCs/>
                <w:iCs/>
                <w:sz w:val="24"/>
                <w:szCs w:val="24"/>
              </w:rPr>
              <w:t>да предвижда изграждане на пътен участък с най-късо разстояние между две точки.</w:t>
            </w:r>
          </w:p>
          <w:p w14:paraId="64748972" w14:textId="77777777" w:rsidR="00753BD7" w:rsidRPr="00513E3B" w:rsidRDefault="00753BD7" w:rsidP="00753BD7">
            <w:pPr>
              <w:spacing w:before="120" w:after="120" w:line="240" w:lineRule="auto"/>
              <w:jc w:val="both"/>
              <w:rPr>
                <w:rFonts w:ascii="Cambria" w:hAnsi="Cambria"/>
                <w:b/>
                <w:bCs/>
                <w:iCs/>
                <w:sz w:val="24"/>
                <w:szCs w:val="24"/>
              </w:rPr>
            </w:pPr>
            <w:r w:rsidRPr="00513E3B">
              <w:rPr>
                <w:rFonts w:ascii="Cambria" w:hAnsi="Cambria"/>
                <w:b/>
                <w:bCs/>
                <w:iCs/>
                <w:sz w:val="24"/>
                <w:szCs w:val="24"/>
              </w:rPr>
              <w:t xml:space="preserve">В случай на изграждане на нови, реконструкция или рехабилитация на довеждащи и разпределителни проводи и съоръжения, </w:t>
            </w:r>
            <w:r w:rsidR="001266CB" w:rsidRPr="00513E3B">
              <w:rPr>
                <w:rFonts w:ascii="Cambria" w:hAnsi="Cambria"/>
                <w:b/>
                <w:bCs/>
                <w:iCs/>
                <w:sz w:val="24"/>
                <w:szCs w:val="24"/>
              </w:rPr>
              <w:t>следва</w:t>
            </w:r>
            <w:r w:rsidRPr="00513E3B">
              <w:rPr>
                <w:rFonts w:ascii="Cambria" w:hAnsi="Cambria"/>
                <w:b/>
                <w:bCs/>
                <w:iCs/>
                <w:sz w:val="24"/>
                <w:szCs w:val="24"/>
              </w:rPr>
              <w:t xml:space="preserve"> да бъдат:</w:t>
            </w:r>
          </w:p>
          <w:p w14:paraId="65C9D153"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трасета и параметри на довеждащи и разпределителни проводи и съоръженията към тях, необходими за снабдяване на парка/зоната др.</w:t>
            </w:r>
          </w:p>
          <w:p w14:paraId="0A70411C"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Извършени проучвания и анализи по отношение на енергийната инфраструктура – газови връзки, електрически съоръжения с определени характеристики, подстанции, линии с определено напрежение и др. съоръжения при необходимост;</w:t>
            </w:r>
          </w:p>
          <w:p w14:paraId="052D178C" w14:textId="280E9F7F" w:rsidR="00616691" w:rsidRPr="00513E3B" w:rsidRDefault="00074692" w:rsidP="00616691">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Разгледани трасета и параметри на линейни и площадкови енергийни обекти, необходими за снабдяване на парка/зоната </w:t>
            </w:r>
            <w:r w:rsidR="009579D2" w:rsidRPr="00513E3B">
              <w:rPr>
                <w:rFonts w:ascii="Cambria" w:hAnsi="Cambria"/>
                <w:bCs/>
                <w:iCs/>
                <w:sz w:val="24"/>
                <w:szCs w:val="24"/>
              </w:rPr>
              <w:t xml:space="preserve">и </w:t>
            </w:r>
            <w:r w:rsidRPr="00513E3B">
              <w:rPr>
                <w:rFonts w:ascii="Cambria" w:hAnsi="Cambria"/>
                <w:bCs/>
                <w:iCs/>
                <w:sz w:val="24"/>
                <w:szCs w:val="24"/>
              </w:rPr>
              <w:t>др.</w:t>
            </w:r>
            <w:r w:rsidR="00252C1E" w:rsidRPr="00513E3B">
              <w:rPr>
                <w:rFonts w:ascii="Cambria" w:hAnsi="Cambria"/>
                <w:bCs/>
                <w:iCs/>
                <w:sz w:val="24"/>
                <w:szCs w:val="24"/>
              </w:rPr>
              <w:t>;</w:t>
            </w:r>
            <w:r w:rsidR="007A4A00" w:rsidRPr="00513E3B">
              <w:rPr>
                <w:rFonts w:ascii="Cambria" w:hAnsi="Cambria"/>
                <w:bCs/>
                <w:iCs/>
                <w:sz w:val="24"/>
                <w:szCs w:val="24"/>
              </w:rPr>
              <w:t xml:space="preserve"> </w:t>
            </w:r>
            <w:r w:rsidR="00616691" w:rsidRPr="00513E3B">
              <w:rPr>
                <w:rFonts w:ascii="Cambria" w:hAnsi="Cambria"/>
                <w:bCs/>
                <w:iCs/>
                <w:sz w:val="24"/>
                <w:szCs w:val="24"/>
              </w:rPr>
              <w:t>Разгледани трасета и капацитет на линейни и площадкови обекти от газопреносната мрежа, необходими за снабдяване на парка/зоната и др</w:t>
            </w:r>
            <w:r w:rsidR="00616691" w:rsidRPr="00513E3B" w:rsidDel="004E1405">
              <w:rPr>
                <w:rFonts w:ascii="Cambria" w:hAnsi="Cambria"/>
                <w:bCs/>
                <w:iCs/>
                <w:sz w:val="24"/>
                <w:szCs w:val="24"/>
              </w:rPr>
              <w:t xml:space="preserve"> </w:t>
            </w:r>
            <w:r w:rsidR="00616691" w:rsidRPr="00513E3B">
              <w:rPr>
                <w:rFonts w:ascii="Cambria" w:hAnsi="Cambria"/>
                <w:bCs/>
                <w:iCs/>
                <w:sz w:val="24"/>
                <w:szCs w:val="24"/>
              </w:rPr>
              <w:t>.</w:t>
            </w:r>
            <w:r w:rsidR="00EB7867" w:rsidRPr="00513E3B">
              <w:rPr>
                <w:rFonts w:ascii="Cambria" w:hAnsi="Cambria"/>
                <w:bCs/>
                <w:iCs/>
                <w:sz w:val="24"/>
                <w:szCs w:val="24"/>
              </w:rPr>
              <w:t>;</w:t>
            </w:r>
          </w:p>
          <w:p w14:paraId="2DED09F0" w14:textId="326E2AFD"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Извършени проучвания и анализи по отношение на достъп до вода за питейно-битови</w:t>
            </w:r>
            <w:r w:rsidR="003C2E94" w:rsidRPr="00513E3B">
              <w:rPr>
                <w:rFonts w:ascii="Cambria" w:hAnsi="Cambria"/>
                <w:bCs/>
                <w:iCs/>
                <w:sz w:val="24"/>
                <w:szCs w:val="24"/>
              </w:rPr>
              <w:t>, противопожарни</w:t>
            </w:r>
            <w:r w:rsidRPr="00513E3B">
              <w:rPr>
                <w:rFonts w:ascii="Cambria" w:hAnsi="Cambria"/>
                <w:bCs/>
                <w:iCs/>
                <w:sz w:val="24"/>
                <w:szCs w:val="24"/>
              </w:rPr>
              <w:t xml:space="preserve"> и</w:t>
            </w:r>
            <w:r w:rsidR="00DF0E38" w:rsidRPr="00513E3B">
              <w:rPr>
                <w:rFonts w:ascii="Cambria" w:hAnsi="Cambria"/>
                <w:bCs/>
                <w:iCs/>
                <w:sz w:val="24"/>
                <w:szCs w:val="24"/>
              </w:rPr>
              <w:t>/или</w:t>
            </w:r>
            <w:r w:rsidRPr="00513E3B">
              <w:rPr>
                <w:rFonts w:ascii="Cambria" w:hAnsi="Cambria"/>
                <w:bCs/>
                <w:iCs/>
                <w:sz w:val="24"/>
                <w:szCs w:val="24"/>
              </w:rPr>
              <w:t xml:space="preserve">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p>
          <w:p w14:paraId="79A2F8E0" w14:textId="77777777" w:rsidR="00753BD7" w:rsidRPr="00513E3B" w:rsidRDefault="00753BD7" w:rsidP="00753BD7">
            <w:pPr>
              <w:spacing w:before="120" w:after="120" w:line="240" w:lineRule="auto"/>
              <w:jc w:val="both"/>
              <w:rPr>
                <w:rFonts w:ascii="Cambria" w:hAnsi="Cambria"/>
                <w:bCs/>
                <w:iCs/>
                <w:sz w:val="24"/>
                <w:szCs w:val="24"/>
                <w:u w:val="single"/>
              </w:rPr>
            </w:pPr>
            <w:r w:rsidRPr="00513E3B">
              <w:rPr>
                <w:rFonts w:ascii="Cambria" w:hAnsi="Cambria"/>
                <w:b/>
                <w:bCs/>
                <w:iCs/>
                <w:sz w:val="24"/>
                <w:szCs w:val="24"/>
                <w:u w:val="single"/>
              </w:rPr>
              <w:t>По отношение на</w:t>
            </w:r>
            <w:r w:rsidRPr="00513E3B">
              <w:rPr>
                <w:rFonts w:ascii="Cambria" w:hAnsi="Cambria"/>
                <w:bCs/>
                <w:iCs/>
                <w:sz w:val="24"/>
                <w:szCs w:val="24"/>
                <w:u w:val="single"/>
              </w:rPr>
              <w:t xml:space="preserve"> </w:t>
            </w:r>
            <w:r w:rsidR="004827D6" w:rsidRPr="00513E3B">
              <w:rPr>
                <w:rFonts w:ascii="Cambria" w:hAnsi="Cambria"/>
                <w:b/>
                <w:bCs/>
                <w:iCs/>
                <w:sz w:val="24"/>
                <w:szCs w:val="24"/>
                <w:u w:val="single"/>
              </w:rPr>
              <w:t>Дейност 2</w:t>
            </w:r>
            <w:r w:rsidR="00EB7867" w:rsidRPr="00513E3B">
              <w:rPr>
                <w:rFonts w:ascii="Cambria" w:hAnsi="Cambria"/>
                <w:b/>
                <w:bCs/>
                <w:iCs/>
                <w:sz w:val="24"/>
                <w:szCs w:val="24"/>
                <w:u w:val="single"/>
              </w:rPr>
              <w:t>:</w:t>
            </w:r>
            <w:r w:rsidR="00DF0E38" w:rsidRPr="00513E3B">
              <w:rPr>
                <w:rFonts w:ascii="Cambria" w:hAnsi="Cambria"/>
                <w:b/>
                <w:sz w:val="24"/>
                <w:szCs w:val="24"/>
              </w:rPr>
              <w:t xml:space="preserve"> </w:t>
            </w:r>
            <w:r w:rsidR="00DF0E38" w:rsidRPr="00513E3B">
              <w:rPr>
                <w:rFonts w:ascii="Cambria" w:hAnsi="Cambria"/>
                <w:bCs/>
                <w:iCs/>
                <w:sz w:val="24"/>
                <w:szCs w:val="24"/>
                <w:u w:val="single"/>
              </w:rPr>
              <w:t>Изграждане, реконструкция и/или рехабилитация на вътрешна техническа инфраструктура, в границите на индустриалния парк/зона</w:t>
            </w:r>
            <w:r w:rsidRPr="00513E3B">
              <w:rPr>
                <w:rFonts w:ascii="Cambria" w:hAnsi="Cambria"/>
                <w:bCs/>
                <w:iCs/>
                <w:sz w:val="24"/>
                <w:szCs w:val="24"/>
                <w:u w:val="single"/>
              </w:rPr>
              <w:t>:</w:t>
            </w:r>
          </w:p>
          <w:p w14:paraId="7C32AE85" w14:textId="77777777" w:rsidR="00753BD7" w:rsidRPr="00513E3B" w:rsidRDefault="000D0E2E" w:rsidP="00753BD7">
            <w:pPr>
              <w:spacing w:before="120" w:after="120" w:line="240" w:lineRule="auto"/>
              <w:jc w:val="both"/>
              <w:rPr>
                <w:rFonts w:ascii="Cambria" w:hAnsi="Cambria"/>
                <w:bCs/>
                <w:iCs/>
                <w:sz w:val="24"/>
                <w:szCs w:val="24"/>
                <w:u w:val="single"/>
              </w:rPr>
            </w:pPr>
            <w:r w:rsidRPr="00513E3B">
              <w:rPr>
                <w:rFonts w:ascii="Cambria" w:hAnsi="Cambria"/>
                <w:bCs/>
                <w:iCs/>
                <w:sz w:val="24"/>
                <w:szCs w:val="24"/>
              </w:rPr>
              <w:lastRenderedPageBreak/>
              <w:t>Допуска се и</w:t>
            </w:r>
            <w:r w:rsidR="00753BD7" w:rsidRPr="00513E3B">
              <w:rPr>
                <w:rFonts w:ascii="Cambria" w:hAnsi="Cambria"/>
                <w:bCs/>
                <w:iCs/>
                <w:sz w:val="24"/>
                <w:szCs w:val="24"/>
              </w:rPr>
              <w:t>зграждане на нова,</w:t>
            </w:r>
            <w:r w:rsidR="00753BD7" w:rsidRPr="00513E3B" w:rsidDel="0054632A">
              <w:rPr>
                <w:rFonts w:ascii="Cambria" w:hAnsi="Cambria"/>
                <w:bCs/>
                <w:iCs/>
                <w:sz w:val="24"/>
                <w:szCs w:val="24"/>
              </w:rPr>
              <w:t xml:space="preserve"> </w:t>
            </w:r>
            <w:r w:rsidR="00753BD7" w:rsidRPr="00513E3B">
              <w:rPr>
                <w:rFonts w:ascii="Cambria" w:hAnsi="Cambria"/>
                <w:bCs/>
                <w:iCs/>
                <w:sz w:val="24"/>
                <w:szCs w:val="24"/>
              </w:rPr>
              <w:t>реконструкция или рехабили</w:t>
            </w:r>
            <w:r w:rsidR="00E27776" w:rsidRPr="00513E3B">
              <w:rPr>
                <w:rFonts w:ascii="Cambria" w:hAnsi="Cambria"/>
                <w:bCs/>
                <w:iCs/>
                <w:sz w:val="24"/>
                <w:szCs w:val="24"/>
              </w:rPr>
              <w:t>тация на съществуваща вътрешна</w:t>
            </w:r>
            <w:r w:rsidR="00753BD7" w:rsidRPr="00513E3B">
              <w:rPr>
                <w:rFonts w:ascii="Cambria" w:hAnsi="Cambria"/>
                <w:bCs/>
                <w:iCs/>
                <w:sz w:val="24"/>
                <w:szCs w:val="24"/>
              </w:rPr>
              <w:t xml:space="preserve"> техническа инфраструктура на паркове</w:t>
            </w:r>
            <w:r w:rsidR="00AC1648" w:rsidRPr="00513E3B">
              <w:rPr>
                <w:rFonts w:ascii="Cambria" w:hAnsi="Cambria"/>
                <w:bCs/>
                <w:iCs/>
                <w:sz w:val="24"/>
                <w:szCs w:val="24"/>
              </w:rPr>
              <w:t>/</w:t>
            </w:r>
            <w:r w:rsidR="00753BD7" w:rsidRPr="00513E3B">
              <w:rPr>
                <w:rFonts w:ascii="Cambria" w:hAnsi="Cambria"/>
                <w:bCs/>
                <w:iCs/>
                <w:sz w:val="24"/>
                <w:szCs w:val="24"/>
              </w:rPr>
              <w:t>зони</w:t>
            </w:r>
            <w:r w:rsidR="00AC1648" w:rsidRPr="00513E3B">
              <w:rPr>
                <w:rFonts w:ascii="Cambria" w:hAnsi="Cambria"/>
                <w:bCs/>
                <w:iCs/>
                <w:sz w:val="24"/>
                <w:szCs w:val="24"/>
              </w:rPr>
              <w:t xml:space="preserve"> </w:t>
            </w:r>
            <w:r w:rsidR="00753BD7" w:rsidRPr="00513E3B">
              <w:rPr>
                <w:rFonts w:ascii="Cambria" w:hAnsi="Cambria"/>
                <w:bCs/>
                <w:iCs/>
                <w:sz w:val="24"/>
                <w:szCs w:val="24"/>
              </w:rPr>
              <w:t>и нейната свързаност с елементите на техническата инфраструктура, в т.ч.:</w:t>
            </w:r>
            <w:r w:rsidR="00753BD7" w:rsidRPr="00513E3B">
              <w:rPr>
                <w:rFonts w:ascii="Cambria" w:hAnsi="Cambria"/>
                <w:bCs/>
                <w:i/>
                <w:iCs/>
                <w:sz w:val="24"/>
                <w:szCs w:val="24"/>
              </w:rPr>
              <w:t xml:space="preserve"> </w:t>
            </w:r>
          </w:p>
          <w:p w14:paraId="3F5E1BFA"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транспортна техническа инфраструктура на индустриалния парк/зона и съоръженията към нея;</w:t>
            </w:r>
          </w:p>
          <w:p w14:paraId="186422CF"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водоснабдителна система и разделна канализационна система и съоръженията към тях;</w:t>
            </w:r>
          </w:p>
          <w:p w14:paraId="549822A2" w14:textId="77777777" w:rsidR="00753BD7"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газоразпределителна мрежа </w:t>
            </w:r>
            <w:r w:rsidR="00616691" w:rsidRPr="00513E3B">
              <w:rPr>
                <w:rFonts w:ascii="Cambria" w:hAnsi="Cambria"/>
                <w:bCs/>
                <w:iCs/>
                <w:sz w:val="24"/>
                <w:szCs w:val="24"/>
              </w:rPr>
              <w:t xml:space="preserve">по смисъла на § 1, т. 24ж от допълнителните разпоредби на Закона за енергетиката </w:t>
            </w:r>
            <w:r w:rsidRPr="00513E3B">
              <w:rPr>
                <w:rFonts w:ascii="Cambria" w:hAnsi="Cambria"/>
                <w:bCs/>
                <w:iCs/>
                <w:sz w:val="24"/>
                <w:szCs w:val="24"/>
              </w:rPr>
              <w:t>и съоръженията към нея</w:t>
            </w:r>
            <w:r w:rsidR="00672990" w:rsidRPr="00513E3B">
              <w:rPr>
                <w:rFonts w:ascii="Cambria" w:hAnsi="Cambria"/>
                <w:bCs/>
                <w:iCs/>
                <w:sz w:val="24"/>
                <w:szCs w:val="24"/>
              </w:rPr>
              <w:t>, при възможност</w:t>
            </w:r>
            <w:r w:rsidRPr="00513E3B">
              <w:rPr>
                <w:rFonts w:ascii="Cambria" w:hAnsi="Cambria"/>
                <w:bCs/>
                <w:iCs/>
                <w:sz w:val="24"/>
                <w:szCs w:val="24"/>
              </w:rPr>
              <w:t>;</w:t>
            </w:r>
          </w:p>
          <w:p w14:paraId="6B758CF9" w14:textId="77777777" w:rsidR="00DF0E38" w:rsidRPr="00513E3B" w:rsidRDefault="00753BD7"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електроразпределителна мрежа по смисъла на § 1, т. 22 или т. 24е от допълнителните разпоредби на Закона за енергетиката</w:t>
            </w:r>
            <w:r w:rsidR="00DF0E38" w:rsidRPr="00513E3B">
              <w:rPr>
                <w:rFonts w:ascii="Cambria" w:hAnsi="Cambria"/>
                <w:bCs/>
                <w:iCs/>
                <w:sz w:val="24"/>
                <w:szCs w:val="24"/>
              </w:rPr>
              <w:t>;</w:t>
            </w:r>
          </w:p>
          <w:p w14:paraId="17AE0A6B" w14:textId="77777777" w:rsidR="00753BD7" w:rsidRPr="00513E3B" w:rsidRDefault="00DF0E38" w:rsidP="002E7FE5">
            <w:pPr>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физическа инфраструктура, предназначена за разполагане на електронни съобщителни мрежи и др. видове инфраструктура при необходимост</w:t>
            </w:r>
            <w:r w:rsidR="00753BD7" w:rsidRPr="00513E3B">
              <w:rPr>
                <w:rFonts w:ascii="Cambria" w:hAnsi="Cambria"/>
                <w:bCs/>
                <w:iCs/>
                <w:sz w:val="24"/>
                <w:szCs w:val="24"/>
              </w:rPr>
              <w:t>.</w:t>
            </w:r>
          </w:p>
          <w:p w14:paraId="0AD27C52" w14:textId="77777777" w:rsidR="00753BD7" w:rsidRPr="00513E3B" w:rsidRDefault="00F2601E" w:rsidP="00753BD7">
            <w:pPr>
              <w:spacing w:before="120" w:after="120" w:line="240" w:lineRule="auto"/>
              <w:jc w:val="both"/>
              <w:rPr>
                <w:rFonts w:ascii="Cambria" w:hAnsi="Cambria"/>
                <w:bCs/>
                <w:iCs/>
                <w:sz w:val="24"/>
                <w:szCs w:val="24"/>
              </w:rPr>
            </w:pPr>
            <w:r w:rsidRPr="00513E3B">
              <w:rPr>
                <w:rFonts w:ascii="Cambria" w:hAnsi="Cambria"/>
                <w:bCs/>
                <w:iCs/>
                <w:sz w:val="24"/>
                <w:szCs w:val="24"/>
              </w:rPr>
              <w:t xml:space="preserve">Техническата инфраструктура </w:t>
            </w:r>
            <w:r w:rsidR="00753BD7" w:rsidRPr="00513E3B">
              <w:rPr>
                <w:rFonts w:ascii="Cambria" w:hAnsi="Cambria"/>
                <w:bCs/>
                <w:iCs/>
                <w:sz w:val="24"/>
                <w:szCs w:val="24"/>
              </w:rPr>
              <w:t>се проектира и изгражда по правилата на Закона за устройство на територията  и се свързва с елементите на техническата инфраструктура извън парка</w:t>
            </w:r>
            <w:r w:rsidR="00074692" w:rsidRPr="00513E3B">
              <w:rPr>
                <w:rFonts w:ascii="Cambria" w:hAnsi="Cambria"/>
                <w:bCs/>
                <w:iCs/>
                <w:sz w:val="24"/>
                <w:szCs w:val="24"/>
              </w:rPr>
              <w:t xml:space="preserve">, съгласно условията на </w:t>
            </w:r>
            <w:r w:rsidR="00F4617A" w:rsidRPr="00513E3B">
              <w:rPr>
                <w:rFonts w:ascii="Cambria" w:hAnsi="Cambria"/>
                <w:bCs/>
                <w:iCs/>
                <w:sz w:val="24"/>
                <w:szCs w:val="24"/>
              </w:rPr>
              <w:t>приложимата</w:t>
            </w:r>
            <w:r w:rsidR="00074692" w:rsidRPr="00513E3B">
              <w:rPr>
                <w:rFonts w:ascii="Cambria" w:hAnsi="Cambria"/>
                <w:bCs/>
                <w:iCs/>
                <w:sz w:val="24"/>
                <w:szCs w:val="24"/>
              </w:rPr>
              <w:t xml:space="preserve"> нормативна уредба</w:t>
            </w:r>
            <w:r w:rsidR="00753BD7" w:rsidRPr="00513E3B">
              <w:rPr>
                <w:rFonts w:ascii="Cambria" w:hAnsi="Cambria"/>
                <w:bCs/>
                <w:iCs/>
                <w:sz w:val="24"/>
                <w:szCs w:val="24"/>
              </w:rPr>
              <w:t>.</w:t>
            </w:r>
          </w:p>
          <w:p w14:paraId="47F81A46" w14:textId="77777777" w:rsidR="00753BD7" w:rsidRPr="00513E3B" w:rsidRDefault="009F3914" w:rsidP="00E67D52">
            <w:pPr>
              <w:spacing w:after="0" w:line="240" w:lineRule="auto"/>
              <w:jc w:val="both"/>
              <w:rPr>
                <w:rFonts w:ascii="Cambria" w:hAnsi="Cambria"/>
                <w:bCs/>
                <w:iCs/>
                <w:sz w:val="24"/>
                <w:szCs w:val="24"/>
              </w:rPr>
            </w:pPr>
            <w:r w:rsidRPr="00513E3B">
              <w:rPr>
                <w:rFonts w:ascii="Cambria" w:hAnsi="Cambria"/>
                <w:bCs/>
                <w:iCs/>
                <w:sz w:val="24"/>
                <w:szCs w:val="24"/>
              </w:rPr>
              <w:t>Вътрешната т</w:t>
            </w:r>
            <w:r w:rsidR="00753BD7" w:rsidRPr="00513E3B">
              <w:rPr>
                <w:rFonts w:ascii="Cambria" w:hAnsi="Cambria"/>
                <w:bCs/>
                <w:iCs/>
                <w:sz w:val="24"/>
                <w:szCs w:val="24"/>
              </w:rPr>
              <w:t>ехническа инфраструктура се проектира, изгражда и поддържа от собственика</w:t>
            </w:r>
            <w:r w:rsidR="002404D4" w:rsidRPr="00513E3B">
              <w:rPr>
                <w:rFonts w:ascii="Cambria" w:hAnsi="Cambria"/>
                <w:bCs/>
                <w:iCs/>
                <w:sz w:val="24"/>
                <w:szCs w:val="24"/>
              </w:rPr>
              <w:t xml:space="preserve"> </w:t>
            </w:r>
            <w:r w:rsidRPr="00513E3B">
              <w:rPr>
                <w:rFonts w:ascii="Cambria" w:hAnsi="Cambria"/>
                <w:bCs/>
                <w:iCs/>
                <w:sz w:val="24"/>
                <w:szCs w:val="24"/>
              </w:rPr>
              <w:t>или опе</w:t>
            </w:r>
            <w:r w:rsidR="00D50F1F" w:rsidRPr="00513E3B">
              <w:rPr>
                <w:rFonts w:ascii="Cambria" w:hAnsi="Cambria"/>
                <w:bCs/>
                <w:iCs/>
                <w:sz w:val="24"/>
                <w:szCs w:val="24"/>
              </w:rPr>
              <w:t>ратора</w:t>
            </w:r>
            <w:r w:rsidR="002404D4" w:rsidRPr="00513E3B">
              <w:rPr>
                <w:rFonts w:ascii="Cambria" w:hAnsi="Cambria"/>
                <w:bCs/>
                <w:iCs/>
                <w:sz w:val="24"/>
                <w:szCs w:val="24"/>
              </w:rPr>
              <w:t xml:space="preserve"> (съгласно сключен договор</w:t>
            </w:r>
            <w:r w:rsidR="00640218" w:rsidRPr="00513E3B">
              <w:rPr>
                <w:rFonts w:ascii="Cambria" w:hAnsi="Cambria"/>
                <w:bCs/>
                <w:iCs/>
                <w:sz w:val="24"/>
                <w:szCs w:val="24"/>
              </w:rPr>
              <w:t xml:space="preserve"> с предоставени съответни права</w:t>
            </w:r>
            <w:r w:rsidR="002404D4" w:rsidRPr="00513E3B">
              <w:rPr>
                <w:rFonts w:ascii="Cambria" w:hAnsi="Cambria"/>
                <w:bCs/>
                <w:iCs/>
                <w:sz w:val="24"/>
                <w:szCs w:val="24"/>
              </w:rPr>
              <w:t>)</w:t>
            </w:r>
            <w:r w:rsidR="00753BD7" w:rsidRPr="00513E3B">
              <w:rPr>
                <w:rFonts w:ascii="Cambria" w:hAnsi="Cambria"/>
                <w:bCs/>
                <w:iCs/>
                <w:sz w:val="24"/>
                <w:szCs w:val="24"/>
              </w:rPr>
              <w:t xml:space="preserve"> на индустриалния парк върху урегулирани поземлени имоти, отредени за вътрешни улици и за друга техническа инфраструктура</w:t>
            </w:r>
            <w:r w:rsidR="00616691" w:rsidRPr="00513E3B">
              <w:rPr>
                <w:rFonts w:ascii="Cambria" w:hAnsi="Cambria"/>
                <w:bCs/>
                <w:iCs/>
                <w:sz w:val="24"/>
                <w:szCs w:val="24"/>
              </w:rPr>
              <w:t xml:space="preserve"> и при съблюдаване на договорите за присъединяване към техническата инфраструктура</w:t>
            </w:r>
            <w:r w:rsidR="00753BD7" w:rsidRPr="00513E3B">
              <w:rPr>
                <w:rFonts w:ascii="Cambria" w:hAnsi="Cambria"/>
                <w:bCs/>
                <w:iCs/>
                <w:sz w:val="24"/>
                <w:szCs w:val="24"/>
              </w:rPr>
              <w:t>.</w:t>
            </w:r>
          </w:p>
          <w:p w14:paraId="1414CA05" w14:textId="77777777" w:rsidR="00E67D52" w:rsidRPr="00513E3B" w:rsidRDefault="00E67D52" w:rsidP="00E67D52">
            <w:pPr>
              <w:spacing w:after="0" w:line="240" w:lineRule="auto"/>
              <w:jc w:val="both"/>
              <w:rPr>
                <w:rFonts w:ascii="Cambria" w:hAnsi="Cambria"/>
                <w:b/>
                <w:bCs/>
                <w:iCs/>
                <w:sz w:val="24"/>
                <w:szCs w:val="24"/>
                <w:u w:val="single"/>
              </w:rPr>
            </w:pPr>
          </w:p>
          <w:p w14:paraId="7C96EC71" w14:textId="7FBC508B" w:rsidR="003C3413" w:rsidRPr="00513E3B" w:rsidRDefault="00DF0E38" w:rsidP="009C314D">
            <w:pPr>
              <w:spacing w:after="0" w:line="240" w:lineRule="auto"/>
              <w:jc w:val="both"/>
              <w:rPr>
                <w:rFonts w:ascii="Cambria" w:hAnsi="Cambria"/>
                <w:bCs/>
                <w:iCs/>
                <w:sz w:val="24"/>
                <w:szCs w:val="24"/>
              </w:rPr>
            </w:pPr>
            <w:r w:rsidRPr="00513E3B">
              <w:rPr>
                <w:rFonts w:ascii="Cambria" w:hAnsi="Cambria"/>
                <w:b/>
                <w:bCs/>
                <w:iCs/>
                <w:sz w:val="24"/>
                <w:szCs w:val="24"/>
                <w:u w:val="single"/>
              </w:rPr>
              <w:t>По отношение на Дейност 3</w:t>
            </w:r>
            <w:r w:rsidRPr="00513E3B">
              <w:rPr>
                <w:rFonts w:ascii="Cambria" w:hAnsi="Cambria"/>
                <w:bCs/>
                <w:iCs/>
                <w:sz w:val="24"/>
                <w:szCs w:val="24"/>
                <w:u w:val="single"/>
              </w:rPr>
              <w:t xml:space="preserve"> „Изграждане на научноизследователска (иновативна) инфраструктура за осъществяване на научно-изследователска и развойна дейност“ </w:t>
            </w:r>
            <w:r w:rsidRPr="00513E3B">
              <w:rPr>
                <w:rFonts w:ascii="Cambria" w:hAnsi="Cambria"/>
                <w:b/>
                <w:bCs/>
                <w:iCs/>
                <w:sz w:val="24"/>
                <w:szCs w:val="24"/>
                <w:u w:val="single"/>
              </w:rPr>
              <w:t>и/или</w:t>
            </w:r>
            <w:r w:rsidRPr="00513E3B">
              <w:rPr>
                <w:rFonts w:ascii="Cambria" w:hAnsi="Cambria"/>
                <w:bCs/>
                <w:iCs/>
                <w:sz w:val="24"/>
                <w:szCs w:val="24"/>
                <w:u w:val="single"/>
              </w:rPr>
              <w:t xml:space="preserve"> </w:t>
            </w:r>
            <w:r w:rsidRPr="00513E3B">
              <w:rPr>
                <w:rFonts w:ascii="Cambria" w:hAnsi="Cambria"/>
                <w:b/>
                <w:bCs/>
                <w:iCs/>
                <w:sz w:val="24"/>
                <w:szCs w:val="24"/>
                <w:u w:val="single"/>
              </w:rPr>
              <w:t>Дейност 4</w:t>
            </w:r>
            <w:r w:rsidRPr="00513E3B">
              <w:rPr>
                <w:rFonts w:ascii="Cambria" w:hAnsi="Cambria"/>
                <w:bCs/>
                <w:iCs/>
                <w:sz w:val="24"/>
                <w:szCs w:val="24"/>
                <w:u w:val="single"/>
              </w:rPr>
              <w:t xml:space="preserve"> „Изграждане на екологична вътрешна инфраструктура“</w:t>
            </w:r>
            <w:r w:rsidR="003C3413" w:rsidRPr="00513E3B">
              <w:rPr>
                <w:rFonts w:ascii="Cambria" w:hAnsi="Cambria"/>
                <w:bCs/>
                <w:iCs/>
                <w:sz w:val="24"/>
                <w:szCs w:val="24"/>
              </w:rPr>
              <w:t>, се предвиждат следните дейности:</w:t>
            </w:r>
          </w:p>
          <w:p w14:paraId="44F9A7F5" w14:textId="0DC2757B" w:rsidR="003C3413" w:rsidRPr="00513E3B" w:rsidRDefault="00074692" w:rsidP="00006906">
            <w:pPr>
              <w:pStyle w:val="ListParagraph"/>
              <w:numPr>
                <w:ilvl w:val="0"/>
                <w:numId w:val="18"/>
              </w:numPr>
              <w:spacing w:after="0" w:line="240" w:lineRule="auto"/>
              <w:jc w:val="both"/>
              <w:rPr>
                <w:rFonts w:ascii="Cambria" w:hAnsi="Cambria"/>
                <w:bCs/>
                <w:iCs/>
                <w:sz w:val="24"/>
                <w:szCs w:val="24"/>
              </w:rPr>
            </w:pPr>
            <w:r w:rsidRPr="00513E3B">
              <w:rPr>
                <w:rFonts w:ascii="Cambria" w:hAnsi="Cambria"/>
                <w:bCs/>
                <w:iCs/>
                <w:sz w:val="24"/>
                <w:szCs w:val="24"/>
              </w:rPr>
              <w:t>Изграждане и присъединяване на</w:t>
            </w:r>
            <w:r w:rsidR="00AC5164" w:rsidRPr="00513E3B">
              <w:rPr>
                <w:rFonts w:ascii="Cambria" w:hAnsi="Cambria"/>
                <w:bCs/>
                <w:iCs/>
                <w:sz w:val="24"/>
                <w:szCs w:val="24"/>
              </w:rPr>
              <w:t xml:space="preserve"> достъпна инфраструктура</w:t>
            </w:r>
            <w:r w:rsidR="000F4729" w:rsidRPr="00513E3B">
              <w:rPr>
                <w:rFonts w:ascii="Cambria" w:hAnsi="Cambria"/>
                <w:bCs/>
                <w:iCs/>
                <w:sz w:val="24"/>
                <w:szCs w:val="24"/>
              </w:rPr>
              <w:t xml:space="preserve">, вкл. зарядни станции </w:t>
            </w:r>
            <w:r w:rsidR="002B7B8A" w:rsidRPr="00513E3B">
              <w:rPr>
                <w:rFonts w:ascii="Cambria" w:hAnsi="Cambria"/>
                <w:bCs/>
                <w:iCs/>
                <w:sz w:val="24"/>
                <w:szCs w:val="24"/>
              </w:rPr>
              <w:t xml:space="preserve">за електромобили </w:t>
            </w:r>
            <w:r w:rsidR="000F4729" w:rsidRPr="00513E3B">
              <w:rPr>
                <w:rFonts w:ascii="Cambria" w:hAnsi="Cambria"/>
                <w:bCs/>
                <w:iCs/>
                <w:sz w:val="24"/>
                <w:szCs w:val="24"/>
              </w:rPr>
              <w:t>на слънчеви батерии</w:t>
            </w:r>
            <w:r w:rsidR="00006906" w:rsidRPr="00513E3B">
              <w:rPr>
                <w:rFonts w:ascii="Cambria" w:hAnsi="Cambria"/>
                <w:bCs/>
                <w:iCs/>
                <w:sz w:val="24"/>
                <w:szCs w:val="24"/>
              </w:rPr>
              <w:t>,</w:t>
            </w:r>
            <w:r w:rsidR="00006906" w:rsidRPr="00513E3B">
              <w:t xml:space="preserve"> </w:t>
            </w:r>
            <w:r w:rsidR="00006906" w:rsidRPr="00513E3B">
              <w:rPr>
                <w:rFonts w:ascii="Cambria" w:hAnsi="Cambria"/>
                <w:bCs/>
                <w:iCs/>
                <w:sz w:val="24"/>
                <w:szCs w:val="24"/>
              </w:rPr>
              <w:t>включително ползващи енергия от електрическата мрежа,</w:t>
            </w:r>
            <w:r w:rsidR="002B7B8A" w:rsidRPr="00513E3B">
              <w:rPr>
                <w:rFonts w:ascii="Cambria" w:hAnsi="Cambria"/>
                <w:sz w:val="23"/>
                <w:szCs w:val="23"/>
              </w:rPr>
              <w:t xml:space="preserve"> </w:t>
            </w:r>
            <w:r w:rsidR="00AC5164" w:rsidRPr="00513E3B">
              <w:rPr>
                <w:rFonts w:ascii="Cambria" w:hAnsi="Cambria"/>
                <w:bCs/>
                <w:iCs/>
                <w:sz w:val="24"/>
                <w:szCs w:val="24"/>
              </w:rPr>
              <w:t>в рамките на Индустриалния парк</w:t>
            </w:r>
            <w:r w:rsidRPr="00513E3B">
              <w:rPr>
                <w:rFonts w:ascii="Cambria" w:hAnsi="Cambria"/>
                <w:bCs/>
                <w:iCs/>
                <w:sz w:val="24"/>
                <w:szCs w:val="24"/>
              </w:rPr>
              <w:t xml:space="preserve"> (Дейност 4);</w:t>
            </w:r>
            <w:r w:rsidRPr="00513E3B" w:rsidDel="00074692">
              <w:rPr>
                <w:rFonts w:ascii="Cambria" w:hAnsi="Cambria"/>
                <w:bCs/>
                <w:iCs/>
                <w:sz w:val="24"/>
                <w:szCs w:val="24"/>
              </w:rPr>
              <w:t xml:space="preserve"> </w:t>
            </w:r>
          </w:p>
          <w:p w14:paraId="38AD340D" w14:textId="77777777" w:rsidR="0077338C" w:rsidRPr="00513E3B" w:rsidRDefault="007F6392"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Научноизследователска (иновативна) </w:t>
            </w:r>
            <w:r w:rsidR="003C3413" w:rsidRPr="00513E3B">
              <w:rPr>
                <w:rFonts w:ascii="Cambria" w:hAnsi="Cambria"/>
                <w:bCs/>
                <w:iCs/>
                <w:sz w:val="24"/>
                <w:szCs w:val="24"/>
              </w:rPr>
              <w:t xml:space="preserve">инфраструктура –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w:t>
            </w:r>
            <w:r w:rsidR="001E48AB" w:rsidRPr="00513E3B">
              <w:rPr>
                <w:rFonts w:ascii="Cambria" w:hAnsi="Cambria"/>
                <w:bCs/>
                <w:iCs/>
                <w:sz w:val="24"/>
                <w:szCs w:val="24"/>
              </w:rPr>
              <w:t xml:space="preserve">(Дейност 3). </w:t>
            </w:r>
            <w:r w:rsidR="003C3413" w:rsidRPr="00513E3B">
              <w:rPr>
                <w:rFonts w:ascii="Cambria" w:hAnsi="Cambria"/>
                <w:bCs/>
                <w:iCs/>
                <w:sz w:val="24"/>
                <w:szCs w:val="24"/>
              </w:rPr>
              <w:t xml:space="preserve">Изграждането </w:t>
            </w:r>
            <w:r w:rsidR="00903D31" w:rsidRPr="00513E3B">
              <w:rPr>
                <w:rFonts w:ascii="Cambria" w:hAnsi="Cambria"/>
                <w:bCs/>
                <w:iCs/>
                <w:sz w:val="24"/>
                <w:szCs w:val="24"/>
              </w:rPr>
              <w:t>ѝ</w:t>
            </w:r>
            <w:r w:rsidR="003C3413" w:rsidRPr="00513E3B">
              <w:rPr>
                <w:rFonts w:ascii="Cambria" w:hAnsi="Cambria"/>
                <w:bCs/>
                <w:iCs/>
                <w:sz w:val="24"/>
                <w:szCs w:val="24"/>
              </w:rPr>
              <w:t xml:space="preserve"> </w:t>
            </w:r>
            <w:r w:rsidR="00903D31" w:rsidRPr="00513E3B">
              <w:rPr>
                <w:rFonts w:ascii="Cambria" w:hAnsi="Cambria"/>
                <w:bCs/>
                <w:iCs/>
                <w:sz w:val="24"/>
                <w:szCs w:val="24"/>
              </w:rPr>
              <w:t xml:space="preserve">следва да </w:t>
            </w:r>
            <w:r w:rsidR="003C3413" w:rsidRPr="00513E3B">
              <w:rPr>
                <w:rFonts w:ascii="Cambria" w:hAnsi="Cambria"/>
                <w:bCs/>
                <w:iCs/>
                <w:sz w:val="24"/>
                <w:szCs w:val="24"/>
              </w:rPr>
              <w:t xml:space="preserve">бъде предвидено само в случай че предприятията в парка/зоната имат </w:t>
            </w:r>
            <w:r w:rsidR="0077338C" w:rsidRPr="00513E3B">
              <w:rPr>
                <w:rFonts w:ascii="Cambria" w:hAnsi="Cambria"/>
                <w:bCs/>
                <w:iCs/>
                <w:sz w:val="24"/>
                <w:szCs w:val="24"/>
              </w:rPr>
              <w:t xml:space="preserve">обоснована </w:t>
            </w:r>
            <w:r w:rsidR="003C3413" w:rsidRPr="00513E3B">
              <w:rPr>
                <w:rFonts w:ascii="Cambria" w:hAnsi="Cambria"/>
                <w:bCs/>
                <w:iCs/>
                <w:sz w:val="24"/>
                <w:szCs w:val="24"/>
              </w:rPr>
              <w:t>необходимост от нея.</w:t>
            </w:r>
            <w:r w:rsidR="000B24D7" w:rsidRPr="00513E3B" w:rsidDel="000B24D7">
              <w:rPr>
                <w:rFonts w:ascii="Cambria" w:hAnsi="Cambria"/>
                <w:bCs/>
                <w:iCs/>
                <w:sz w:val="24"/>
                <w:szCs w:val="24"/>
              </w:rPr>
              <w:t xml:space="preserve"> </w:t>
            </w:r>
            <w:r w:rsidR="0077338C" w:rsidRPr="00513E3B">
              <w:rPr>
                <w:rFonts w:ascii="Cambria" w:hAnsi="Cambria"/>
                <w:bCs/>
                <w:iCs/>
                <w:sz w:val="24"/>
                <w:szCs w:val="24"/>
              </w:rPr>
              <w:t xml:space="preserve">Кандидатът по Дейност 3 следва да представи </w:t>
            </w:r>
            <w:r w:rsidR="009D78B7" w:rsidRPr="00513E3B">
              <w:rPr>
                <w:rFonts w:ascii="Cambria" w:hAnsi="Cambria"/>
                <w:bCs/>
                <w:iCs/>
                <w:sz w:val="24"/>
                <w:szCs w:val="24"/>
              </w:rPr>
              <w:t>предварителен/окончателен договор, меморандум, споразумение или съвместно изявление за намерение, доказващ ангажимент на висше учебно заведение/научноизследователска организация или техни звена/институти, които ще осъществяват научно-изследователска дейност.</w:t>
            </w:r>
          </w:p>
          <w:p w14:paraId="67B2AC97" w14:textId="77777777" w:rsidR="008F5D5F" w:rsidRPr="00513E3B" w:rsidRDefault="003C3413"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 xml:space="preserve">В синхрон с принципите на NextGenerationEU, финансирането на различните елементи  на екологична и </w:t>
            </w:r>
            <w:r w:rsidR="007F6392" w:rsidRPr="00513E3B">
              <w:rPr>
                <w:rFonts w:ascii="Cambria" w:hAnsi="Cambria"/>
                <w:bCs/>
                <w:iCs/>
                <w:sz w:val="24"/>
                <w:szCs w:val="24"/>
              </w:rPr>
              <w:t>научноизследователска (</w:t>
            </w:r>
            <w:r w:rsidRPr="00513E3B">
              <w:rPr>
                <w:rFonts w:ascii="Cambria" w:hAnsi="Cambria"/>
                <w:bCs/>
                <w:iCs/>
                <w:sz w:val="24"/>
                <w:szCs w:val="24"/>
              </w:rPr>
              <w:t>иновативна</w:t>
            </w:r>
            <w:r w:rsidR="007F6392" w:rsidRPr="00513E3B">
              <w:rPr>
                <w:rFonts w:ascii="Cambria" w:hAnsi="Cambria"/>
                <w:bCs/>
                <w:iCs/>
                <w:sz w:val="24"/>
                <w:szCs w:val="24"/>
              </w:rPr>
              <w:t>)</w:t>
            </w:r>
            <w:r w:rsidRPr="00513E3B">
              <w:rPr>
                <w:rFonts w:ascii="Cambria" w:hAnsi="Cambria"/>
                <w:bCs/>
                <w:iCs/>
                <w:sz w:val="24"/>
                <w:szCs w:val="24"/>
              </w:rPr>
              <w:t xml:space="preserve"> вътрешна инфраструктура по </w:t>
            </w:r>
            <w:r w:rsidR="00E85744" w:rsidRPr="00513E3B">
              <w:rPr>
                <w:rFonts w:ascii="Cambria" w:hAnsi="Cambria"/>
                <w:bCs/>
                <w:iCs/>
                <w:sz w:val="24"/>
                <w:szCs w:val="24"/>
              </w:rPr>
              <w:t>предложението за изпълнение на инвестиции</w:t>
            </w:r>
            <w:r w:rsidRPr="00513E3B">
              <w:rPr>
                <w:rFonts w:ascii="Cambria" w:hAnsi="Cambria"/>
                <w:bCs/>
                <w:iCs/>
                <w:sz w:val="24"/>
                <w:szCs w:val="24"/>
              </w:rPr>
              <w:t xml:space="preserve"> се предвижда дотолкова, доколкото по същите елементи не се предвижда финансиране по други европейски проекти и програми.</w:t>
            </w:r>
          </w:p>
          <w:p w14:paraId="4C93FCD7" w14:textId="77777777" w:rsidR="003B146C" w:rsidRPr="00513E3B" w:rsidRDefault="003B146C" w:rsidP="003B146C">
            <w:pPr>
              <w:spacing w:before="120" w:after="120" w:line="240" w:lineRule="auto"/>
              <w:jc w:val="both"/>
              <w:rPr>
                <w:rFonts w:ascii="Cambria" w:hAnsi="Cambria"/>
                <w:b/>
                <w:bCs/>
                <w:iCs/>
                <w:sz w:val="24"/>
                <w:szCs w:val="24"/>
                <w:u w:val="single"/>
                <w:lang w:eastAsia="x-none"/>
              </w:rPr>
            </w:pPr>
            <w:r w:rsidRPr="00513E3B">
              <w:rPr>
                <w:rFonts w:ascii="Cambria" w:hAnsi="Cambria"/>
                <w:b/>
                <w:bCs/>
                <w:iCs/>
                <w:sz w:val="24"/>
                <w:szCs w:val="24"/>
                <w:u w:val="single"/>
                <w:lang w:eastAsia="x-none"/>
              </w:rPr>
              <w:t>В случай на кандидатстване с предложение</w:t>
            </w:r>
            <w:r w:rsidR="00557B18" w:rsidRPr="00513E3B">
              <w:rPr>
                <w:rFonts w:ascii="Cambria" w:hAnsi="Cambria"/>
                <w:b/>
                <w:bCs/>
                <w:iCs/>
                <w:sz w:val="24"/>
                <w:szCs w:val="24"/>
                <w:u w:val="single"/>
                <w:lang w:eastAsia="x-none"/>
              </w:rPr>
              <w:t xml:space="preserve"> за изпълнение на инвестиции</w:t>
            </w:r>
            <w:r w:rsidRPr="00513E3B">
              <w:rPr>
                <w:rFonts w:ascii="Cambria" w:hAnsi="Cambria"/>
                <w:b/>
                <w:bCs/>
                <w:iCs/>
                <w:sz w:val="24"/>
                <w:szCs w:val="24"/>
                <w:u w:val="single"/>
                <w:lang w:eastAsia="x-none"/>
              </w:rPr>
              <w:t>, включващо и Дейност 3, в</w:t>
            </w:r>
            <w:r w:rsidRPr="00513E3B">
              <w:rPr>
                <w:rFonts w:ascii="Cambria" w:hAnsi="Cambria"/>
                <w:b/>
                <w:bCs/>
                <w:sz w:val="24"/>
                <w:szCs w:val="24"/>
                <w:u w:val="single"/>
                <w:lang w:eastAsia="x-none"/>
              </w:rPr>
              <w:t xml:space="preserve"> прединвестиционното проучване</w:t>
            </w:r>
            <w:r w:rsidRPr="00513E3B">
              <w:rPr>
                <w:rFonts w:ascii="Cambria" w:hAnsi="Cambria"/>
                <w:b/>
                <w:bCs/>
                <w:iCs/>
                <w:sz w:val="24"/>
                <w:szCs w:val="24"/>
                <w:u w:val="single"/>
                <w:lang w:eastAsia="x-none"/>
              </w:rPr>
              <w:t xml:space="preserve"> следва да се включи:</w:t>
            </w:r>
          </w:p>
          <w:p w14:paraId="645791BB" w14:textId="77777777" w:rsidR="003B146C" w:rsidRPr="00513E3B" w:rsidRDefault="003B146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да бъде доказана целесъобразността на инвестиционното намерение. В обосновката следва да бъдат описани основни технически и финансови параметри, характеризиращи инвестиционното намерение</w:t>
            </w:r>
            <w:r w:rsidR="0072514B" w:rsidRPr="00513E3B">
              <w:rPr>
                <w:rFonts w:ascii="Cambria" w:hAnsi="Cambria"/>
                <w:bCs/>
                <w:iCs/>
                <w:sz w:val="24"/>
                <w:szCs w:val="24"/>
                <w:lang w:eastAsia="x-none"/>
              </w:rPr>
              <w:t>;</w:t>
            </w:r>
            <w:r w:rsidRPr="00513E3B">
              <w:rPr>
                <w:rFonts w:ascii="Cambria" w:hAnsi="Cambria"/>
                <w:bCs/>
                <w:iCs/>
                <w:sz w:val="24"/>
                <w:szCs w:val="24"/>
                <w:lang w:eastAsia="x-none"/>
              </w:rPr>
              <w:t xml:space="preserve"> </w:t>
            </w:r>
          </w:p>
          <w:p w14:paraId="0E7E93AB" w14:textId="77777777" w:rsidR="00D714D6" w:rsidRPr="00513E3B" w:rsidRDefault="0060077C" w:rsidP="002E7FE5">
            <w:pPr>
              <w:pStyle w:val="ListParagraph"/>
              <w:numPr>
                <w:ilvl w:val="0"/>
                <w:numId w:val="18"/>
              </w:numPr>
              <w:spacing w:before="120" w:after="120" w:line="240" w:lineRule="auto"/>
              <w:jc w:val="both"/>
              <w:rPr>
                <w:rFonts w:ascii="Cambria" w:hAnsi="Cambria"/>
                <w:bCs/>
                <w:iCs/>
                <w:sz w:val="24"/>
                <w:szCs w:val="24"/>
              </w:rPr>
            </w:pPr>
            <w:r w:rsidRPr="00513E3B">
              <w:rPr>
                <w:rFonts w:ascii="Cambria" w:hAnsi="Cambria"/>
                <w:bCs/>
                <w:iCs/>
                <w:sz w:val="24"/>
                <w:szCs w:val="24"/>
              </w:rPr>
              <w:t>И</w:t>
            </w:r>
            <w:r w:rsidR="00D714D6" w:rsidRPr="00513E3B">
              <w:rPr>
                <w:rFonts w:ascii="Cambria" w:hAnsi="Cambria"/>
                <w:bCs/>
                <w:iCs/>
                <w:sz w:val="24"/>
                <w:szCs w:val="24"/>
              </w:rPr>
              <w:t xml:space="preserve">нформация дали е необходимо издаване на разрешение за строеж за инвестиционното намерение съгласно нормативната уредба, както и </w:t>
            </w:r>
            <w:r w:rsidR="00D714D6" w:rsidRPr="00513E3B">
              <w:rPr>
                <w:rFonts w:ascii="Cambria" w:hAnsi="Cambria"/>
                <w:bCs/>
                <w:iCs/>
                <w:sz w:val="24"/>
                <w:szCs w:val="24"/>
                <w:lang w:eastAsia="x-none"/>
              </w:rPr>
              <w:t>да се посочи прогнозна дата/дата на влязло в сила разрешение за строеж</w:t>
            </w:r>
            <w:r w:rsidR="0072514B" w:rsidRPr="00513E3B">
              <w:rPr>
                <w:rFonts w:ascii="Cambria" w:hAnsi="Cambria"/>
                <w:bCs/>
                <w:iCs/>
                <w:sz w:val="24"/>
                <w:szCs w:val="24"/>
              </w:rPr>
              <w:t>;</w:t>
            </w:r>
          </w:p>
          <w:p w14:paraId="28F3CDB5" w14:textId="77777777" w:rsidR="003B146C" w:rsidRPr="00513E3B" w:rsidRDefault="0060077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Г</w:t>
            </w:r>
            <w:r w:rsidR="003B146C" w:rsidRPr="00513E3B">
              <w:rPr>
                <w:rFonts w:ascii="Cambria" w:hAnsi="Cambria"/>
                <w:bCs/>
                <w:iCs/>
                <w:sz w:val="24"/>
                <w:szCs w:val="24"/>
                <w:lang w:eastAsia="x-none"/>
              </w:rPr>
              <w:t>рафич</w:t>
            </w:r>
            <w:r w:rsidR="00D714D6" w:rsidRPr="00513E3B">
              <w:rPr>
                <w:rFonts w:ascii="Cambria" w:hAnsi="Cambria"/>
                <w:bCs/>
                <w:iCs/>
                <w:sz w:val="24"/>
                <w:szCs w:val="24"/>
                <w:lang w:eastAsia="x-none"/>
              </w:rPr>
              <w:t>ната част</w:t>
            </w:r>
            <w:r w:rsidR="0072514B" w:rsidRPr="00513E3B">
              <w:rPr>
                <w:rFonts w:ascii="Cambria" w:hAnsi="Cambria"/>
                <w:bCs/>
                <w:iCs/>
                <w:sz w:val="24"/>
                <w:szCs w:val="24"/>
                <w:lang w:eastAsia="x-none"/>
              </w:rPr>
              <w:t>;</w:t>
            </w:r>
          </w:p>
          <w:p w14:paraId="2C275047" w14:textId="78219C90" w:rsidR="003B146C" w:rsidRPr="00513E3B" w:rsidRDefault="003B146C" w:rsidP="002E7FE5">
            <w:pPr>
              <w:numPr>
                <w:ilvl w:val="0"/>
                <w:numId w:val="18"/>
              </w:numPr>
              <w:spacing w:before="120" w:after="120" w:line="240" w:lineRule="auto"/>
              <w:jc w:val="both"/>
              <w:rPr>
                <w:rFonts w:ascii="Cambria" w:hAnsi="Cambria"/>
                <w:bCs/>
                <w:iCs/>
                <w:sz w:val="24"/>
                <w:szCs w:val="24"/>
                <w:lang w:eastAsia="x-none"/>
              </w:rPr>
            </w:pPr>
            <w:r w:rsidRPr="00513E3B">
              <w:rPr>
                <w:rFonts w:ascii="Cambria" w:hAnsi="Cambria"/>
                <w:bCs/>
                <w:iCs/>
                <w:sz w:val="24"/>
                <w:szCs w:val="24"/>
                <w:lang w:eastAsia="x-none"/>
              </w:rPr>
              <w:t xml:space="preserve">Предвидените дейности </w:t>
            </w:r>
            <w:r w:rsidR="00B10883" w:rsidRPr="00513E3B">
              <w:rPr>
                <w:rFonts w:ascii="Cambria" w:hAnsi="Cambria"/>
                <w:bCs/>
                <w:iCs/>
                <w:sz w:val="24"/>
                <w:szCs w:val="24"/>
                <w:lang w:eastAsia="x-none"/>
              </w:rPr>
              <w:t xml:space="preserve">следва да </w:t>
            </w:r>
            <w:r w:rsidRPr="00513E3B">
              <w:rPr>
                <w:rFonts w:ascii="Cambria" w:hAnsi="Cambria"/>
                <w:bCs/>
                <w:iCs/>
                <w:sz w:val="24"/>
                <w:szCs w:val="24"/>
                <w:lang w:eastAsia="x-none"/>
              </w:rPr>
              <w:t>се включат в прогнозния график и прогнозната стойност на предвидените в прединвестиционното проучване дейности.</w:t>
            </w:r>
          </w:p>
          <w:p w14:paraId="7B3F7E1E" w14:textId="77777777" w:rsidR="00146D40" w:rsidRPr="00513E3B" w:rsidRDefault="00146D40" w:rsidP="00146D40">
            <w:pPr>
              <w:spacing w:before="120" w:after="120" w:line="240" w:lineRule="auto"/>
              <w:jc w:val="both"/>
              <w:rPr>
                <w:rFonts w:ascii="Cambria" w:hAnsi="Cambria"/>
                <w:b/>
                <w:bCs/>
                <w:iCs/>
                <w:sz w:val="24"/>
                <w:szCs w:val="24"/>
                <w:u w:val="single"/>
              </w:rPr>
            </w:pPr>
            <w:r w:rsidRPr="00513E3B">
              <w:rPr>
                <w:rFonts w:ascii="Cambria" w:hAnsi="Cambria"/>
                <w:b/>
                <w:bCs/>
                <w:iCs/>
                <w:sz w:val="24"/>
                <w:szCs w:val="24"/>
                <w:u w:val="single"/>
              </w:rPr>
              <w:t>В  случай на кандидатстване с предложение за изпълнение на инвестиции, включващо и Дейност 4, в прединвестиционното проучване следва да се включи:</w:t>
            </w:r>
          </w:p>
          <w:p w14:paraId="4DD64C4B" w14:textId="3C8038F3" w:rsidR="00146D40"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Обосновка на инвестиционното намерение за  изграждане и присъединяване на новоизградените точки за зареждане, както и закупуване, доставка и монтаж на зарядни станции за електромобили, като същите следва ясно да бъдат  описани, в т.ч. технически и финансови параметри, характеризиращи инвестиционното намерение</w:t>
            </w:r>
            <w:r w:rsidR="00271969" w:rsidRPr="00513E3B">
              <w:rPr>
                <w:rFonts w:ascii="Cambria" w:hAnsi="Cambria"/>
                <w:bCs/>
                <w:iCs/>
                <w:sz w:val="24"/>
                <w:szCs w:val="24"/>
              </w:rPr>
              <w:t>;</w:t>
            </w:r>
          </w:p>
          <w:p w14:paraId="3139BBC7" w14:textId="77777777" w:rsidR="00146D40" w:rsidRPr="00513E3B" w:rsidRDefault="000B286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И</w:t>
            </w:r>
            <w:r w:rsidR="00146D40" w:rsidRPr="00513E3B">
              <w:rPr>
                <w:rFonts w:ascii="Cambria" w:hAnsi="Cambria"/>
                <w:bCs/>
                <w:iCs/>
                <w:sz w:val="24"/>
                <w:szCs w:val="24"/>
              </w:rPr>
              <w:t>нформация по отношение на необходимостта от издаване на разрешение за строеж/разрешение за поставяне за инвестиционното намерение съгласно нормативната уредба;</w:t>
            </w:r>
          </w:p>
          <w:p w14:paraId="0EE595AA" w14:textId="77777777" w:rsidR="00146D40"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r>
            <w:r w:rsidR="000B2860" w:rsidRPr="00513E3B">
              <w:rPr>
                <w:rFonts w:ascii="Cambria" w:hAnsi="Cambria"/>
                <w:bCs/>
                <w:iCs/>
                <w:sz w:val="24"/>
                <w:szCs w:val="24"/>
              </w:rPr>
              <w:t>Г</w:t>
            </w:r>
            <w:r w:rsidRPr="00513E3B">
              <w:rPr>
                <w:rFonts w:ascii="Cambria" w:hAnsi="Cambria"/>
                <w:bCs/>
                <w:iCs/>
                <w:sz w:val="24"/>
                <w:szCs w:val="24"/>
              </w:rPr>
              <w:t>рафичната част;</w:t>
            </w:r>
          </w:p>
          <w:p w14:paraId="18AB6278" w14:textId="77777777" w:rsidR="003B146C" w:rsidRPr="00513E3B" w:rsidRDefault="00146D40" w:rsidP="00EC5FEF">
            <w:pPr>
              <w:spacing w:before="120" w:after="120" w:line="240" w:lineRule="auto"/>
              <w:ind w:firstLine="457"/>
              <w:jc w:val="both"/>
              <w:rPr>
                <w:rFonts w:ascii="Cambria" w:hAnsi="Cambria"/>
                <w:bCs/>
                <w:iCs/>
                <w:sz w:val="24"/>
                <w:szCs w:val="24"/>
              </w:rPr>
            </w:pPr>
            <w:r w:rsidRPr="00513E3B">
              <w:rPr>
                <w:rFonts w:ascii="Cambria" w:hAnsi="Cambria"/>
                <w:bCs/>
                <w:iCs/>
                <w:sz w:val="24"/>
                <w:szCs w:val="24"/>
              </w:rPr>
              <w:t>-</w:t>
            </w:r>
            <w:r w:rsidRPr="00513E3B">
              <w:rPr>
                <w:rFonts w:ascii="Cambria" w:hAnsi="Cambria"/>
                <w:bCs/>
                <w:iCs/>
                <w:sz w:val="24"/>
                <w:szCs w:val="24"/>
              </w:rPr>
              <w:tab/>
              <w:t>Предвидените дейности следва да бъдат  включени в прогнозния график и прогнозната стойност на предвидените в прединвестиционното проучване дейности.</w:t>
            </w:r>
          </w:p>
          <w:p w14:paraId="01ED428E" w14:textId="7981D64F" w:rsidR="004E351F" w:rsidRPr="00513E3B" w:rsidRDefault="004E351F" w:rsidP="004E351F">
            <w:pPr>
              <w:spacing w:before="120" w:after="120" w:line="240" w:lineRule="auto"/>
              <w:jc w:val="both"/>
              <w:rPr>
                <w:rFonts w:ascii="Cambria" w:hAnsi="Cambria" w:cs="Calibri"/>
                <w:sz w:val="24"/>
                <w:szCs w:val="24"/>
              </w:rPr>
            </w:pPr>
            <w:r w:rsidRPr="00513E3B">
              <w:rPr>
                <w:rFonts w:ascii="Cambria" w:hAnsi="Cambria" w:cs="Calibri"/>
                <w:sz w:val="24"/>
                <w:szCs w:val="24"/>
              </w:rPr>
              <w:t xml:space="preserve">В случай че се изпълняват </w:t>
            </w:r>
            <w:r w:rsidR="002A4AAF" w:rsidRPr="00513E3B">
              <w:rPr>
                <w:rFonts w:ascii="Cambria" w:hAnsi="Cambria" w:cs="Calibri"/>
                <w:sz w:val="24"/>
                <w:szCs w:val="24"/>
              </w:rPr>
              <w:t xml:space="preserve">дейности </w:t>
            </w:r>
            <w:r w:rsidRPr="00513E3B">
              <w:rPr>
                <w:rFonts w:ascii="Cambria" w:hAnsi="Cambria" w:cs="Calibri"/>
                <w:sz w:val="24"/>
                <w:szCs w:val="24"/>
              </w:rPr>
              <w:t>при условията на режим „регионална инвестиционна помощ“, допустими за подкрепа са само предлож</w:t>
            </w:r>
            <w:r w:rsidR="005A1A8D" w:rsidRPr="00513E3B">
              <w:rPr>
                <w:rFonts w:ascii="Cambria" w:hAnsi="Cambria" w:cs="Calibri"/>
                <w:sz w:val="24"/>
                <w:szCs w:val="24"/>
              </w:rPr>
              <w:t xml:space="preserve">ения за </w:t>
            </w:r>
            <w:r w:rsidR="005A1A8D" w:rsidRPr="00513E3B">
              <w:rPr>
                <w:rFonts w:ascii="Cambria" w:hAnsi="Cambria" w:cs="Calibri"/>
                <w:sz w:val="24"/>
                <w:szCs w:val="24"/>
              </w:rPr>
              <w:lastRenderedPageBreak/>
              <w:t>изпълнение на инвестиции</w:t>
            </w:r>
            <w:r w:rsidRPr="00513E3B">
              <w:rPr>
                <w:rFonts w:ascii="Cambria" w:hAnsi="Cambria" w:cs="Calibri"/>
                <w:sz w:val="24"/>
                <w:szCs w:val="24"/>
              </w:rPr>
              <w:t xml:space="preserve">, които имат за свой основен предмет осъществяването на ЕДНА </w:t>
            </w:r>
            <w:r w:rsidR="00691AAC" w:rsidRPr="00B17A28">
              <w:rPr>
                <w:rFonts w:ascii="Cambria" w:hAnsi="Cambria" w:cs="Calibri"/>
                <w:sz w:val="24"/>
                <w:szCs w:val="24"/>
              </w:rPr>
              <w:t>или повече</w:t>
            </w:r>
            <w:r w:rsidR="00691AAC">
              <w:rPr>
                <w:rFonts w:ascii="Cambria" w:hAnsi="Cambria" w:cs="Calibri"/>
                <w:sz w:val="24"/>
                <w:szCs w:val="24"/>
              </w:rPr>
              <w:t xml:space="preserve"> </w:t>
            </w:r>
            <w:r w:rsidRPr="00513E3B">
              <w:rPr>
                <w:rFonts w:ascii="Cambria" w:hAnsi="Cambria" w:cs="Calibri"/>
                <w:sz w:val="24"/>
                <w:szCs w:val="24"/>
              </w:rPr>
              <w:t>от следните първоначални инвестиции</w:t>
            </w:r>
            <w:r w:rsidR="003E7B10" w:rsidRPr="00513E3B">
              <w:rPr>
                <w:rStyle w:val="FootnoteReference"/>
                <w:rFonts w:ascii="Cambria" w:hAnsi="Cambria" w:cs="Calibri"/>
                <w:sz w:val="24"/>
                <w:szCs w:val="24"/>
              </w:rPr>
              <w:footnoteReference w:id="29"/>
            </w:r>
            <w:r w:rsidRPr="00513E3B">
              <w:rPr>
                <w:rFonts w:ascii="Cambria" w:hAnsi="Cambria" w:cs="Calibri"/>
                <w:sz w:val="24"/>
                <w:szCs w:val="24"/>
              </w:rPr>
              <w:t xml:space="preserve"> в материални активи:</w:t>
            </w:r>
          </w:p>
          <w:p w14:paraId="061EF477" w14:textId="77777777" w:rsidR="004E351F" w:rsidRPr="00513E3B" w:rsidRDefault="004E351F" w:rsidP="004E351F">
            <w:pPr>
              <w:pBdr>
                <w:left w:val="single" w:sz="4" w:space="6" w:color="auto"/>
                <w:right w:val="single" w:sz="4" w:space="4" w:color="auto"/>
              </w:pBdr>
              <w:spacing w:after="0"/>
              <w:jc w:val="both"/>
              <w:rPr>
                <w:rFonts w:ascii="Cambria" w:hAnsi="Cambria" w:cs="Calibri"/>
                <w:sz w:val="24"/>
                <w:szCs w:val="24"/>
              </w:rPr>
            </w:pPr>
            <w:r w:rsidRPr="00513E3B">
              <w:rPr>
                <w:rFonts w:ascii="Cambria" w:hAnsi="Cambria" w:cs="Calibri"/>
                <w:sz w:val="24"/>
                <w:szCs w:val="24"/>
              </w:rPr>
              <w:t>• създаване на нов стопански обект;</w:t>
            </w:r>
          </w:p>
          <w:p w14:paraId="02FFD67A" w14:textId="09D14DA7" w:rsidR="00691AAC" w:rsidRPr="00513E3B" w:rsidRDefault="004E351F" w:rsidP="005C6659">
            <w:pPr>
              <w:pBdr>
                <w:left w:val="single" w:sz="4" w:space="6" w:color="auto"/>
                <w:right w:val="single" w:sz="4" w:space="4" w:color="auto"/>
              </w:pBdr>
              <w:spacing w:after="0"/>
              <w:jc w:val="both"/>
              <w:rPr>
                <w:rFonts w:ascii="Cambria" w:hAnsi="Cambria" w:cs="Calibri"/>
                <w:sz w:val="24"/>
                <w:szCs w:val="24"/>
              </w:rPr>
            </w:pPr>
            <w:r w:rsidRPr="00513E3B">
              <w:rPr>
                <w:rFonts w:ascii="Cambria" w:hAnsi="Cambria" w:cs="Calibri"/>
                <w:sz w:val="24"/>
                <w:szCs w:val="24"/>
              </w:rPr>
              <w:t xml:space="preserve">• </w:t>
            </w:r>
            <w:r w:rsidR="00691AAC">
              <w:rPr>
                <w:rFonts w:ascii="Cambria" w:hAnsi="Cambria" w:cs="Calibri"/>
                <w:sz w:val="24"/>
                <w:szCs w:val="24"/>
              </w:rPr>
              <w:t xml:space="preserve">увеличаване </w:t>
            </w:r>
            <w:r w:rsidRPr="00513E3B">
              <w:rPr>
                <w:rFonts w:ascii="Cambria" w:hAnsi="Cambria" w:cs="Calibri"/>
                <w:sz w:val="24"/>
                <w:szCs w:val="24"/>
              </w:rPr>
              <w:t>на капацитета на съществуващ стопански обект;</w:t>
            </w:r>
          </w:p>
          <w:p w14:paraId="39D9F0CC" w14:textId="77777777" w:rsidR="008F5B23" w:rsidRPr="00513E3B" w:rsidRDefault="008F5B23" w:rsidP="008F5B23">
            <w:pPr>
              <w:pBdr>
                <w:left w:val="single" w:sz="4" w:space="6" w:color="auto"/>
                <w:right w:val="single" w:sz="4" w:space="4" w:color="auto"/>
              </w:pBdr>
              <w:spacing w:after="0" w:line="240" w:lineRule="auto"/>
              <w:jc w:val="both"/>
              <w:rPr>
                <w:rFonts w:ascii="Cambria" w:hAnsi="Cambria" w:cs="Calibri"/>
                <w:sz w:val="24"/>
                <w:szCs w:val="24"/>
              </w:rPr>
            </w:pPr>
          </w:p>
          <w:p w14:paraId="78F78DDC" w14:textId="47D7EE2B" w:rsidR="007815DA" w:rsidRPr="00513E3B" w:rsidRDefault="00C37E5A" w:rsidP="005C6659">
            <w:pPr>
              <w:pBdr>
                <w:left w:val="single" w:sz="4" w:space="6" w:color="auto"/>
                <w:right w:val="single" w:sz="4" w:space="4" w:color="auto"/>
              </w:pBdr>
              <w:spacing w:after="0" w:line="240" w:lineRule="auto"/>
              <w:jc w:val="both"/>
              <w:rPr>
                <w:rFonts w:ascii="Cambria" w:hAnsi="Cambria" w:cs="Calibri"/>
                <w:b/>
                <w:sz w:val="24"/>
                <w:szCs w:val="24"/>
              </w:rPr>
            </w:pPr>
            <w:r w:rsidRPr="00513E3B">
              <w:rPr>
                <w:rFonts w:ascii="Cambria" w:hAnsi="Cambria" w:cs="Calibri"/>
                <w:b/>
                <w:sz w:val="24"/>
                <w:szCs w:val="24"/>
              </w:rPr>
              <w:t>ВАЖНО:</w:t>
            </w:r>
            <w:r w:rsidRPr="00513E3B">
              <w:rPr>
                <w:rFonts w:ascii="Cambria" w:hAnsi="Cambria" w:cs="Calibri"/>
                <w:sz w:val="24"/>
                <w:szCs w:val="24"/>
              </w:rPr>
              <w:t xml:space="preserve"> Съгласно чл. 14, пар. 3 от Регламент (ЕС) № 651/2014</w:t>
            </w:r>
            <w:r w:rsidR="00AC7F75" w:rsidRPr="00513E3B">
              <w:rPr>
                <w:rFonts w:ascii="Cambria" w:hAnsi="Cambria" w:cs="Calibri"/>
                <w:sz w:val="24"/>
                <w:szCs w:val="24"/>
              </w:rPr>
              <w:t xml:space="preserve">, </w:t>
            </w:r>
            <w:r w:rsidR="00AC7F75" w:rsidRPr="00513E3B">
              <w:rPr>
                <w:rFonts w:ascii="Cambria" w:hAnsi="Cambria" w:cs="Calibri"/>
                <w:b/>
                <w:sz w:val="24"/>
                <w:szCs w:val="24"/>
              </w:rPr>
              <w:t>г</w:t>
            </w:r>
            <w:r w:rsidRPr="00513E3B">
              <w:rPr>
                <w:rFonts w:ascii="Cambria" w:hAnsi="Cambria" w:cs="Calibri"/>
                <w:b/>
                <w:sz w:val="24"/>
                <w:szCs w:val="24"/>
              </w:rPr>
              <w:t xml:space="preserve">олемите предприятия </w:t>
            </w:r>
            <w:r w:rsidR="00AC7F75" w:rsidRPr="00513E3B">
              <w:rPr>
                <w:rFonts w:ascii="Cambria" w:hAnsi="Cambria" w:cs="Calibri"/>
                <w:b/>
                <w:sz w:val="24"/>
                <w:szCs w:val="24"/>
              </w:rPr>
              <w:t>в Югозападен регион</w:t>
            </w:r>
            <w:r w:rsidR="00AC7F75" w:rsidRPr="00513E3B">
              <w:rPr>
                <w:rFonts w:ascii="Cambria" w:hAnsi="Cambria" w:cs="Calibri"/>
                <w:sz w:val="24"/>
                <w:szCs w:val="24"/>
              </w:rPr>
              <w:t xml:space="preserve"> </w:t>
            </w:r>
            <w:r w:rsidR="00AC7F75" w:rsidRPr="00513E3B">
              <w:rPr>
                <w:rFonts w:ascii="Cambria" w:hAnsi="Cambria" w:cs="Calibri"/>
                <w:b/>
                <w:sz w:val="24"/>
                <w:szCs w:val="24"/>
              </w:rPr>
              <w:t>„</w:t>
            </w:r>
            <w:r w:rsidRPr="00513E3B">
              <w:rPr>
                <w:rFonts w:ascii="Cambria" w:hAnsi="Cambria" w:cs="Calibri"/>
                <w:b/>
                <w:sz w:val="24"/>
                <w:szCs w:val="24"/>
              </w:rPr>
              <w:t xml:space="preserve">могат да получат помощи единствено за първоначална инвестиция, </w:t>
            </w:r>
            <w:r w:rsidR="00691AAC" w:rsidRPr="00691AAC">
              <w:rPr>
                <w:rFonts w:ascii="Cambria" w:hAnsi="Cambria" w:cs="Calibri"/>
                <w:b/>
                <w:sz w:val="24"/>
                <w:szCs w:val="24"/>
              </w:rPr>
              <w:t xml:space="preserve">с която се дава начало на </w:t>
            </w:r>
            <w:r w:rsidRPr="00513E3B">
              <w:rPr>
                <w:rFonts w:ascii="Cambria" w:hAnsi="Cambria" w:cs="Calibri"/>
                <w:b/>
                <w:sz w:val="24"/>
                <w:szCs w:val="24"/>
              </w:rPr>
              <w:t>нова стопанска дейност в засегнатия регион.</w:t>
            </w:r>
            <w:r w:rsidR="00AC7F75" w:rsidRPr="00513E3B">
              <w:rPr>
                <w:rFonts w:ascii="Cambria" w:hAnsi="Cambria" w:cs="Calibri"/>
                <w:b/>
                <w:sz w:val="24"/>
                <w:szCs w:val="24"/>
              </w:rPr>
              <w:t>“</w:t>
            </w:r>
          </w:p>
          <w:p w14:paraId="4C0A2343" w14:textId="77777777" w:rsidR="004E351F" w:rsidRPr="00513E3B" w:rsidRDefault="004E351F" w:rsidP="004E351F">
            <w:pPr>
              <w:pBdr>
                <w:left w:val="single" w:sz="4" w:space="6" w:color="auto"/>
                <w:right w:val="single" w:sz="4" w:space="4" w:color="auto"/>
              </w:pBdr>
              <w:spacing w:before="120"/>
              <w:jc w:val="both"/>
              <w:rPr>
                <w:rFonts w:ascii="Cambria" w:hAnsi="Cambria"/>
                <w:b/>
                <w:sz w:val="24"/>
                <w:szCs w:val="24"/>
              </w:rPr>
            </w:pPr>
            <w:r w:rsidRPr="00513E3B">
              <w:rPr>
                <w:rFonts w:ascii="Cambria" w:hAnsi="Cambria"/>
                <w:b/>
                <w:sz w:val="24"/>
                <w:szCs w:val="24"/>
              </w:rPr>
              <w:t xml:space="preserve">Допълнителна информация относно видовете първоначални инвестиции е включена в т. </w:t>
            </w:r>
            <w:r w:rsidR="003B4810" w:rsidRPr="00513E3B">
              <w:rPr>
                <w:rFonts w:ascii="Cambria" w:hAnsi="Cambria"/>
                <w:b/>
                <w:sz w:val="24"/>
                <w:szCs w:val="24"/>
              </w:rPr>
              <w:t>10</w:t>
            </w:r>
            <w:r w:rsidR="0022450F" w:rsidRPr="00513E3B">
              <w:rPr>
                <w:rFonts w:ascii="Cambria" w:hAnsi="Cambria"/>
                <w:b/>
                <w:sz w:val="24"/>
                <w:szCs w:val="24"/>
              </w:rPr>
              <w:t xml:space="preserve"> „Приложим размер на държавни помощи“</w:t>
            </w:r>
            <w:r w:rsidRPr="00513E3B">
              <w:rPr>
                <w:rFonts w:ascii="Cambria" w:hAnsi="Cambria"/>
                <w:b/>
                <w:sz w:val="24"/>
                <w:szCs w:val="24"/>
              </w:rPr>
              <w:t xml:space="preserve"> от Условията за кандидатстване.</w:t>
            </w:r>
          </w:p>
          <w:p w14:paraId="3BF7A25F" w14:textId="3DC7CEB7" w:rsidR="004E351F" w:rsidRPr="00513E3B" w:rsidRDefault="004E351F" w:rsidP="004E351F">
            <w:pPr>
              <w:pBdr>
                <w:left w:val="single" w:sz="4" w:space="6" w:color="auto"/>
                <w:right w:val="single" w:sz="4" w:space="4" w:color="auto"/>
              </w:pBdr>
              <w:spacing w:before="120"/>
              <w:jc w:val="both"/>
              <w:rPr>
                <w:rFonts w:ascii="Cambria" w:hAnsi="Cambria" w:cs="Calibri"/>
                <w:b/>
                <w:sz w:val="24"/>
                <w:szCs w:val="24"/>
              </w:rPr>
            </w:pPr>
            <w:r w:rsidRPr="00513E3B">
              <w:rPr>
                <w:rFonts w:ascii="Cambria" w:hAnsi="Cambria" w:cs="Calibri"/>
                <w:sz w:val="24"/>
                <w:szCs w:val="24"/>
              </w:rPr>
              <w:t>При предложения за изпълнение на инвестици</w:t>
            </w:r>
            <w:r w:rsidR="006D34E3" w:rsidRPr="00513E3B">
              <w:rPr>
                <w:rFonts w:ascii="Cambria" w:hAnsi="Cambria" w:cs="Calibri"/>
                <w:sz w:val="24"/>
                <w:szCs w:val="24"/>
              </w:rPr>
              <w:t>и</w:t>
            </w:r>
            <w:r w:rsidRPr="00513E3B">
              <w:rPr>
                <w:rFonts w:ascii="Cambria" w:hAnsi="Cambria" w:cs="Calibri"/>
                <w:sz w:val="24"/>
                <w:szCs w:val="24"/>
              </w:rPr>
              <w:t xml:space="preserve">, изпълнявани при условията на режим „регионална инвестиционна помощ“, в т. </w:t>
            </w:r>
            <w:r w:rsidR="00A35DC6" w:rsidRPr="00513E3B">
              <w:rPr>
                <w:rFonts w:ascii="Cambria" w:hAnsi="Cambria" w:cs="Calibri"/>
                <w:sz w:val="24"/>
                <w:szCs w:val="24"/>
              </w:rPr>
              <w:t xml:space="preserve">10 </w:t>
            </w:r>
            <w:r w:rsidRPr="00513E3B">
              <w:rPr>
                <w:rFonts w:ascii="Cambria" w:hAnsi="Cambria" w:cs="Calibri"/>
                <w:sz w:val="24"/>
                <w:szCs w:val="24"/>
              </w:rPr>
              <w:t xml:space="preserve">„Допълнителна информация, необходима за оценка на предложението за изпълнение на инвестиция“ на Формуляра за кандидатстване, следва да бъде представена информация, обосноваваща в коя от гореизброените </w:t>
            </w:r>
            <w:r w:rsidR="00271869" w:rsidRPr="00B51997">
              <w:rPr>
                <w:rFonts w:ascii="Cambria" w:hAnsi="Cambria" w:cs="Calibri"/>
                <w:sz w:val="24"/>
                <w:szCs w:val="24"/>
              </w:rPr>
              <w:t xml:space="preserve">три </w:t>
            </w:r>
            <w:r w:rsidRPr="00B51997">
              <w:rPr>
                <w:rFonts w:ascii="Cambria" w:hAnsi="Cambria" w:cs="Calibri"/>
                <w:sz w:val="24"/>
                <w:szCs w:val="24"/>
              </w:rPr>
              <w:t>категории</w:t>
            </w:r>
            <w:r w:rsidRPr="00513E3B">
              <w:rPr>
                <w:rFonts w:ascii="Cambria" w:hAnsi="Cambria" w:cs="Calibri"/>
                <w:sz w:val="24"/>
                <w:szCs w:val="24"/>
              </w:rPr>
              <w:t xml:space="preserve"> първоначални инвестиции попада предложението.</w:t>
            </w:r>
          </w:p>
          <w:p w14:paraId="261CF8F8" w14:textId="77777777" w:rsidR="00063696" w:rsidRPr="00513E3B" w:rsidRDefault="004E351F" w:rsidP="004E351F">
            <w:pPr>
              <w:pBdr>
                <w:left w:val="single" w:sz="4" w:space="6" w:color="auto"/>
                <w:right w:val="single" w:sz="4" w:space="4" w:color="auto"/>
              </w:pBdr>
              <w:spacing w:before="120"/>
              <w:jc w:val="both"/>
              <w:rPr>
                <w:rFonts w:ascii="Cambria" w:hAnsi="Cambria" w:cs="Calibri"/>
                <w:sz w:val="24"/>
                <w:szCs w:val="24"/>
              </w:rPr>
            </w:pPr>
            <w:r w:rsidRPr="00513E3B">
              <w:rPr>
                <w:rFonts w:ascii="Cambria" w:hAnsi="Cambria" w:cs="Calibri"/>
                <w:b/>
                <w:sz w:val="24"/>
                <w:szCs w:val="24"/>
              </w:rPr>
              <w:t>ВАЖНО:</w:t>
            </w:r>
            <w:r w:rsidRPr="00513E3B">
              <w:rPr>
                <w:rFonts w:ascii="Cambria" w:hAnsi="Cambria" w:cs="Calibri"/>
                <w:sz w:val="24"/>
                <w:szCs w:val="24"/>
              </w:rPr>
              <w:t xml:space="preserve"> </w:t>
            </w:r>
          </w:p>
          <w:p w14:paraId="40880F7F" w14:textId="41D8B16D" w:rsidR="004E351F" w:rsidRPr="00513E3B" w:rsidRDefault="004E351F" w:rsidP="004E351F">
            <w:pPr>
              <w:pBdr>
                <w:left w:val="single" w:sz="4" w:space="6" w:color="auto"/>
                <w:right w:val="single" w:sz="4" w:space="4" w:color="auto"/>
              </w:pBdr>
              <w:spacing w:before="120"/>
              <w:jc w:val="both"/>
              <w:rPr>
                <w:rFonts w:ascii="Cambria" w:hAnsi="Cambria" w:cs="Calibri"/>
                <w:sz w:val="24"/>
                <w:szCs w:val="24"/>
              </w:rPr>
            </w:pPr>
            <w:r w:rsidRPr="00B17A28">
              <w:rPr>
                <w:rFonts w:ascii="Cambria" w:hAnsi="Cambria" w:cs="Calibri"/>
                <w:sz w:val="24"/>
                <w:szCs w:val="24"/>
              </w:rPr>
              <w:t>В случай че дадено предлож</w:t>
            </w:r>
            <w:r w:rsidR="00CB0E6A" w:rsidRPr="00B17A28">
              <w:rPr>
                <w:rFonts w:ascii="Cambria" w:hAnsi="Cambria" w:cs="Calibri"/>
                <w:sz w:val="24"/>
                <w:szCs w:val="24"/>
              </w:rPr>
              <w:t>ение за изпълнение на инвестиции</w:t>
            </w:r>
            <w:r w:rsidRPr="00B17A28">
              <w:rPr>
                <w:rFonts w:ascii="Cambria" w:hAnsi="Cambria" w:cs="Calibri"/>
                <w:sz w:val="24"/>
                <w:szCs w:val="24"/>
              </w:rPr>
              <w:t>, к</w:t>
            </w:r>
            <w:r w:rsidR="00CB0E6A" w:rsidRPr="00B17A28">
              <w:rPr>
                <w:rFonts w:ascii="Cambria" w:hAnsi="Cambria" w:cs="Calibri"/>
                <w:sz w:val="24"/>
                <w:szCs w:val="24"/>
              </w:rPr>
              <w:t>ое</w:t>
            </w:r>
            <w:r w:rsidRPr="00B17A28">
              <w:rPr>
                <w:rFonts w:ascii="Cambria" w:hAnsi="Cambria" w:cs="Calibri"/>
                <w:sz w:val="24"/>
                <w:szCs w:val="24"/>
              </w:rPr>
              <w:t>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3EC746F7" w14:textId="77777777" w:rsidR="00DB2ECC" w:rsidRPr="00513E3B" w:rsidRDefault="00DB2ECC" w:rsidP="00DB2ECC">
            <w:pPr>
              <w:spacing w:before="120"/>
              <w:jc w:val="both"/>
              <w:rPr>
                <w:rFonts w:ascii="Cambria" w:hAnsi="Cambria"/>
                <w:b/>
                <w:sz w:val="24"/>
                <w:szCs w:val="24"/>
              </w:rPr>
            </w:pPr>
            <w:r w:rsidRPr="00513E3B">
              <w:rPr>
                <w:rFonts w:ascii="Cambria" w:hAnsi="Cambria"/>
                <w:sz w:val="24"/>
                <w:szCs w:val="24"/>
              </w:rPr>
              <w:t xml:space="preserve">Освен описаните по-горе допустими преки дейности, предложението за изпълнение на инвестиция </w:t>
            </w:r>
            <w:r w:rsidRPr="00513E3B">
              <w:rPr>
                <w:rFonts w:ascii="Cambria" w:hAnsi="Cambria"/>
                <w:b/>
                <w:sz w:val="24"/>
                <w:szCs w:val="24"/>
              </w:rPr>
              <w:t xml:space="preserve">трябва да включва и следните непреки дейности: </w:t>
            </w:r>
          </w:p>
          <w:p w14:paraId="7DFA44AC"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Дейности за организация и управление;</w:t>
            </w:r>
          </w:p>
          <w:p w14:paraId="05297D9D"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xml:space="preserve">- Дейности за информация, комуникация и публичност. </w:t>
            </w:r>
          </w:p>
          <w:p w14:paraId="23C49EB8" w14:textId="77777777" w:rsidR="00C52846" w:rsidRPr="00513E3B" w:rsidRDefault="00C52846" w:rsidP="00DB2ECC">
            <w:pPr>
              <w:spacing w:before="120"/>
              <w:jc w:val="both"/>
              <w:rPr>
                <w:rFonts w:ascii="Cambria" w:hAnsi="Cambria"/>
                <w:sz w:val="24"/>
                <w:szCs w:val="24"/>
              </w:rPr>
            </w:pPr>
            <w:r w:rsidRPr="00513E3B">
              <w:rPr>
                <w:rFonts w:ascii="Cambria" w:hAnsi="Cambria"/>
                <w:sz w:val="24"/>
                <w:szCs w:val="24"/>
              </w:rPr>
              <w:t>Включените непреки дейности с</w:t>
            </w:r>
            <w:r w:rsidR="00174DDE" w:rsidRPr="00513E3B">
              <w:rPr>
                <w:rFonts w:ascii="Cambria" w:hAnsi="Cambria"/>
                <w:sz w:val="24"/>
                <w:szCs w:val="24"/>
              </w:rPr>
              <w:t>а за сметка на</w:t>
            </w:r>
            <w:r w:rsidRPr="00513E3B">
              <w:rPr>
                <w:rFonts w:ascii="Cambria" w:hAnsi="Cambria"/>
                <w:sz w:val="24"/>
                <w:szCs w:val="24"/>
              </w:rPr>
              <w:t xml:space="preserve"> кандидата</w:t>
            </w:r>
            <w:r w:rsidR="005F4074" w:rsidRPr="00513E3B">
              <w:rPr>
                <w:rFonts w:ascii="Cambria" w:hAnsi="Cambria"/>
                <w:sz w:val="24"/>
                <w:szCs w:val="24"/>
              </w:rPr>
              <w:t xml:space="preserve">, като част от допустимия размер </w:t>
            </w:r>
            <w:r w:rsidR="005F4074" w:rsidRPr="00513E3B">
              <w:rPr>
                <w:rFonts w:ascii="Cambria" w:hAnsi="Cambria"/>
                <w:bCs/>
                <w:sz w:val="24"/>
                <w:szCs w:val="24"/>
              </w:rPr>
              <w:t xml:space="preserve">на съфинансирането на предложението за изпълнение на инвестиции. </w:t>
            </w:r>
          </w:p>
          <w:p w14:paraId="4909B28A" w14:textId="77777777" w:rsidR="00DB2ECC" w:rsidRPr="00513E3B" w:rsidRDefault="00DB2ECC" w:rsidP="00DB2ECC">
            <w:pPr>
              <w:spacing w:before="120"/>
              <w:jc w:val="both"/>
              <w:rPr>
                <w:rFonts w:ascii="Cambria" w:hAnsi="Cambria"/>
                <w:sz w:val="24"/>
                <w:szCs w:val="24"/>
              </w:rPr>
            </w:pPr>
            <w:r w:rsidRPr="00513E3B">
              <w:rPr>
                <w:rFonts w:ascii="Cambria" w:hAnsi="Cambria"/>
                <w:sz w:val="24"/>
                <w:szCs w:val="24"/>
              </w:rPr>
              <w:t xml:space="preserve">При описание на дейностите във Формуляра за кандидатстване, следва да се има предвид, че </w:t>
            </w:r>
            <w:r w:rsidRPr="00513E3B">
              <w:rPr>
                <w:rFonts w:ascii="Cambria" w:hAnsi="Cambria"/>
                <w:b/>
                <w:sz w:val="24"/>
                <w:szCs w:val="24"/>
              </w:rPr>
              <w:t xml:space="preserve">непреките дейности </w:t>
            </w:r>
            <w:r w:rsidRPr="00513E3B">
              <w:rPr>
                <w:rFonts w:ascii="Cambria" w:hAnsi="Cambria"/>
                <w:b/>
                <w:sz w:val="24"/>
                <w:szCs w:val="24"/>
                <w:u w:val="single"/>
              </w:rPr>
              <w:t xml:space="preserve">не представляват отделни дейности в </w:t>
            </w:r>
            <w:r w:rsidR="00E85744" w:rsidRPr="00513E3B">
              <w:rPr>
                <w:rFonts w:ascii="Cambria" w:hAnsi="Cambria"/>
                <w:b/>
                <w:sz w:val="24"/>
                <w:szCs w:val="24"/>
                <w:u w:val="single"/>
              </w:rPr>
              <w:t>т.</w:t>
            </w:r>
            <w:r w:rsidRPr="00513E3B">
              <w:rPr>
                <w:rFonts w:ascii="Cambria" w:hAnsi="Cambria"/>
                <w:b/>
                <w:sz w:val="24"/>
                <w:szCs w:val="24"/>
                <w:u w:val="single"/>
              </w:rPr>
              <w:t xml:space="preserve"> „План за изпълнение/Дейности по проекта”. Те трябва да се опишат в </w:t>
            </w:r>
            <w:r w:rsidR="00E85744" w:rsidRPr="00513E3B">
              <w:rPr>
                <w:rFonts w:ascii="Cambria" w:hAnsi="Cambria"/>
                <w:b/>
                <w:sz w:val="24"/>
                <w:szCs w:val="24"/>
                <w:u w:val="single"/>
              </w:rPr>
              <w:t>т</w:t>
            </w:r>
            <w:r w:rsidRPr="00513E3B">
              <w:rPr>
                <w:rFonts w:ascii="Cambria" w:hAnsi="Cambria"/>
                <w:b/>
                <w:sz w:val="24"/>
                <w:szCs w:val="24"/>
                <w:u w:val="single"/>
              </w:rPr>
              <w:t>. „Допълнителна информация, необходима за оценка на проектното предложение“, поле „Непреки дейности“ на Формуляра за кандидатстване.</w:t>
            </w:r>
          </w:p>
          <w:p w14:paraId="14132CBB" w14:textId="77777777" w:rsidR="00DB2ECC" w:rsidRPr="00513E3B" w:rsidRDefault="00DF6F83" w:rsidP="00DB2ECC">
            <w:pPr>
              <w:spacing w:before="120"/>
              <w:jc w:val="both"/>
              <w:rPr>
                <w:rFonts w:ascii="Cambria" w:hAnsi="Cambria"/>
                <w:b/>
                <w:bCs/>
                <w:sz w:val="24"/>
                <w:szCs w:val="24"/>
                <w:lang w:val="en-US"/>
              </w:rPr>
            </w:pPr>
            <w:bookmarkStart w:id="50" w:name="_Hlk108082784"/>
            <w:r w:rsidRPr="00513E3B">
              <w:rPr>
                <w:rFonts w:ascii="Cambria" w:hAnsi="Cambria"/>
                <w:b/>
                <w:bCs/>
                <w:sz w:val="24"/>
                <w:szCs w:val="24"/>
              </w:rPr>
              <w:t>ВАЖНО</w:t>
            </w:r>
            <w:r w:rsidRPr="00513E3B">
              <w:rPr>
                <w:rFonts w:ascii="Cambria" w:hAnsi="Cambria"/>
                <w:b/>
                <w:bCs/>
                <w:sz w:val="24"/>
                <w:szCs w:val="24"/>
                <w:lang w:val="en-US"/>
              </w:rPr>
              <w:t>:</w:t>
            </w:r>
          </w:p>
          <w:p w14:paraId="313AC7DB" w14:textId="18575EF2" w:rsidR="00174AC5" w:rsidRPr="00513E3B" w:rsidRDefault="00A142B5">
            <w:pPr>
              <w:spacing w:before="120"/>
              <w:jc w:val="both"/>
              <w:rPr>
                <w:rFonts w:ascii="Cambria" w:hAnsi="Cambria"/>
                <w:sz w:val="24"/>
                <w:szCs w:val="24"/>
              </w:rPr>
            </w:pPr>
            <w:r w:rsidRPr="00513E3B">
              <w:rPr>
                <w:rFonts w:ascii="Cambria" w:hAnsi="Cambria"/>
                <w:sz w:val="24"/>
                <w:szCs w:val="24"/>
              </w:rPr>
              <w:lastRenderedPageBreak/>
              <w:t xml:space="preserve">Съгласно чл. 34, ал. 2 от Регламент </w:t>
            </w:r>
            <w:r w:rsidR="00DB2ECC" w:rsidRPr="00513E3B">
              <w:rPr>
                <w:rFonts w:ascii="Cambria" w:hAnsi="Cambria"/>
                <w:sz w:val="24"/>
                <w:szCs w:val="24"/>
              </w:rPr>
              <w:t>(ЕС) 2021/241 за създаване на Механизъм за възстановяване и устойчивост, получателите на финансиране от Съюза следва да посочват неговия произход и</w:t>
            </w:r>
            <w:r w:rsidR="00DB2ECC" w:rsidRPr="00513E3B">
              <w:rPr>
                <w:rFonts w:ascii="Cambria" w:hAnsi="Cambria"/>
                <w:b/>
                <w:bCs/>
                <w:sz w:val="24"/>
                <w:szCs w:val="24"/>
              </w:rPr>
              <w:t xml:space="preserve"> осигуряват видимост на финансирането от Съюза</w:t>
            </w:r>
            <w:r w:rsidR="00DB2ECC" w:rsidRPr="00513E3B">
              <w:rPr>
                <w:rFonts w:ascii="Cambria" w:hAnsi="Cambria"/>
                <w:sz w:val="24"/>
                <w:szCs w:val="24"/>
              </w:rPr>
              <w:t xml:space="preserve">. </w:t>
            </w:r>
            <w:bookmarkEnd w:id="50"/>
          </w:p>
        </w:tc>
      </w:tr>
    </w:tbl>
    <w:p w14:paraId="466BA122" w14:textId="77777777" w:rsidR="004E2A0F" w:rsidRPr="00513E3B" w:rsidRDefault="004E2A0F" w:rsidP="008037ED">
      <w:pPr>
        <w:pStyle w:val="Heading2"/>
      </w:pPr>
      <w:bookmarkStart w:id="51" w:name="_Toc136639605"/>
      <w:bookmarkStart w:id="52" w:name="_Toc110441178"/>
      <w:r w:rsidRPr="00513E3B">
        <w:lastRenderedPageBreak/>
        <w:t>Недопустими дейности</w:t>
      </w:r>
      <w:bookmarkEnd w:id="51"/>
    </w:p>
    <w:p w14:paraId="2A116E11" w14:textId="77777777" w:rsidR="004E2A0F" w:rsidRPr="00513E3B" w:rsidRDefault="004E2A0F"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Недопустими по процедурата са следните видове дейности: </w:t>
      </w:r>
    </w:p>
    <w:p w14:paraId="79B85E69" w14:textId="5C5B5305" w:rsidR="00876398" w:rsidRPr="00513E3B" w:rsidRDefault="008A731D" w:rsidP="00876398">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Недопустими </w:t>
      </w:r>
      <w:r w:rsidR="00D565D2" w:rsidRPr="00513E3B">
        <w:rPr>
          <w:rFonts w:ascii="Cambria" w:eastAsia="Times New Roman" w:hAnsi="Cambria"/>
          <w:sz w:val="24"/>
          <w:szCs w:val="24"/>
        </w:rPr>
        <w:t xml:space="preserve">за финансиране по настоящата процедура </w:t>
      </w:r>
      <w:r w:rsidR="002158B3" w:rsidRPr="00513E3B">
        <w:rPr>
          <w:rFonts w:ascii="Cambria" w:eastAsia="Times New Roman" w:hAnsi="Cambria"/>
          <w:sz w:val="24"/>
          <w:szCs w:val="24"/>
        </w:rPr>
        <w:t>са дейности</w:t>
      </w:r>
      <w:r w:rsidR="00AF702E" w:rsidRPr="00513E3B">
        <w:rPr>
          <w:rFonts w:ascii="Cambria" w:eastAsia="Times New Roman" w:hAnsi="Cambria"/>
          <w:sz w:val="24"/>
          <w:szCs w:val="24"/>
        </w:rPr>
        <w:t>/проекти</w:t>
      </w:r>
      <w:r w:rsidR="002158B3" w:rsidRPr="00513E3B">
        <w:rPr>
          <w:rFonts w:ascii="Cambria" w:eastAsia="Times New Roman" w:hAnsi="Cambria"/>
          <w:sz w:val="24"/>
          <w:szCs w:val="24"/>
        </w:rPr>
        <w:t>, чието изпълнение е започнало</w:t>
      </w:r>
      <w:r w:rsidR="000F616E" w:rsidRPr="00513E3B">
        <w:rPr>
          <w:rFonts w:ascii="Cambria" w:eastAsia="Times New Roman" w:hAnsi="Cambria"/>
          <w:sz w:val="24"/>
          <w:szCs w:val="24"/>
        </w:rPr>
        <w:t xml:space="preserve"> </w:t>
      </w:r>
      <w:r w:rsidR="000F616E" w:rsidRPr="00513E3B">
        <w:rPr>
          <w:rFonts w:ascii="Cambria" w:eastAsia="Times New Roman" w:hAnsi="Cambria"/>
          <w:sz w:val="24"/>
          <w:szCs w:val="24"/>
          <w:lang w:val="en-US"/>
        </w:rPr>
        <w:t>(</w:t>
      </w:r>
      <w:r w:rsidR="000F616E" w:rsidRPr="00513E3B">
        <w:rPr>
          <w:rFonts w:ascii="Cambria" w:eastAsia="Times New Roman" w:hAnsi="Cambria"/>
          <w:sz w:val="24"/>
          <w:szCs w:val="24"/>
        </w:rPr>
        <w:t>по смисъла на чл. 2, т. 23 от Регламент (ЕС) № 651/2014</w:t>
      </w:r>
      <w:r w:rsidR="000F616E" w:rsidRPr="00513E3B">
        <w:rPr>
          <w:rFonts w:ascii="Cambria" w:eastAsia="Times New Roman" w:hAnsi="Cambria"/>
          <w:sz w:val="24"/>
          <w:szCs w:val="24"/>
          <w:lang w:val="en-US"/>
        </w:rPr>
        <w:t>)</w:t>
      </w:r>
      <w:r w:rsidR="002158B3" w:rsidRPr="00513E3B">
        <w:rPr>
          <w:rFonts w:ascii="Cambria" w:eastAsia="Times New Roman" w:hAnsi="Cambria"/>
          <w:sz w:val="24"/>
          <w:szCs w:val="24"/>
        </w:rPr>
        <w:t xml:space="preserve"> преди датата на </w:t>
      </w:r>
      <w:r w:rsidR="00287B52" w:rsidRPr="00513E3B">
        <w:rPr>
          <w:rFonts w:ascii="Cambria" w:eastAsia="Times New Roman" w:hAnsi="Cambria"/>
          <w:sz w:val="24"/>
          <w:szCs w:val="24"/>
        </w:rPr>
        <w:t xml:space="preserve">кандидатстване </w:t>
      </w:r>
      <w:r w:rsidR="00287B52" w:rsidRPr="00513E3B">
        <w:rPr>
          <w:rFonts w:ascii="Cambria" w:eastAsia="Times New Roman" w:hAnsi="Cambria"/>
          <w:sz w:val="24"/>
          <w:szCs w:val="24"/>
          <w:lang w:val="en-US"/>
        </w:rPr>
        <w:t>(</w:t>
      </w:r>
      <w:r w:rsidR="00287B52" w:rsidRPr="00513E3B">
        <w:rPr>
          <w:rFonts w:ascii="Cambria" w:eastAsia="Times New Roman" w:hAnsi="Cambria"/>
          <w:sz w:val="24"/>
          <w:szCs w:val="24"/>
        </w:rPr>
        <w:t>подаване на предложението за изпълнение на инвестиции</w:t>
      </w:r>
      <w:r w:rsidR="00287B52" w:rsidRPr="00513E3B">
        <w:rPr>
          <w:rFonts w:ascii="Cambria" w:eastAsia="Times New Roman" w:hAnsi="Cambria"/>
          <w:sz w:val="24"/>
          <w:szCs w:val="24"/>
          <w:lang w:val="en-US"/>
        </w:rPr>
        <w:t>)</w:t>
      </w:r>
      <w:r w:rsidR="002158B3" w:rsidRPr="00513E3B">
        <w:rPr>
          <w:rFonts w:ascii="Cambria" w:eastAsia="Times New Roman" w:hAnsi="Cambria"/>
          <w:sz w:val="24"/>
          <w:szCs w:val="24"/>
        </w:rPr>
        <w:t>, независимо дали всички свързани пла</w:t>
      </w:r>
      <w:r w:rsidR="00AD14E0" w:rsidRPr="00513E3B">
        <w:rPr>
          <w:rFonts w:ascii="Cambria" w:eastAsia="Times New Roman" w:hAnsi="Cambria"/>
          <w:sz w:val="24"/>
          <w:szCs w:val="24"/>
        </w:rPr>
        <w:t>щания са извършени от кандидата, с изключение на подготвителните дейности по смисъла на чл. 2, т. 23 от Регламент (ЕС) № 651/2014</w:t>
      </w:r>
      <w:r w:rsidR="00713152" w:rsidRPr="00513E3B">
        <w:rPr>
          <w:rFonts w:ascii="Cambria" w:eastAsia="Times New Roman" w:hAnsi="Cambria"/>
          <w:sz w:val="24"/>
          <w:szCs w:val="24"/>
        </w:rPr>
        <w:t>.</w:t>
      </w:r>
      <w:r w:rsidR="00713152" w:rsidRPr="00513E3B">
        <w:rPr>
          <w:rStyle w:val="FootnoteReference"/>
          <w:rFonts w:ascii="Cambria" w:eastAsia="Times New Roman" w:hAnsi="Cambria"/>
          <w:sz w:val="24"/>
          <w:szCs w:val="24"/>
        </w:rPr>
        <w:footnoteReference w:id="30"/>
      </w:r>
      <w:r w:rsidR="002158B3" w:rsidRPr="00513E3B">
        <w:rPr>
          <w:rFonts w:ascii="Cambria" w:eastAsia="Times New Roman" w:hAnsi="Cambria"/>
          <w:sz w:val="24"/>
          <w:szCs w:val="24"/>
        </w:rPr>
        <w:t xml:space="preserve"> </w:t>
      </w:r>
    </w:p>
    <w:p w14:paraId="310AD2FD" w14:textId="77777777" w:rsidR="00CC7A92" w:rsidRPr="00513E3B" w:rsidRDefault="00CC7A92"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74CFCAB"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 xml:space="preserve">i) дейностите и активите, свързани с изкопаеми горива, включително използване надолу по веригата; </w:t>
      </w:r>
    </w:p>
    <w:p w14:paraId="2F85EDE9"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ii) дейностите и активите по схемата на ЕС за търговия с емисии;</w:t>
      </w:r>
    </w:p>
    <w:p w14:paraId="4004C98E"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iii) дейностите и активите, свързани със сметища, инсталации за изгаряне на отпадъци</w:t>
      </w:r>
      <w:r w:rsidRPr="00513E3B">
        <w:rPr>
          <w:rFonts w:ascii="Cambria" w:eastAsia="Times New Roman" w:hAnsi="Cambria"/>
          <w:sz w:val="24"/>
          <w:szCs w:val="24"/>
          <w:vertAlign w:val="superscript"/>
        </w:rPr>
        <w:footnoteReference w:id="31"/>
      </w:r>
      <w:r w:rsidRPr="00513E3B">
        <w:rPr>
          <w:rFonts w:ascii="Cambria" w:eastAsia="Times New Roman" w:hAnsi="Cambria"/>
          <w:sz w:val="24"/>
          <w:szCs w:val="24"/>
        </w:rPr>
        <w:t xml:space="preserve"> и заводи за механично-биологично третиране</w:t>
      </w:r>
      <w:r w:rsidRPr="00513E3B">
        <w:rPr>
          <w:rFonts w:ascii="Cambria" w:eastAsia="Times New Roman" w:hAnsi="Cambria"/>
          <w:sz w:val="24"/>
          <w:szCs w:val="24"/>
          <w:vertAlign w:val="superscript"/>
        </w:rPr>
        <w:footnoteReference w:id="32"/>
      </w:r>
      <w:r w:rsidRPr="00513E3B">
        <w:rPr>
          <w:rFonts w:ascii="Cambria" w:eastAsia="Times New Roman" w:hAnsi="Cambria"/>
          <w:sz w:val="24"/>
          <w:szCs w:val="24"/>
        </w:rPr>
        <w:t>;</w:t>
      </w:r>
    </w:p>
    <w:p w14:paraId="12B5121F"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iv) дейностите и активите, при които дългосрочното обезвреждане на отпадъци може да причини вреда на околната среда.</w:t>
      </w:r>
    </w:p>
    <w:p w14:paraId="4784F851" w14:textId="77777777" w:rsidR="00CC7A92" w:rsidRPr="00513E3B" w:rsidRDefault="008C5575"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извършени след изтичане на крайния срок за изпълнение на дейностите по предложението за изпълнение на инвестици</w:t>
      </w:r>
      <w:r w:rsidRPr="00513E3B">
        <w:rPr>
          <w:rFonts w:ascii="Cambria" w:eastAsia="Times New Roman" w:hAnsi="Cambria"/>
          <w:sz w:val="24"/>
          <w:szCs w:val="24"/>
        </w:rPr>
        <w:t>и</w:t>
      </w:r>
      <w:r w:rsidR="00CC62A8" w:rsidRPr="00513E3B">
        <w:rPr>
          <w:rFonts w:ascii="Cambria" w:eastAsia="Times New Roman" w:hAnsi="Cambria"/>
          <w:sz w:val="24"/>
          <w:szCs w:val="24"/>
        </w:rPr>
        <w:t xml:space="preserve"> </w:t>
      </w:r>
      <w:r w:rsidR="00CC62A8" w:rsidRPr="00513E3B">
        <w:rPr>
          <w:rFonts w:ascii="Cambria" w:eastAsia="Times New Roman" w:hAnsi="Cambria"/>
          <w:sz w:val="24"/>
          <w:szCs w:val="24"/>
          <w:lang w:val="en-US"/>
        </w:rPr>
        <w:t>(</w:t>
      </w:r>
      <w:r w:rsidR="00CC62A8" w:rsidRPr="00513E3B">
        <w:rPr>
          <w:rFonts w:ascii="Cambria" w:eastAsia="Times New Roman" w:hAnsi="Cambria"/>
          <w:sz w:val="24"/>
          <w:szCs w:val="24"/>
        </w:rPr>
        <w:t>30 юни 2026 г.</w:t>
      </w:r>
      <w:r w:rsidR="00CC62A8" w:rsidRPr="00513E3B">
        <w:rPr>
          <w:rFonts w:ascii="Cambria" w:eastAsia="Times New Roman" w:hAnsi="Cambria"/>
          <w:sz w:val="24"/>
          <w:szCs w:val="24"/>
          <w:lang w:val="en-US"/>
        </w:rPr>
        <w:t>)</w:t>
      </w:r>
      <w:r w:rsidR="00CC7A92" w:rsidRPr="00513E3B">
        <w:rPr>
          <w:rFonts w:ascii="Cambria" w:eastAsia="Times New Roman" w:hAnsi="Cambria"/>
          <w:sz w:val="24"/>
          <w:szCs w:val="24"/>
        </w:rPr>
        <w:t xml:space="preserve">, </w:t>
      </w:r>
      <w:r w:rsidR="00CC7A92" w:rsidRPr="00513E3B">
        <w:rPr>
          <w:rFonts w:ascii="Cambria" w:eastAsia="Times New Roman" w:hAnsi="Cambria"/>
          <w:sz w:val="24"/>
          <w:szCs w:val="24"/>
        </w:rPr>
        <w:lastRenderedPageBreak/>
        <w:t>подадено по настоящата процедурата, с изключение на дейността по изготвяне на сертификат за финансово становище;</w:t>
      </w:r>
    </w:p>
    <w:p w14:paraId="53371916" w14:textId="77777777" w:rsidR="00CC7A92" w:rsidRPr="00513E3B" w:rsidRDefault="00402BE1"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които вече са финансирани от други публични източници;</w:t>
      </w:r>
    </w:p>
    <w:p w14:paraId="03CA3CC9"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за които не са заявени разходи в бюджета на предложението за изпълнение на инвестици</w:t>
      </w:r>
      <w:r w:rsidR="008C5575" w:rsidRPr="00513E3B">
        <w:rPr>
          <w:rFonts w:ascii="Cambria" w:eastAsia="Times New Roman" w:hAnsi="Cambria"/>
          <w:sz w:val="24"/>
          <w:szCs w:val="24"/>
        </w:rPr>
        <w:t>и</w:t>
      </w:r>
      <w:r w:rsidRPr="00513E3B">
        <w:rPr>
          <w:rFonts w:ascii="Cambria" w:eastAsia="Times New Roman" w:hAnsi="Cambria"/>
          <w:sz w:val="24"/>
          <w:szCs w:val="24"/>
        </w:rPr>
        <w:t>,</w:t>
      </w:r>
      <w:r w:rsidR="00CC7A92" w:rsidRPr="00513E3B">
        <w:rPr>
          <w:rFonts w:ascii="Cambria" w:eastAsia="Times New Roman" w:hAnsi="Cambria"/>
          <w:sz w:val="24"/>
          <w:szCs w:val="24"/>
        </w:rPr>
        <w:t xml:space="preserve"> и дейности за закупуване на дълготрайни активи втора употреба; </w:t>
      </w:r>
    </w:p>
    <w:p w14:paraId="008A8BB1"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 xml:space="preserve">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5E1DC045" w14:textId="77777777" w:rsidR="00CC7A92" w:rsidRPr="00513E3B" w:rsidRDefault="004E47A9"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 xml:space="preserve">ейности за закупуване или наемане на транспортни средства и съоръжения; </w:t>
      </w:r>
    </w:p>
    <w:p w14:paraId="3665EF09" w14:textId="77777777" w:rsidR="00CC7A92" w:rsidRPr="00513E3B" w:rsidRDefault="000A135C"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Д</w:t>
      </w:r>
      <w:r w:rsidR="00CC7A92" w:rsidRPr="00513E3B">
        <w:rPr>
          <w:rFonts w:ascii="Cambria" w:eastAsia="Times New Roman" w:hAnsi="Cambria"/>
          <w:sz w:val="24"/>
          <w:szCs w:val="24"/>
        </w:rPr>
        <w:t>ейности за закупуване на земя и сгради;</w:t>
      </w:r>
    </w:p>
    <w:p w14:paraId="7F8FF4A6" w14:textId="77777777" w:rsidR="00CC7A92" w:rsidRPr="00513E3B" w:rsidRDefault="000A135C" w:rsidP="00CC7A92">
      <w:pPr>
        <w:numPr>
          <w:ilvl w:val="0"/>
          <w:numId w:val="51"/>
        </w:num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r w:rsidRPr="00513E3B">
        <w:rPr>
          <w:rFonts w:ascii="Cambria" w:eastAsia="Times New Roman" w:hAnsi="Cambria"/>
          <w:sz w:val="24"/>
          <w:szCs w:val="24"/>
        </w:rPr>
        <w:t>В</w:t>
      </w:r>
      <w:r w:rsidR="00CC7A92" w:rsidRPr="00513E3B">
        <w:rPr>
          <w:rFonts w:ascii="Cambria" w:eastAsia="Times New Roman" w:hAnsi="Cambria"/>
          <w:sz w:val="24"/>
          <w:szCs w:val="24"/>
        </w:rPr>
        <w:t>сички дейности, които не са сред посочените като допустими</w:t>
      </w:r>
      <w:r w:rsidR="004F6C18" w:rsidRPr="00513E3B">
        <w:rPr>
          <w:rFonts w:ascii="Cambria" w:eastAsia="Times New Roman" w:hAnsi="Cambria"/>
          <w:sz w:val="24"/>
          <w:szCs w:val="24"/>
        </w:rPr>
        <w:t>.</w:t>
      </w:r>
    </w:p>
    <w:p w14:paraId="50A96FFA" w14:textId="77777777" w:rsidR="00CC7A92" w:rsidRPr="00513E3B" w:rsidRDefault="00CC7A92" w:rsidP="00CC7A92">
      <w:pPr>
        <w:pBdr>
          <w:top w:val="single" w:sz="4" w:space="1" w:color="auto"/>
          <w:left w:val="single" w:sz="4" w:space="4" w:color="auto"/>
          <w:bottom w:val="single" w:sz="4" w:space="1" w:color="auto"/>
          <w:right w:val="single" w:sz="4" w:space="4" w:color="auto"/>
        </w:pBdr>
        <w:spacing w:before="120"/>
        <w:jc w:val="both"/>
        <w:rPr>
          <w:rFonts w:ascii="Cambria" w:eastAsia="Times New Roman" w:hAnsi="Cambria"/>
          <w:sz w:val="24"/>
          <w:szCs w:val="24"/>
        </w:rPr>
      </w:pPr>
    </w:p>
    <w:p w14:paraId="31651AC6" w14:textId="77777777" w:rsidR="00E546E2" w:rsidRPr="00513E3B" w:rsidRDefault="00E546E2" w:rsidP="008037ED">
      <w:pPr>
        <w:pStyle w:val="Heading2"/>
      </w:pPr>
      <w:bookmarkStart w:id="53" w:name="_Toc136639606"/>
      <w:r w:rsidRPr="00513E3B">
        <w:t>Допустими целеви групи</w:t>
      </w:r>
      <w:bookmarkEnd w:id="52"/>
      <w:bookmarkEnd w:id="53"/>
    </w:p>
    <w:tbl>
      <w:tblPr>
        <w:tblStyle w:val="TableGrid"/>
        <w:tblW w:w="0" w:type="auto"/>
        <w:tblLook w:val="04A0" w:firstRow="1" w:lastRow="0" w:firstColumn="1" w:lastColumn="0" w:noHBand="0" w:noVBand="1"/>
      </w:tblPr>
      <w:tblGrid>
        <w:gridCol w:w="9345"/>
      </w:tblGrid>
      <w:tr w:rsidR="00E546E2" w:rsidRPr="00513E3B" w14:paraId="1B6F97EE" w14:textId="77777777" w:rsidTr="00E546E2">
        <w:tc>
          <w:tcPr>
            <w:tcW w:w="9488" w:type="dxa"/>
          </w:tcPr>
          <w:p w14:paraId="0EC0F47A" w14:textId="77777777" w:rsidR="00523759" w:rsidRPr="00513E3B" w:rsidRDefault="001A4171" w:rsidP="007916BC">
            <w:pPr>
              <w:spacing w:before="120" w:after="120" w:line="240" w:lineRule="auto"/>
              <w:jc w:val="both"/>
              <w:rPr>
                <w:rFonts w:ascii="Cambria" w:hAnsi="Cambria"/>
                <w:sz w:val="24"/>
              </w:rPr>
            </w:pPr>
            <w:r w:rsidRPr="00513E3B">
              <w:rPr>
                <w:rFonts w:ascii="Cambria" w:hAnsi="Cambria"/>
                <w:sz w:val="24"/>
                <w:szCs w:val="24"/>
              </w:rPr>
              <w:t xml:space="preserve"> Процедурата е насочена към привлечени инвеститори и за</w:t>
            </w:r>
            <w:r w:rsidR="009D7C27" w:rsidRPr="00513E3B">
              <w:rPr>
                <w:rFonts w:ascii="Cambria" w:hAnsi="Cambria"/>
                <w:sz w:val="24"/>
                <w:szCs w:val="24"/>
              </w:rPr>
              <w:t>е</w:t>
            </w:r>
            <w:r w:rsidRPr="00513E3B">
              <w:rPr>
                <w:rFonts w:ascii="Cambria" w:hAnsi="Cambria"/>
                <w:sz w:val="24"/>
                <w:szCs w:val="24"/>
              </w:rPr>
              <w:t xml:space="preserve">ти лица в </w:t>
            </w:r>
            <w:r w:rsidR="00AB7399" w:rsidRPr="00513E3B">
              <w:rPr>
                <w:rFonts w:ascii="Cambria" w:hAnsi="Cambria"/>
                <w:sz w:val="24"/>
                <w:szCs w:val="24"/>
              </w:rPr>
              <w:t>съществуващи или новообособени и</w:t>
            </w:r>
            <w:r w:rsidRPr="00513E3B">
              <w:rPr>
                <w:rFonts w:ascii="Cambria" w:hAnsi="Cambria"/>
                <w:sz w:val="24"/>
                <w:szCs w:val="24"/>
              </w:rPr>
              <w:t>ндустриални зони</w:t>
            </w:r>
            <w:r w:rsidR="007916BC" w:rsidRPr="00513E3B">
              <w:rPr>
                <w:rFonts w:ascii="Cambria" w:hAnsi="Cambria"/>
                <w:sz w:val="24"/>
                <w:szCs w:val="24"/>
              </w:rPr>
              <w:t xml:space="preserve"> или </w:t>
            </w:r>
            <w:r w:rsidRPr="00513E3B">
              <w:rPr>
                <w:rFonts w:ascii="Cambria" w:hAnsi="Cambria"/>
                <w:sz w:val="24"/>
                <w:szCs w:val="24"/>
              </w:rPr>
              <w:t>паркове</w:t>
            </w:r>
            <w:r w:rsidR="005367E7" w:rsidRPr="00513E3B">
              <w:rPr>
                <w:rFonts w:ascii="Cambria" w:hAnsi="Cambria"/>
                <w:sz w:val="24"/>
                <w:szCs w:val="24"/>
              </w:rPr>
              <w:t xml:space="preserve">, </w:t>
            </w:r>
            <w:r w:rsidR="00560431" w:rsidRPr="00513E3B">
              <w:rPr>
                <w:rFonts w:ascii="Cambria" w:hAnsi="Cambria"/>
                <w:sz w:val="24"/>
                <w:szCs w:val="24"/>
              </w:rPr>
              <w:t>получили</w:t>
            </w:r>
            <w:r w:rsidR="005367E7" w:rsidRPr="00513E3B">
              <w:rPr>
                <w:rFonts w:ascii="Cambria" w:hAnsi="Cambria"/>
                <w:sz w:val="24"/>
                <w:szCs w:val="24"/>
              </w:rPr>
              <w:t xml:space="preserve"> подкрепа по процедурата.</w:t>
            </w:r>
          </w:p>
        </w:tc>
      </w:tr>
    </w:tbl>
    <w:p w14:paraId="2324545D" w14:textId="77777777" w:rsidR="002325A3" w:rsidRPr="00513E3B" w:rsidRDefault="00CF0997" w:rsidP="008037ED">
      <w:pPr>
        <w:pStyle w:val="Heading1"/>
        <w:numPr>
          <w:ilvl w:val="0"/>
          <w:numId w:val="1"/>
        </w:numPr>
        <w:spacing w:before="400" w:line="240" w:lineRule="auto"/>
        <w:ind w:left="714" w:hanging="357"/>
        <w:rPr>
          <w:rFonts w:ascii="Cambria" w:hAnsi="Cambria"/>
          <w:lang w:val="bg-BG"/>
        </w:rPr>
      </w:pPr>
      <w:bookmarkStart w:id="54" w:name="_Toc110441179"/>
      <w:bookmarkStart w:id="55" w:name="_Toc136639607"/>
      <w:r w:rsidRPr="00513E3B">
        <w:rPr>
          <w:rFonts w:ascii="Cambria" w:hAnsi="Cambria"/>
          <w:lang w:val="bg-BG"/>
        </w:rPr>
        <w:t>Разходи, допустими за финансиране</w:t>
      </w:r>
      <w:bookmarkEnd w:id="54"/>
      <w:bookmarkEnd w:id="55"/>
    </w:p>
    <w:p w14:paraId="43C53187" w14:textId="77777777" w:rsidR="009E5F2D" w:rsidRPr="00513E3B" w:rsidRDefault="009843DD" w:rsidP="008037ED">
      <w:pPr>
        <w:pStyle w:val="Heading2"/>
      </w:pPr>
      <w:bookmarkStart w:id="56" w:name="_Toc110441180"/>
      <w:bookmarkStart w:id="57" w:name="_Toc136639608"/>
      <w:r w:rsidRPr="00513E3B">
        <w:t>У</w:t>
      </w:r>
      <w:r w:rsidR="009E5F2D" w:rsidRPr="00513E3B">
        <w:t>словия за допустимост на разходите</w:t>
      </w:r>
      <w:bookmarkEnd w:id="56"/>
      <w:bookmarkEnd w:id="57"/>
    </w:p>
    <w:tbl>
      <w:tblPr>
        <w:tblStyle w:val="TableGrid"/>
        <w:tblW w:w="9351" w:type="dxa"/>
        <w:tblLook w:val="04A0" w:firstRow="1" w:lastRow="0" w:firstColumn="1" w:lastColumn="0" w:noHBand="0" w:noVBand="1"/>
      </w:tblPr>
      <w:tblGrid>
        <w:gridCol w:w="9351"/>
      </w:tblGrid>
      <w:tr w:rsidR="008738E2" w:rsidRPr="00513E3B" w14:paraId="4853E782" w14:textId="77777777" w:rsidTr="00811747">
        <w:tc>
          <w:tcPr>
            <w:tcW w:w="9351" w:type="dxa"/>
          </w:tcPr>
          <w:p w14:paraId="7F09D54A" w14:textId="77777777" w:rsidR="00670144" w:rsidRPr="00513E3B" w:rsidRDefault="00670144" w:rsidP="00D00AF5">
            <w:pPr>
              <w:spacing w:before="120" w:after="120" w:line="240" w:lineRule="auto"/>
              <w:jc w:val="both"/>
              <w:rPr>
                <w:rFonts w:ascii="Cambria" w:hAnsi="Cambria"/>
                <w:sz w:val="24"/>
                <w:szCs w:val="24"/>
              </w:rPr>
            </w:pPr>
            <w:r w:rsidRPr="00513E3B">
              <w:rPr>
                <w:rFonts w:ascii="Cambria" w:hAnsi="Cambria"/>
                <w:sz w:val="24"/>
                <w:szCs w:val="24"/>
              </w:rPr>
              <w:t xml:space="preserve">Допустимите разходи не трябва да противоречат на Регламент (ЕС) 2021/241 на Европейския парламент и на Съвета от 12 февруари 2021 година за създаване на Механизъм за възстановяване и устойчивост, всички други законови и подзаконови нормативни актове от приложимото право на Европейския съюз и българското законодателство и настоящите </w:t>
            </w:r>
            <w:r w:rsidR="00F15F30" w:rsidRPr="00513E3B">
              <w:rPr>
                <w:rFonts w:ascii="Cambria" w:hAnsi="Cambria"/>
                <w:sz w:val="24"/>
                <w:szCs w:val="24"/>
              </w:rPr>
              <w:t xml:space="preserve">Условия </w:t>
            </w:r>
            <w:r w:rsidRPr="00513E3B">
              <w:rPr>
                <w:rFonts w:ascii="Cambria" w:hAnsi="Cambria"/>
                <w:sz w:val="24"/>
                <w:szCs w:val="24"/>
              </w:rPr>
              <w:t>за кандидатстване.</w:t>
            </w:r>
          </w:p>
          <w:p w14:paraId="37488280" w14:textId="77777777" w:rsidR="0087740F" w:rsidRPr="00513E3B" w:rsidRDefault="00670144" w:rsidP="002E7FE5">
            <w:pPr>
              <w:pStyle w:val="ListParagraph"/>
              <w:numPr>
                <w:ilvl w:val="0"/>
                <w:numId w:val="32"/>
              </w:numPr>
              <w:tabs>
                <w:tab w:val="left" w:pos="452"/>
              </w:tabs>
              <w:spacing w:before="120" w:after="120" w:line="240" w:lineRule="auto"/>
              <w:ind w:left="0" w:firstLine="0"/>
              <w:jc w:val="both"/>
              <w:rPr>
                <w:rFonts w:ascii="Cambria" w:hAnsi="Cambria"/>
                <w:sz w:val="24"/>
                <w:szCs w:val="24"/>
                <w:lang w:eastAsia="x-none"/>
              </w:rPr>
            </w:pPr>
            <w:r w:rsidRPr="00513E3B">
              <w:rPr>
                <w:rFonts w:ascii="Cambria" w:hAnsi="Cambria"/>
                <w:sz w:val="24"/>
                <w:szCs w:val="24"/>
              </w:rPr>
              <w:t>Допустими за финансиране по предложеният</w:t>
            </w:r>
            <w:r w:rsidR="00691783" w:rsidRPr="00513E3B">
              <w:rPr>
                <w:rFonts w:ascii="Cambria" w:hAnsi="Cambria"/>
                <w:sz w:val="24"/>
                <w:szCs w:val="24"/>
                <w:lang w:eastAsia="x-none"/>
              </w:rPr>
              <w:t xml:space="preserve">а за изпълнение на инвестиции по </w:t>
            </w:r>
            <w:r w:rsidR="00064BD7" w:rsidRPr="00513E3B">
              <w:rPr>
                <w:rFonts w:ascii="Cambria" w:hAnsi="Cambria"/>
                <w:sz w:val="24"/>
                <w:szCs w:val="24"/>
                <w:lang w:eastAsia="x-none"/>
              </w:rPr>
              <w:t>настоящата процедура</w:t>
            </w:r>
            <w:r w:rsidR="0087740F" w:rsidRPr="00513E3B">
              <w:rPr>
                <w:rFonts w:ascii="Cambria" w:hAnsi="Cambria"/>
                <w:sz w:val="24"/>
                <w:szCs w:val="24"/>
                <w:lang w:eastAsia="x-none"/>
              </w:rPr>
              <w:t xml:space="preserve"> са разходите, които отговарят едновременно на следните условия:</w:t>
            </w:r>
          </w:p>
          <w:p w14:paraId="73C343D6"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попадат във включени</w:t>
            </w:r>
            <w:r w:rsidR="00FC7CEC" w:rsidRPr="00513E3B">
              <w:rPr>
                <w:rFonts w:ascii="Cambria" w:hAnsi="Cambria"/>
                <w:sz w:val="24"/>
                <w:szCs w:val="24"/>
                <w:lang w:eastAsia="x-none"/>
              </w:rPr>
              <w:t>те</w:t>
            </w:r>
            <w:r w:rsidRPr="00513E3B">
              <w:rPr>
                <w:rFonts w:ascii="Cambria" w:hAnsi="Cambria"/>
                <w:sz w:val="24"/>
                <w:szCs w:val="24"/>
                <w:lang w:eastAsia="x-none"/>
              </w:rPr>
              <w:t xml:space="preserve"> в условията за кандидатстване и условията за изпълнение по </w:t>
            </w:r>
            <w:r w:rsidR="004564B4" w:rsidRPr="00513E3B">
              <w:rPr>
                <w:rFonts w:ascii="Cambria" w:hAnsi="Cambria"/>
                <w:sz w:val="24"/>
                <w:szCs w:val="24"/>
                <w:lang w:eastAsia="x-none"/>
              </w:rPr>
              <w:t>настоящата</w:t>
            </w:r>
            <w:r w:rsidRPr="00513E3B">
              <w:rPr>
                <w:rFonts w:ascii="Cambria" w:hAnsi="Cambria"/>
                <w:sz w:val="24"/>
                <w:szCs w:val="24"/>
                <w:lang w:eastAsia="x-none"/>
              </w:rPr>
              <w:t xml:space="preserve"> процедура за предоставяне на средства по МВУ, и в одобреното предложение за изпълнение на инвестицията категории разходи;</w:t>
            </w:r>
          </w:p>
          <w:p w14:paraId="250E52B1"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w:t>
            </w:r>
            <w:r w:rsidR="00127557" w:rsidRPr="00513E3B">
              <w:rPr>
                <w:rFonts w:ascii="Cambria" w:hAnsi="Cambria"/>
                <w:sz w:val="24"/>
                <w:szCs w:val="24"/>
                <w:lang w:eastAsia="x-none"/>
              </w:rPr>
              <w:t>и</w:t>
            </w:r>
            <w:r w:rsidRPr="00513E3B">
              <w:rPr>
                <w:rFonts w:ascii="Cambria" w:hAnsi="Cambria"/>
                <w:sz w:val="24"/>
                <w:szCs w:val="24"/>
                <w:lang w:eastAsia="x-none"/>
              </w:rPr>
              <w:t>;</w:t>
            </w:r>
          </w:p>
          <w:p w14:paraId="31872426" w14:textId="40A7228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разходите са за реално доставени продукти, извършени услуги, строителни и монтажни работи, и са подкрепени от съответни разходооправдателни документи или други документи с еквивалентна стойност;</w:t>
            </w:r>
          </w:p>
          <w:p w14:paraId="28828319"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извършени законосъобразно съгласно приложимото право на Европейския съюз и българското законодателство</w:t>
            </w:r>
            <w:r w:rsidR="0000771D" w:rsidRPr="00513E3B">
              <w:rPr>
                <w:rFonts w:ascii="Cambria" w:hAnsi="Cambria"/>
                <w:sz w:val="24"/>
                <w:szCs w:val="24"/>
                <w:lang w:eastAsia="x-none"/>
              </w:rPr>
              <w:t xml:space="preserve">, включително приложимите </w:t>
            </w:r>
            <w:r w:rsidR="00D03314" w:rsidRPr="00513E3B">
              <w:rPr>
                <w:rFonts w:ascii="Cambria" w:hAnsi="Cambria"/>
                <w:sz w:val="24"/>
                <w:szCs w:val="24"/>
                <w:lang w:eastAsia="x-none"/>
              </w:rPr>
              <w:t>общи и специални норми</w:t>
            </w:r>
            <w:r w:rsidR="00150029" w:rsidRPr="00513E3B">
              <w:rPr>
                <w:rFonts w:ascii="Cambria" w:hAnsi="Cambria"/>
                <w:sz w:val="24"/>
                <w:szCs w:val="24"/>
                <w:lang w:eastAsia="x-none"/>
              </w:rPr>
              <w:t xml:space="preserve">, регулиращи съответните дейности от инвестиционния проект </w:t>
            </w:r>
            <w:r w:rsidR="00150029" w:rsidRPr="00513E3B">
              <w:rPr>
                <w:rFonts w:ascii="Cambria" w:hAnsi="Cambria"/>
                <w:sz w:val="24"/>
                <w:szCs w:val="24"/>
                <w:lang w:val="en-US" w:eastAsia="x-none"/>
              </w:rPr>
              <w:t>(</w:t>
            </w:r>
            <w:r w:rsidR="00150029" w:rsidRPr="00513E3B">
              <w:rPr>
                <w:rFonts w:ascii="Cambria" w:hAnsi="Cambria"/>
                <w:sz w:val="24"/>
                <w:szCs w:val="24"/>
                <w:lang w:eastAsia="x-none"/>
              </w:rPr>
              <w:t>предложението за изпълнение на инвестиции</w:t>
            </w:r>
            <w:r w:rsidR="00150029" w:rsidRPr="00513E3B">
              <w:rPr>
                <w:rFonts w:ascii="Cambria" w:hAnsi="Cambria"/>
                <w:sz w:val="24"/>
                <w:szCs w:val="24"/>
                <w:lang w:val="en-US" w:eastAsia="x-none"/>
              </w:rPr>
              <w:t>)</w:t>
            </w:r>
            <w:r w:rsidR="00150029" w:rsidRPr="00513E3B">
              <w:rPr>
                <w:rFonts w:ascii="Cambria" w:hAnsi="Cambria"/>
                <w:sz w:val="24"/>
                <w:szCs w:val="24"/>
                <w:lang w:eastAsia="x-none"/>
              </w:rPr>
              <w:t>, правилата</w:t>
            </w:r>
            <w:r w:rsidR="00150029" w:rsidRPr="00513E3B">
              <w:rPr>
                <w:rFonts w:ascii="Cambria" w:hAnsi="Cambria"/>
                <w:sz w:val="24"/>
                <w:szCs w:val="24"/>
                <w:lang w:val="en-US" w:eastAsia="x-none"/>
              </w:rPr>
              <w:t xml:space="preserve"> </w:t>
            </w:r>
            <w:r w:rsidR="0000771D" w:rsidRPr="00513E3B">
              <w:rPr>
                <w:rFonts w:ascii="Cambria" w:hAnsi="Cambria"/>
                <w:sz w:val="24"/>
                <w:szCs w:val="24"/>
                <w:lang w:eastAsia="x-none"/>
              </w:rPr>
              <w:t>за възлагане</w:t>
            </w:r>
            <w:r w:rsidR="00150029" w:rsidRPr="00513E3B">
              <w:rPr>
                <w:rFonts w:ascii="Cambria" w:hAnsi="Cambria"/>
                <w:sz w:val="24"/>
                <w:szCs w:val="24"/>
                <w:lang w:eastAsia="x-none"/>
              </w:rPr>
              <w:t xml:space="preserve"> изпълнението им</w:t>
            </w:r>
            <w:r w:rsidR="0000771D" w:rsidRPr="00513E3B">
              <w:rPr>
                <w:rFonts w:ascii="Cambria" w:hAnsi="Cambria"/>
                <w:sz w:val="24"/>
                <w:szCs w:val="24"/>
                <w:lang w:eastAsia="x-none"/>
              </w:rPr>
              <w:t xml:space="preserve"> на външни изпълнители </w:t>
            </w:r>
            <w:r w:rsidR="0000771D" w:rsidRPr="00513E3B">
              <w:rPr>
                <w:rFonts w:ascii="Cambria" w:hAnsi="Cambria"/>
                <w:sz w:val="24"/>
                <w:szCs w:val="24"/>
                <w:lang w:val="en-US" w:eastAsia="x-none"/>
              </w:rPr>
              <w:t>(</w:t>
            </w:r>
            <w:r w:rsidR="0000771D" w:rsidRPr="00513E3B">
              <w:rPr>
                <w:rFonts w:ascii="Cambria" w:hAnsi="Cambria"/>
                <w:sz w:val="24"/>
                <w:szCs w:val="24"/>
                <w:lang w:eastAsia="x-none"/>
              </w:rPr>
              <w:t>ЗОП, ППЗОП, ПМС № 80 от 9 май 2022 г.</w:t>
            </w:r>
            <w:r w:rsidR="0000771D" w:rsidRPr="00513E3B">
              <w:rPr>
                <w:rFonts w:ascii="Cambria" w:hAnsi="Cambria"/>
                <w:sz w:val="24"/>
                <w:szCs w:val="24"/>
                <w:lang w:val="en-US" w:eastAsia="x-none"/>
              </w:rPr>
              <w:t>)</w:t>
            </w:r>
            <w:r w:rsidR="00716642" w:rsidRPr="00513E3B">
              <w:rPr>
                <w:rFonts w:ascii="Cambria" w:hAnsi="Cambria"/>
                <w:sz w:val="24"/>
                <w:szCs w:val="24"/>
                <w:lang w:eastAsia="x-none"/>
              </w:rPr>
              <w:t xml:space="preserve"> и др.</w:t>
            </w:r>
            <w:r w:rsidRPr="00513E3B">
              <w:rPr>
                <w:rFonts w:ascii="Cambria" w:hAnsi="Cambria"/>
                <w:sz w:val="24"/>
                <w:szCs w:val="24"/>
                <w:lang w:eastAsia="x-none"/>
              </w:rPr>
              <w:t>;</w:t>
            </w:r>
          </w:p>
          <w:p w14:paraId="31EC1FE3"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4A901E15"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за направените разходи е налична одитна следа;</w:t>
            </w:r>
          </w:p>
          <w:p w14:paraId="15DEE492"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съобразени с приложимите правила за предоставяне на държавни</w:t>
            </w:r>
            <w:r w:rsidR="00670144" w:rsidRPr="00513E3B">
              <w:rPr>
                <w:rFonts w:ascii="Cambria" w:hAnsi="Cambria"/>
                <w:sz w:val="24"/>
                <w:szCs w:val="24"/>
                <w:lang w:eastAsia="x-none"/>
              </w:rPr>
              <w:t>/минимални</w:t>
            </w:r>
            <w:r w:rsidRPr="00513E3B">
              <w:rPr>
                <w:rFonts w:ascii="Cambria" w:hAnsi="Cambria"/>
                <w:sz w:val="24"/>
                <w:szCs w:val="24"/>
                <w:lang w:eastAsia="x-none"/>
              </w:rPr>
              <w:t xml:space="preserve"> помощи. </w:t>
            </w:r>
          </w:p>
          <w:p w14:paraId="22F37FD2" w14:textId="77777777" w:rsidR="0087740F" w:rsidRPr="00513E3B" w:rsidRDefault="0087740F" w:rsidP="002E7FE5">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от страна на крайните получатели.</w:t>
            </w:r>
          </w:p>
          <w:p w14:paraId="727B5967" w14:textId="77777777" w:rsidR="00DA7D14" w:rsidRPr="00513E3B" w:rsidRDefault="00DA7D14" w:rsidP="00DA7D14">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разходите са извършени/платени </w:t>
            </w:r>
            <w:r w:rsidR="0063422C" w:rsidRPr="00513E3B">
              <w:rPr>
                <w:rFonts w:ascii="Cambria" w:hAnsi="Cambria"/>
                <w:sz w:val="24"/>
                <w:szCs w:val="24"/>
                <w:lang w:eastAsia="x-none"/>
              </w:rPr>
              <w:t>след</w:t>
            </w:r>
            <w:r w:rsidRPr="00513E3B">
              <w:rPr>
                <w:rFonts w:ascii="Cambria" w:hAnsi="Cambria"/>
                <w:sz w:val="24"/>
                <w:szCs w:val="24"/>
                <w:lang w:eastAsia="x-none"/>
              </w:rPr>
              <w:t xml:space="preserve"> подаването на предложени</w:t>
            </w:r>
            <w:r w:rsidR="00120187" w:rsidRPr="00513E3B">
              <w:rPr>
                <w:rFonts w:ascii="Cambria" w:hAnsi="Cambria"/>
                <w:sz w:val="24"/>
                <w:szCs w:val="24"/>
                <w:lang w:eastAsia="x-none"/>
              </w:rPr>
              <w:t>ето за изпълнение на инвестиции, с</w:t>
            </w:r>
            <w:r w:rsidRPr="00513E3B">
              <w:rPr>
                <w:rFonts w:ascii="Cambria" w:hAnsi="Cambria"/>
                <w:sz w:val="24"/>
                <w:szCs w:val="24"/>
                <w:lang w:eastAsia="x-none"/>
              </w:rPr>
              <w:t xml:space="preserve"> изключение на </w:t>
            </w:r>
            <w:r w:rsidR="005C55D3" w:rsidRPr="00513E3B">
              <w:rPr>
                <w:rFonts w:ascii="Cambria" w:hAnsi="Cambria"/>
                <w:sz w:val="24"/>
                <w:szCs w:val="24"/>
                <w:lang w:eastAsia="x-none"/>
              </w:rPr>
              <w:t xml:space="preserve">разходите за </w:t>
            </w:r>
            <w:r w:rsidRPr="00513E3B">
              <w:rPr>
                <w:rFonts w:ascii="Cambria" w:hAnsi="Cambria"/>
                <w:sz w:val="24"/>
                <w:szCs w:val="24"/>
                <w:lang w:eastAsia="x-none"/>
              </w:rPr>
              <w:t>подготвителни дейности по смисъла на чл. 2, т. 23 от Регламент (ЕС) № 651/2014</w:t>
            </w:r>
            <w:r w:rsidR="00120187" w:rsidRPr="00513E3B">
              <w:rPr>
                <w:rFonts w:ascii="Cambria" w:hAnsi="Cambria"/>
                <w:sz w:val="24"/>
                <w:szCs w:val="24"/>
                <w:lang w:eastAsia="x-none"/>
              </w:rPr>
              <w:t xml:space="preserve">, </w:t>
            </w:r>
            <w:r w:rsidR="004F67A8" w:rsidRPr="00513E3B">
              <w:rPr>
                <w:rFonts w:ascii="Cambria" w:hAnsi="Cambria"/>
                <w:sz w:val="24"/>
                <w:szCs w:val="24"/>
                <w:lang w:eastAsia="x-none"/>
              </w:rPr>
              <w:t>които са допустими и преди дат</w:t>
            </w:r>
            <w:r w:rsidR="00120187" w:rsidRPr="00513E3B">
              <w:rPr>
                <w:rFonts w:ascii="Cambria" w:hAnsi="Cambria"/>
                <w:sz w:val="24"/>
                <w:szCs w:val="24"/>
                <w:lang w:eastAsia="x-none"/>
              </w:rPr>
              <w:t>ата на подаване на предложението за изпълнение на инвестиции</w:t>
            </w:r>
            <w:r w:rsidR="00E04157" w:rsidRPr="00513E3B">
              <w:rPr>
                <w:rFonts w:ascii="Cambria" w:hAnsi="Cambria"/>
                <w:sz w:val="24"/>
                <w:szCs w:val="24"/>
                <w:lang w:eastAsia="x-none"/>
              </w:rPr>
              <w:t>;</w:t>
            </w:r>
          </w:p>
          <w:p w14:paraId="0121B484" w14:textId="77777777" w:rsidR="00E04157" w:rsidRPr="00513E3B" w:rsidRDefault="00E04157" w:rsidP="00E04157">
            <w:pPr>
              <w:pStyle w:val="ListParagraph"/>
              <w:numPr>
                <w:ilvl w:val="0"/>
                <w:numId w:val="5"/>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разходите са извършени от крайните получатели до 30.06.2026 г. </w:t>
            </w:r>
          </w:p>
          <w:p w14:paraId="0516D53E" w14:textId="77777777" w:rsidR="005D3804" w:rsidRPr="00513E3B" w:rsidRDefault="006B4724" w:rsidP="00F25EDD">
            <w:pPr>
              <w:pStyle w:val="ListParagraph"/>
              <w:numPr>
                <w:ilvl w:val="0"/>
                <w:numId w:val="32"/>
              </w:numPr>
              <w:tabs>
                <w:tab w:val="left" w:pos="452"/>
              </w:tabs>
              <w:spacing w:after="0" w:line="240" w:lineRule="auto"/>
              <w:ind w:left="0" w:firstLine="0"/>
              <w:jc w:val="both"/>
              <w:rPr>
                <w:rFonts w:ascii="Cambria" w:hAnsi="Cambria"/>
                <w:sz w:val="24"/>
                <w:szCs w:val="24"/>
                <w:lang w:eastAsia="x-none"/>
              </w:rPr>
            </w:pPr>
            <w:r w:rsidRPr="00513E3B">
              <w:rPr>
                <w:rFonts w:ascii="Cambria" w:hAnsi="Cambria"/>
                <w:sz w:val="24"/>
                <w:szCs w:val="24"/>
                <w:lang w:eastAsia="x-none"/>
              </w:rPr>
              <w:t>З</w:t>
            </w:r>
            <w:r w:rsidR="0087740F" w:rsidRPr="00513E3B">
              <w:rPr>
                <w:rFonts w:ascii="Cambria" w:hAnsi="Cambria"/>
                <w:sz w:val="24"/>
                <w:szCs w:val="24"/>
                <w:lang w:eastAsia="x-none"/>
              </w:rPr>
              <w:t xml:space="preserve">а да бъдат признати за допустими, разходите трябва да отговарят и на детайлните изисквания, предвидени в </w:t>
            </w:r>
            <w:r w:rsidR="00491C91" w:rsidRPr="00513E3B">
              <w:rPr>
                <w:rFonts w:ascii="Cambria" w:hAnsi="Cambria"/>
                <w:sz w:val="24"/>
                <w:szCs w:val="24"/>
                <w:lang w:eastAsia="x-none"/>
              </w:rPr>
              <w:t xml:space="preserve">настоящите </w:t>
            </w:r>
            <w:r w:rsidR="0087740F" w:rsidRPr="00513E3B">
              <w:rPr>
                <w:rFonts w:ascii="Cambria" w:hAnsi="Cambria"/>
                <w:sz w:val="24"/>
                <w:szCs w:val="24"/>
                <w:lang w:eastAsia="x-none"/>
              </w:rPr>
              <w:t>условия</w:t>
            </w:r>
            <w:r w:rsidR="00491C91" w:rsidRPr="00513E3B">
              <w:rPr>
                <w:rFonts w:ascii="Cambria" w:hAnsi="Cambria"/>
                <w:sz w:val="24"/>
                <w:szCs w:val="24"/>
                <w:lang w:eastAsia="x-none"/>
              </w:rPr>
              <w:t>та</w:t>
            </w:r>
            <w:r w:rsidR="0087740F" w:rsidRPr="00513E3B">
              <w:rPr>
                <w:rFonts w:ascii="Cambria" w:hAnsi="Cambria"/>
                <w:sz w:val="24"/>
                <w:szCs w:val="24"/>
                <w:lang w:eastAsia="x-none"/>
              </w:rPr>
              <w:t xml:space="preserve"> за кандидатстване и </w:t>
            </w:r>
            <w:r w:rsidR="00491C91" w:rsidRPr="00513E3B">
              <w:rPr>
                <w:rFonts w:ascii="Cambria" w:hAnsi="Cambria"/>
                <w:sz w:val="24"/>
                <w:szCs w:val="24"/>
                <w:lang w:eastAsia="x-none"/>
              </w:rPr>
              <w:t xml:space="preserve">в условията за </w:t>
            </w:r>
            <w:r w:rsidR="00142B39" w:rsidRPr="00513E3B">
              <w:rPr>
                <w:rFonts w:ascii="Cambria" w:hAnsi="Cambria"/>
                <w:sz w:val="24"/>
                <w:szCs w:val="24"/>
                <w:lang w:eastAsia="x-none"/>
              </w:rPr>
              <w:t>изпълнение</w:t>
            </w:r>
            <w:r w:rsidR="00491C91" w:rsidRPr="00513E3B">
              <w:rPr>
                <w:rFonts w:ascii="Cambria" w:hAnsi="Cambria"/>
                <w:sz w:val="24"/>
                <w:szCs w:val="24"/>
                <w:lang w:eastAsia="x-none"/>
              </w:rPr>
              <w:t xml:space="preserve"> на инвестиции</w:t>
            </w:r>
            <w:r w:rsidR="00142B39" w:rsidRPr="00513E3B">
              <w:rPr>
                <w:rFonts w:ascii="Cambria" w:hAnsi="Cambria"/>
                <w:sz w:val="24"/>
                <w:szCs w:val="24"/>
                <w:lang w:eastAsia="x-none"/>
              </w:rPr>
              <w:t xml:space="preserve"> </w:t>
            </w:r>
            <w:r w:rsidR="0087740F" w:rsidRPr="00513E3B">
              <w:rPr>
                <w:rFonts w:ascii="Cambria" w:hAnsi="Cambria"/>
                <w:sz w:val="24"/>
                <w:szCs w:val="24"/>
                <w:lang w:eastAsia="x-none"/>
              </w:rPr>
              <w:t xml:space="preserve">по </w:t>
            </w:r>
            <w:r w:rsidR="00142B39" w:rsidRPr="00513E3B">
              <w:rPr>
                <w:rFonts w:ascii="Cambria" w:hAnsi="Cambria"/>
                <w:sz w:val="24"/>
                <w:szCs w:val="24"/>
                <w:lang w:eastAsia="x-none"/>
              </w:rPr>
              <w:t xml:space="preserve">настоящата </w:t>
            </w:r>
            <w:r w:rsidR="0087740F" w:rsidRPr="00513E3B">
              <w:rPr>
                <w:rFonts w:ascii="Cambria" w:hAnsi="Cambria"/>
                <w:sz w:val="24"/>
                <w:szCs w:val="24"/>
                <w:lang w:eastAsia="x-none"/>
              </w:rPr>
              <w:t>процедурата за предоставяне на средства от МВУ.</w:t>
            </w:r>
          </w:p>
          <w:p w14:paraId="7B67FA9B" w14:textId="63F1CC1C" w:rsidR="009973B2" w:rsidRPr="00513E3B" w:rsidRDefault="009973B2" w:rsidP="00D37235">
            <w:pPr>
              <w:spacing w:after="0" w:line="240" w:lineRule="auto"/>
              <w:jc w:val="both"/>
              <w:rPr>
                <w:rFonts w:ascii="Cambria" w:hAnsi="Cambria"/>
                <w:sz w:val="24"/>
                <w:szCs w:val="24"/>
                <w:lang w:eastAsia="x-none"/>
              </w:rPr>
            </w:pPr>
          </w:p>
          <w:p w14:paraId="5F05FB5A" w14:textId="2A13E5D9" w:rsidR="0098582F" w:rsidRPr="00513E3B" w:rsidRDefault="00D56C41" w:rsidP="00B403F7">
            <w:pPr>
              <w:spacing w:after="0" w:line="240" w:lineRule="auto"/>
              <w:jc w:val="both"/>
              <w:rPr>
                <w:rFonts w:ascii="Cambria" w:hAnsi="Cambria"/>
                <w:b/>
                <w:sz w:val="24"/>
                <w:szCs w:val="24"/>
                <w:lang w:eastAsia="x-none"/>
              </w:rPr>
            </w:pPr>
            <w:r w:rsidRPr="00513E3B">
              <w:rPr>
                <w:rFonts w:ascii="Cambria" w:hAnsi="Cambria"/>
                <w:b/>
                <w:sz w:val="24"/>
                <w:szCs w:val="24"/>
                <w:lang w:eastAsia="x-none"/>
              </w:rPr>
              <w:t>ВАЖНО:</w:t>
            </w:r>
          </w:p>
          <w:p w14:paraId="28971D83" w14:textId="77777777" w:rsidR="004564B4" w:rsidRPr="00513E3B" w:rsidRDefault="000569C8" w:rsidP="000569C8">
            <w:pPr>
              <w:spacing w:before="120" w:after="120" w:line="240" w:lineRule="auto"/>
              <w:jc w:val="both"/>
              <w:rPr>
                <w:rFonts w:ascii="Cambria" w:hAnsi="Cambria"/>
                <w:lang w:eastAsia="x-none"/>
              </w:rPr>
            </w:pPr>
            <w:r w:rsidRPr="00513E3B">
              <w:rPr>
                <w:rFonts w:ascii="Cambria" w:hAnsi="Cambria"/>
                <w:sz w:val="24"/>
                <w:szCs w:val="24"/>
                <w:lang w:eastAsia="x-none"/>
              </w:rPr>
              <w:t>Всички разходи, извършени от крайните получатели след 30.06.2026 г. по неприключили предложения за изпълнение на инвестиции</w:t>
            </w:r>
            <w:r w:rsidR="0027159D" w:rsidRPr="00513E3B">
              <w:rPr>
                <w:rFonts w:ascii="Cambria" w:hAnsi="Cambria"/>
                <w:sz w:val="24"/>
                <w:szCs w:val="24"/>
                <w:lang w:eastAsia="x-none"/>
              </w:rPr>
              <w:t>,</w:t>
            </w:r>
            <w:r w:rsidRPr="00513E3B">
              <w:rPr>
                <w:rFonts w:ascii="Cambria" w:hAnsi="Cambria"/>
                <w:sz w:val="24"/>
                <w:szCs w:val="24"/>
                <w:lang w:eastAsia="x-none"/>
              </w:rPr>
              <w:t xml:space="preserve"> не се изплащат от СНД и следва да се реализират за сметка на крайните получатели. </w:t>
            </w:r>
          </w:p>
        </w:tc>
      </w:tr>
    </w:tbl>
    <w:p w14:paraId="55E5338D" w14:textId="77777777" w:rsidR="008603EA" w:rsidRPr="00513E3B" w:rsidRDefault="00DC6B3B" w:rsidP="008037ED">
      <w:pPr>
        <w:pStyle w:val="Heading2"/>
      </w:pPr>
      <w:bookmarkStart w:id="58" w:name="_Toc110441181"/>
      <w:bookmarkStart w:id="59" w:name="_Toc136639609"/>
      <w:r w:rsidRPr="00513E3B">
        <w:lastRenderedPageBreak/>
        <w:t xml:space="preserve">Допустими </w:t>
      </w:r>
      <w:r w:rsidR="009F3235" w:rsidRPr="00513E3B">
        <w:t xml:space="preserve">категории </w:t>
      </w:r>
      <w:r w:rsidRPr="00513E3B">
        <w:t>разходи</w:t>
      </w:r>
      <w:bookmarkEnd w:id="58"/>
      <w:bookmarkEnd w:id="59"/>
    </w:p>
    <w:tbl>
      <w:tblPr>
        <w:tblStyle w:val="TableGrid"/>
        <w:tblW w:w="9351" w:type="dxa"/>
        <w:tblLayout w:type="fixed"/>
        <w:tblLook w:val="04A0" w:firstRow="1" w:lastRow="0" w:firstColumn="1" w:lastColumn="0" w:noHBand="0" w:noVBand="1"/>
      </w:tblPr>
      <w:tblGrid>
        <w:gridCol w:w="9351"/>
      </w:tblGrid>
      <w:tr w:rsidR="00270D12" w:rsidRPr="00513E3B" w14:paraId="66AA9DBE" w14:textId="77777777" w:rsidTr="00811747">
        <w:tc>
          <w:tcPr>
            <w:tcW w:w="9351" w:type="dxa"/>
          </w:tcPr>
          <w:p w14:paraId="54F79372" w14:textId="77777777" w:rsidR="00703F7F" w:rsidRPr="00513E3B" w:rsidRDefault="00703F7F" w:rsidP="00703F7F">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При предоставяне на безвъзмездно финансиране по настоящата процедура ще бъдат взети под внимание само „допустимите разходи”, детайлно описани по-долу. Бюджетът представлява предварителна оценка на очакваните разходи и максимален размер на допустимите разходи. </w:t>
            </w:r>
          </w:p>
          <w:p w14:paraId="38E0537B" w14:textId="77777777" w:rsidR="00CB19CE" w:rsidRPr="00513E3B" w:rsidRDefault="00703F7F" w:rsidP="00703F7F">
            <w:pPr>
              <w:spacing w:before="120" w:after="120" w:line="240" w:lineRule="auto"/>
              <w:jc w:val="both"/>
              <w:rPr>
                <w:rFonts w:ascii="Cambria" w:hAnsi="Cambria"/>
                <w:bCs/>
                <w:color w:val="000000" w:themeColor="text1"/>
                <w:sz w:val="24"/>
                <w:szCs w:val="24"/>
                <w:lang w:eastAsia="x-none"/>
              </w:rPr>
            </w:pPr>
            <w:r w:rsidRPr="00513E3B">
              <w:rPr>
                <w:rFonts w:ascii="Cambria" w:hAnsi="Cambria"/>
                <w:sz w:val="24"/>
                <w:szCs w:val="24"/>
                <w:lang w:eastAsia="x-none"/>
              </w:rPr>
              <w:t>По време на оценката на предложенията за изпълнение на инвестици</w:t>
            </w:r>
            <w:r w:rsidR="003548F2" w:rsidRPr="00513E3B">
              <w:rPr>
                <w:rFonts w:ascii="Cambria" w:hAnsi="Cambria"/>
                <w:sz w:val="24"/>
                <w:szCs w:val="24"/>
                <w:lang w:eastAsia="x-none"/>
              </w:rPr>
              <w:t>и</w:t>
            </w:r>
            <w:r w:rsidRPr="00513E3B">
              <w:rPr>
                <w:rFonts w:ascii="Cambria" w:hAnsi="Cambria"/>
                <w:sz w:val="24"/>
                <w:szCs w:val="24"/>
                <w:lang w:eastAsia="x-none"/>
              </w:rPr>
              <w:t xml:space="preserve"> е възможно да бъдат установени обстоятелства, които да налагат промяна в бюджета. Възможните изменения на бюджета не могат да доведат до увеличаване на стойността на заявеното безвъзмездно финансиране по настоящата процедура. </w:t>
            </w:r>
            <w:r w:rsidR="00CB19CE" w:rsidRPr="00513E3B">
              <w:rPr>
                <w:rFonts w:ascii="Cambria" w:hAnsi="Cambria"/>
                <w:sz w:val="24"/>
                <w:szCs w:val="24"/>
                <w:lang w:eastAsia="x-none"/>
              </w:rPr>
              <w:t>Допустими</w:t>
            </w:r>
            <w:r w:rsidR="00CB19CE" w:rsidRPr="00513E3B">
              <w:rPr>
                <w:rFonts w:ascii="Cambria" w:hAnsi="Cambria"/>
                <w:bCs/>
                <w:color w:val="000000" w:themeColor="text1"/>
                <w:sz w:val="24"/>
                <w:szCs w:val="24"/>
                <w:lang w:eastAsia="x-none"/>
              </w:rPr>
              <w:t xml:space="preserve"> </w:t>
            </w:r>
            <w:r w:rsidR="00CB5FAA" w:rsidRPr="00513E3B">
              <w:rPr>
                <w:rFonts w:ascii="Cambria" w:hAnsi="Cambria"/>
                <w:bCs/>
                <w:color w:val="000000" w:themeColor="text1"/>
                <w:sz w:val="24"/>
                <w:szCs w:val="24"/>
                <w:lang w:eastAsia="x-none"/>
              </w:rPr>
              <w:t xml:space="preserve">за финансиране </w:t>
            </w:r>
            <w:r w:rsidR="00FC05DF" w:rsidRPr="00513E3B">
              <w:rPr>
                <w:rFonts w:ascii="Cambria" w:hAnsi="Cambria"/>
                <w:bCs/>
                <w:color w:val="000000" w:themeColor="text1"/>
                <w:sz w:val="24"/>
                <w:szCs w:val="24"/>
                <w:lang w:eastAsia="x-none"/>
              </w:rPr>
              <w:t xml:space="preserve">са следните </w:t>
            </w:r>
            <w:r w:rsidR="00357E3D" w:rsidRPr="00513E3B">
              <w:rPr>
                <w:rFonts w:ascii="Cambria" w:hAnsi="Cambria"/>
                <w:bCs/>
                <w:color w:val="000000" w:themeColor="text1"/>
                <w:sz w:val="24"/>
                <w:szCs w:val="24"/>
                <w:lang w:eastAsia="x-none"/>
              </w:rPr>
              <w:t>категории разходи</w:t>
            </w:r>
            <w:r w:rsidR="00FC05DF" w:rsidRPr="00513E3B">
              <w:rPr>
                <w:rFonts w:ascii="Cambria" w:hAnsi="Cambria"/>
                <w:bCs/>
                <w:color w:val="000000" w:themeColor="text1"/>
                <w:sz w:val="24"/>
                <w:szCs w:val="24"/>
                <w:lang w:eastAsia="x-none"/>
              </w:rPr>
              <w:t>,</w:t>
            </w:r>
            <w:r w:rsidR="00357E3D" w:rsidRPr="00513E3B">
              <w:rPr>
                <w:rFonts w:ascii="Cambria" w:hAnsi="Cambria"/>
                <w:bCs/>
                <w:color w:val="000000" w:themeColor="text1"/>
                <w:sz w:val="24"/>
                <w:szCs w:val="24"/>
                <w:lang w:eastAsia="x-none"/>
              </w:rPr>
              <w:t xml:space="preserve"> обособени в две групи – преки и непреки.</w:t>
            </w:r>
            <w:r w:rsidR="00CB5FAA" w:rsidRPr="00513E3B">
              <w:rPr>
                <w:rFonts w:ascii="Cambria" w:hAnsi="Cambria"/>
                <w:bCs/>
                <w:color w:val="000000" w:themeColor="text1"/>
                <w:sz w:val="24"/>
                <w:szCs w:val="24"/>
                <w:lang w:eastAsia="x-none"/>
              </w:rPr>
              <w:t xml:space="preserve"> </w:t>
            </w:r>
          </w:p>
          <w:p w14:paraId="10EF7213" w14:textId="77777777" w:rsidR="00E65503" w:rsidRPr="00513E3B" w:rsidRDefault="00AC7C4A" w:rsidP="000960C1">
            <w:pPr>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Cs/>
                <w:color w:val="000000" w:themeColor="text1"/>
                <w:sz w:val="24"/>
                <w:szCs w:val="24"/>
              </w:rPr>
              <w:lastRenderedPageBreak/>
              <w:t>В рамките на</w:t>
            </w:r>
            <w:r w:rsidR="00E65503" w:rsidRPr="00513E3B">
              <w:rPr>
                <w:rFonts w:ascii="Cambria" w:hAnsi="Cambria"/>
                <w:bCs/>
                <w:color w:val="000000" w:themeColor="text1"/>
                <w:sz w:val="24"/>
                <w:szCs w:val="24"/>
              </w:rPr>
              <w:t xml:space="preserve"> настоящата процедура са допустими следните </w:t>
            </w:r>
            <w:r w:rsidR="00E65503" w:rsidRPr="00513E3B">
              <w:rPr>
                <w:rFonts w:ascii="Cambria" w:hAnsi="Cambria"/>
                <w:b/>
                <w:bCs/>
                <w:color w:val="000000" w:themeColor="text1"/>
                <w:sz w:val="24"/>
                <w:szCs w:val="24"/>
              </w:rPr>
              <w:t>категории преки разходи:</w:t>
            </w:r>
          </w:p>
          <w:p w14:paraId="4CF7F4F4" w14:textId="77777777" w:rsidR="0083472D" w:rsidRPr="00513E3B" w:rsidRDefault="0083472D"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363705" w:rsidRPr="00513E3B">
              <w:rPr>
                <w:rFonts w:ascii="Cambria" w:hAnsi="Cambria"/>
                <w:b/>
                <w:color w:val="000000" w:themeColor="text1"/>
                <w:sz w:val="24"/>
                <w:szCs w:val="24"/>
              </w:rPr>
              <w:t xml:space="preserve">строително-монтажни работи </w:t>
            </w:r>
            <w:r w:rsidR="00363705" w:rsidRPr="00513E3B">
              <w:rPr>
                <w:rFonts w:ascii="Cambria" w:hAnsi="Cambria"/>
                <w:b/>
                <w:color w:val="000000" w:themeColor="text1"/>
                <w:sz w:val="24"/>
                <w:szCs w:val="24"/>
                <w:lang w:val="en-US"/>
              </w:rPr>
              <w:t>(</w:t>
            </w:r>
            <w:r w:rsidRPr="00513E3B">
              <w:rPr>
                <w:rFonts w:ascii="Cambria" w:hAnsi="Cambria"/>
                <w:b/>
                <w:color w:val="000000" w:themeColor="text1"/>
                <w:sz w:val="24"/>
                <w:szCs w:val="24"/>
              </w:rPr>
              <w:t>СМР</w:t>
            </w:r>
            <w:r w:rsidR="00363705" w:rsidRPr="00513E3B">
              <w:rPr>
                <w:rFonts w:ascii="Cambria" w:hAnsi="Cambria"/>
                <w:b/>
                <w:color w:val="000000" w:themeColor="text1"/>
                <w:sz w:val="24"/>
                <w:szCs w:val="24"/>
                <w:lang w:val="en-US"/>
              </w:rPr>
              <w:t>)</w:t>
            </w:r>
            <w:r w:rsidR="00363705" w:rsidRPr="00513E3B">
              <w:rPr>
                <w:rFonts w:ascii="Cambria" w:hAnsi="Cambria"/>
                <w:b/>
                <w:color w:val="000000" w:themeColor="text1"/>
                <w:sz w:val="24"/>
                <w:szCs w:val="24"/>
              </w:rPr>
              <w:t>:</w:t>
            </w:r>
          </w:p>
          <w:p w14:paraId="5F7D1B5E" w14:textId="5193F876" w:rsidR="00626D07" w:rsidRPr="00513E3B" w:rsidRDefault="0083472D" w:rsidP="00073C91">
            <w:pPr>
              <w:pStyle w:val="ListParagraph"/>
              <w:numPr>
                <w:ilvl w:val="0"/>
                <w:numId w:val="34"/>
              </w:numPr>
              <w:tabs>
                <w:tab w:val="left" w:pos="452"/>
                <w:tab w:val="left" w:pos="882"/>
              </w:tabs>
              <w:spacing w:after="0" w:line="240" w:lineRule="auto"/>
              <w:ind w:left="0" w:firstLine="0"/>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F472EE" w:rsidRPr="00513E3B">
              <w:rPr>
                <w:rFonts w:ascii="Cambria" w:hAnsi="Cambria"/>
                <w:b/>
                <w:color w:val="000000" w:themeColor="text1"/>
                <w:sz w:val="24"/>
                <w:szCs w:val="24"/>
              </w:rPr>
              <w:t xml:space="preserve">изпълнение на техническа </w:t>
            </w:r>
            <w:r w:rsidR="00560431" w:rsidRPr="00513E3B">
              <w:rPr>
                <w:rFonts w:ascii="Cambria" w:hAnsi="Cambria"/>
                <w:b/>
                <w:color w:val="000000" w:themeColor="text1"/>
                <w:sz w:val="24"/>
                <w:szCs w:val="24"/>
              </w:rPr>
              <w:t>инфраструктура</w:t>
            </w:r>
            <w:r w:rsidR="00D05C3C" w:rsidRPr="00513E3B">
              <w:rPr>
                <w:rFonts w:ascii="Cambria" w:hAnsi="Cambria"/>
                <w:b/>
                <w:color w:val="000000" w:themeColor="text1"/>
                <w:sz w:val="24"/>
                <w:szCs w:val="24"/>
              </w:rPr>
              <w:t xml:space="preserve"> за</w:t>
            </w:r>
            <w:r w:rsidRPr="00513E3B">
              <w:rPr>
                <w:rFonts w:ascii="Cambria" w:hAnsi="Cambria"/>
                <w:b/>
                <w:color w:val="000000" w:themeColor="text1"/>
                <w:sz w:val="24"/>
                <w:szCs w:val="24"/>
              </w:rPr>
              <w:t xml:space="preserve"> </w:t>
            </w:r>
            <w:r w:rsidR="0000009B" w:rsidRPr="00513E3B">
              <w:rPr>
                <w:rFonts w:ascii="Cambria" w:hAnsi="Cambria"/>
                <w:b/>
                <w:color w:val="000000" w:themeColor="text1"/>
                <w:sz w:val="24"/>
                <w:szCs w:val="24"/>
              </w:rPr>
              <w:t>и</w:t>
            </w:r>
            <w:r w:rsidRPr="00513E3B">
              <w:rPr>
                <w:rFonts w:ascii="Cambria" w:hAnsi="Cambria"/>
                <w:b/>
                <w:color w:val="000000" w:themeColor="text1"/>
                <w:sz w:val="24"/>
                <w:szCs w:val="24"/>
              </w:rPr>
              <w:t xml:space="preserve">ндустриалния парк/зона </w:t>
            </w:r>
            <w:r w:rsidR="00522C79" w:rsidRPr="00513E3B">
              <w:rPr>
                <w:rFonts w:ascii="Cambria" w:hAnsi="Cambria"/>
                <w:b/>
                <w:color w:val="000000" w:themeColor="text1"/>
                <w:sz w:val="24"/>
                <w:szCs w:val="24"/>
              </w:rPr>
              <w:t xml:space="preserve">и за придобиване на съответните дълготрайни материални активи </w:t>
            </w:r>
            <w:r w:rsidR="00CD44AE" w:rsidRPr="00513E3B">
              <w:rPr>
                <w:rFonts w:ascii="Cambria" w:hAnsi="Cambria"/>
                <w:b/>
                <w:color w:val="000000" w:themeColor="text1"/>
                <w:sz w:val="24"/>
                <w:szCs w:val="24"/>
              </w:rPr>
              <w:t xml:space="preserve">и включващи се в себестойността им </w:t>
            </w:r>
            <w:r w:rsidR="00D05C3C" w:rsidRPr="00513E3B">
              <w:rPr>
                <w:rFonts w:ascii="Cambria" w:hAnsi="Cambria"/>
                <w:b/>
                <w:color w:val="000000" w:themeColor="text1"/>
                <w:sz w:val="24"/>
              </w:rPr>
              <w:t>(проектиране</w:t>
            </w:r>
            <w:r w:rsidR="00A61157" w:rsidRPr="00513E3B">
              <w:rPr>
                <w:rStyle w:val="FootnoteReference"/>
                <w:rFonts w:ascii="Cambria" w:hAnsi="Cambria"/>
                <w:b/>
                <w:color w:val="000000" w:themeColor="text1"/>
                <w:sz w:val="24"/>
              </w:rPr>
              <w:footnoteReference w:id="33"/>
            </w:r>
            <w:r w:rsidR="0057487E" w:rsidRPr="00513E3B">
              <w:rPr>
                <w:rFonts w:ascii="Cambria" w:hAnsi="Cambria"/>
                <w:b/>
                <w:color w:val="000000" w:themeColor="text1"/>
                <w:sz w:val="24"/>
                <w:szCs w:val="24"/>
              </w:rPr>
              <w:t>;</w:t>
            </w:r>
            <w:r w:rsidR="00D05C3C" w:rsidRPr="00513E3B">
              <w:rPr>
                <w:rFonts w:ascii="Cambria" w:hAnsi="Cambria"/>
                <w:b/>
                <w:color w:val="000000" w:themeColor="text1"/>
                <w:sz w:val="24"/>
                <w:szCs w:val="24"/>
              </w:rPr>
              <w:t xml:space="preserve"> строителство</w:t>
            </w:r>
            <w:r w:rsidR="0057487E" w:rsidRPr="00513E3B">
              <w:rPr>
                <w:rFonts w:ascii="Cambria" w:hAnsi="Cambria"/>
                <w:b/>
                <w:color w:val="000000" w:themeColor="text1"/>
                <w:sz w:val="24"/>
                <w:szCs w:val="24"/>
              </w:rPr>
              <w:t>;</w:t>
            </w:r>
            <w:r w:rsidR="00D05C3C" w:rsidRPr="00513E3B">
              <w:rPr>
                <w:rFonts w:ascii="Cambria" w:hAnsi="Cambria"/>
                <w:b/>
                <w:color w:val="000000" w:themeColor="text1"/>
                <w:sz w:val="24"/>
                <w:szCs w:val="24"/>
              </w:rPr>
              <w:t xml:space="preserve"> </w:t>
            </w:r>
            <w:r w:rsidR="0030241E" w:rsidRPr="00513E3B">
              <w:rPr>
                <w:rFonts w:ascii="Cambria" w:hAnsi="Cambria"/>
                <w:b/>
                <w:color w:val="000000" w:themeColor="text1"/>
                <w:sz w:val="24"/>
                <w:szCs w:val="24"/>
              </w:rPr>
              <w:t xml:space="preserve">упражняване на </w:t>
            </w:r>
            <w:r w:rsidR="00D05C3C" w:rsidRPr="00513E3B">
              <w:rPr>
                <w:rFonts w:ascii="Cambria" w:hAnsi="Cambria"/>
                <w:b/>
                <w:color w:val="000000" w:themeColor="text1"/>
                <w:sz w:val="24"/>
                <w:szCs w:val="24"/>
              </w:rPr>
              <w:t xml:space="preserve">надзор </w:t>
            </w:r>
            <w:r w:rsidR="0030241E" w:rsidRPr="00513E3B">
              <w:rPr>
                <w:rFonts w:ascii="Cambria" w:hAnsi="Cambria"/>
                <w:b/>
                <w:color w:val="000000" w:themeColor="text1"/>
                <w:sz w:val="24"/>
                <w:szCs w:val="24"/>
              </w:rPr>
              <w:t xml:space="preserve">по време на строителството – авторски и строителен; </w:t>
            </w:r>
            <w:r w:rsidR="006B0BD7" w:rsidRPr="00513E3B">
              <w:rPr>
                <w:rFonts w:ascii="Cambria" w:hAnsi="Cambria"/>
                <w:b/>
                <w:color w:val="000000" w:themeColor="text1"/>
                <w:sz w:val="24"/>
                <w:szCs w:val="24"/>
              </w:rPr>
              <w:t>всички р</w:t>
            </w:r>
            <w:r w:rsidR="00CF404B" w:rsidRPr="00513E3B">
              <w:rPr>
                <w:rFonts w:ascii="Cambria" w:hAnsi="Cambria"/>
                <w:b/>
                <w:color w:val="000000" w:themeColor="text1"/>
                <w:sz w:val="24"/>
                <w:szCs w:val="24"/>
              </w:rPr>
              <w:t>азходи, необходими за изпълнението на обектите в обхвата на Инвестицият</w:t>
            </w:r>
            <w:r w:rsidR="006B0BD7" w:rsidRPr="00513E3B">
              <w:rPr>
                <w:rFonts w:ascii="Cambria" w:hAnsi="Cambria"/>
                <w:b/>
                <w:color w:val="000000" w:themeColor="text1"/>
                <w:sz w:val="24"/>
                <w:szCs w:val="24"/>
              </w:rPr>
              <w:t>а</w:t>
            </w:r>
            <w:r w:rsidR="00196D7D" w:rsidRPr="00513E3B">
              <w:rPr>
                <w:rFonts w:ascii="Cambria" w:hAnsi="Cambria"/>
                <w:b/>
                <w:color w:val="000000" w:themeColor="text1"/>
                <w:sz w:val="24"/>
                <w:szCs w:val="24"/>
              </w:rPr>
              <w:t>, включително</w:t>
            </w:r>
            <w:r w:rsidR="00017A74" w:rsidRPr="00513E3B">
              <w:rPr>
                <w:rFonts w:ascii="Cambria" w:hAnsi="Cambria"/>
                <w:b/>
                <w:color w:val="000000" w:themeColor="text1"/>
                <w:sz w:val="24"/>
                <w:szCs w:val="24"/>
              </w:rPr>
              <w:t xml:space="preserve"> обезщетения по отчуждителни процедури и др. необходими </w:t>
            </w:r>
            <w:r w:rsidR="00196D7D" w:rsidRPr="00513E3B">
              <w:rPr>
                <w:rFonts w:ascii="Cambria" w:hAnsi="Cambria"/>
                <w:b/>
                <w:color w:val="000000" w:themeColor="text1"/>
                <w:sz w:val="24"/>
                <w:szCs w:val="24"/>
              </w:rPr>
              <w:t>вещни права</w:t>
            </w:r>
            <w:r w:rsidR="0080786A" w:rsidRPr="00513E3B">
              <w:rPr>
                <w:rFonts w:ascii="Cambria" w:hAnsi="Cambria"/>
                <w:b/>
                <w:color w:val="000000" w:themeColor="text1"/>
                <w:sz w:val="24"/>
                <w:szCs w:val="24"/>
              </w:rPr>
              <w:t>,</w:t>
            </w:r>
            <w:r w:rsidR="00F27098" w:rsidRPr="00513E3B">
              <w:rPr>
                <w:rFonts w:ascii="Cambria" w:hAnsi="Cambria"/>
                <w:b/>
                <w:color w:val="000000" w:themeColor="text1"/>
                <w:sz w:val="24"/>
                <w:szCs w:val="24"/>
              </w:rPr>
              <w:t xml:space="preserve"> </w:t>
            </w:r>
            <w:r w:rsidR="007117F2" w:rsidRPr="00513E3B">
              <w:rPr>
                <w:rFonts w:ascii="Cambria" w:hAnsi="Cambria"/>
                <w:b/>
                <w:color w:val="000000" w:themeColor="text1"/>
                <w:sz w:val="24"/>
                <w:szCs w:val="24"/>
              </w:rPr>
              <w:t>р</w:t>
            </w:r>
            <w:r w:rsidR="0030241E" w:rsidRPr="00513E3B">
              <w:rPr>
                <w:rFonts w:ascii="Cambria" w:hAnsi="Cambria"/>
                <w:b/>
                <w:color w:val="000000" w:themeColor="text1"/>
                <w:sz w:val="24"/>
                <w:szCs w:val="24"/>
              </w:rPr>
              <w:t>азходи, свързани с набавянето на необходими разрешителни и съгласувателни документи, изискващи се от националното законодателство, включително и свързаните с тях такси, дължими на съответните компетентни органи и експлоатационни дружества)</w:t>
            </w:r>
            <w:r w:rsidR="00A603AE" w:rsidRPr="00513E3B">
              <w:rPr>
                <w:rFonts w:ascii="Cambria" w:hAnsi="Cambria"/>
                <w:b/>
                <w:color w:val="000000" w:themeColor="text1"/>
                <w:sz w:val="24"/>
                <w:szCs w:val="24"/>
              </w:rPr>
              <w:t>.</w:t>
            </w:r>
          </w:p>
          <w:p w14:paraId="5D8FC01C" w14:textId="77777777" w:rsidR="00626D07" w:rsidRPr="00513E3B" w:rsidRDefault="00626D07" w:rsidP="00A62B3E">
            <w:pPr>
              <w:tabs>
                <w:tab w:val="left" w:pos="452"/>
                <w:tab w:val="left" w:pos="882"/>
              </w:tabs>
              <w:spacing w:after="0" w:line="240" w:lineRule="auto"/>
              <w:jc w:val="both"/>
              <w:rPr>
                <w:rFonts w:ascii="Cambria" w:hAnsi="Cambria"/>
                <w:b/>
                <w:color w:val="000000" w:themeColor="text1"/>
                <w:sz w:val="24"/>
                <w:szCs w:val="24"/>
              </w:rPr>
            </w:pPr>
          </w:p>
          <w:p w14:paraId="6EC9DFA4" w14:textId="77777777" w:rsidR="00D36E19" w:rsidRPr="00513E3B" w:rsidRDefault="00560431" w:rsidP="00A62B3E">
            <w:pPr>
              <w:tabs>
                <w:tab w:val="left" w:pos="453"/>
                <w:tab w:val="left" w:pos="882"/>
              </w:tabs>
              <w:spacing w:after="0" w:line="240" w:lineRule="auto"/>
              <w:jc w:val="both"/>
              <w:rPr>
                <w:rFonts w:ascii="Cambria" w:hAnsi="Cambria"/>
                <w:b/>
                <w:bCs/>
                <w:color w:val="000000" w:themeColor="text1"/>
                <w:sz w:val="24"/>
                <w:szCs w:val="24"/>
              </w:rPr>
            </w:pPr>
            <w:r w:rsidRPr="00513E3B">
              <w:rPr>
                <w:rFonts w:ascii="Cambria" w:hAnsi="Cambria"/>
                <w:b/>
                <w:bCs/>
                <w:color w:val="000000" w:themeColor="text1"/>
                <w:sz w:val="24"/>
                <w:szCs w:val="24"/>
              </w:rPr>
              <w:t>Финансирането</w:t>
            </w:r>
            <w:r w:rsidR="009B646F" w:rsidRPr="00513E3B">
              <w:rPr>
                <w:rFonts w:ascii="Cambria" w:hAnsi="Cambria"/>
                <w:b/>
                <w:bCs/>
                <w:color w:val="000000" w:themeColor="text1"/>
                <w:sz w:val="24"/>
                <w:szCs w:val="24"/>
              </w:rPr>
              <w:t xml:space="preserve"> на разходите </w:t>
            </w:r>
            <w:r w:rsidR="00D36E19" w:rsidRPr="00513E3B">
              <w:rPr>
                <w:rFonts w:ascii="Cambria" w:hAnsi="Cambria"/>
                <w:b/>
                <w:bCs/>
                <w:color w:val="000000" w:themeColor="text1"/>
                <w:sz w:val="24"/>
                <w:szCs w:val="24"/>
              </w:rPr>
              <w:t xml:space="preserve">за </w:t>
            </w:r>
            <w:r w:rsidR="009B646F" w:rsidRPr="00513E3B">
              <w:rPr>
                <w:rFonts w:ascii="Cambria" w:hAnsi="Cambria"/>
                <w:b/>
                <w:bCs/>
                <w:color w:val="000000" w:themeColor="text1"/>
                <w:sz w:val="24"/>
                <w:szCs w:val="24"/>
              </w:rPr>
              <w:t>СМР по т. 1 се предоставя на</w:t>
            </w:r>
            <w:r w:rsidR="00D36E19" w:rsidRPr="00513E3B">
              <w:rPr>
                <w:rFonts w:ascii="Cambria" w:hAnsi="Cambria"/>
                <w:b/>
                <w:bCs/>
                <w:color w:val="000000" w:themeColor="text1"/>
                <w:sz w:val="24"/>
                <w:szCs w:val="24"/>
              </w:rPr>
              <w:t xml:space="preserve"> </w:t>
            </w:r>
            <w:r w:rsidR="009B646F" w:rsidRPr="00513E3B">
              <w:rPr>
                <w:rFonts w:ascii="Cambria" w:hAnsi="Cambria"/>
                <w:b/>
                <w:bCs/>
                <w:color w:val="000000" w:themeColor="text1"/>
                <w:sz w:val="24"/>
                <w:szCs w:val="24"/>
              </w:rPr>
              <w:t>съответния партньор</w:t>
            </w:r>
            <w:r w:rsidR="00D36E19" w:rsidRPr="00513E3B">
              <w:rPr>
                <w:rFonts w:ascii="Cambria" w:hAnsi="Cambria"/>
                <w:b/>
                <w:bCs/>
                <w:color w:val="000000" w:themeColor="text1"/>
                <w:sz w:val="24"/>
                <w:szCs w:val="24"/>
              </w:rPr>
              <w:t xml:space="preserve">, </w:t>
            </w:r>
            <w:r w:rsidR="006B5074" w:rsidRPr="00513E3B">
              <w:rPr>
                <w:rFonts w:ascii="Cambria" w:hAnsi="Cambria"/>
                <w:b/>
                <w:bCs/>
                <w:color w:val="000000" w:themeColor="text1"/>
                <w:sz w:val="24"/>
                <w:szCs w:val="24"/>
              </w:rPr>
              <w:t xml:space="preserve">чрез крайния получател, </w:t>
            </w:r>
            <w:r w:rsidR="00D36E19" w:rsidRPr="00513E3B">
              <w:rPr>
                <w:rFonts w:ascii="Cambria" w:hAnsi="Cambria"/>
                <w:b/>
                <w:bCs/>
                <w:color w:val="000000" w:themeColor="text1"/>
                <w:sz w:val="24"/>
                <w:szCs w:val="24"/>
              </w:rPr>
              <w:t xml:space="preserve">като </w:t>
            </w:r>
            <w:r w:rsidR="009B646F" w:rsidRPr="00513E3B">
              <w:rPr>
                <w:rFonts w:ascii="Cambria" w:hAnsi="Cambria"/>
                <w:b/>
                <w:bCs/>
                <w:color w:val="000000" w:themeColor="text1"/>
                <w:sz w:val="24"/>
                <w:szCs w:val="24"/>
              </w:rPr>
              <w:t xml:space="preserve">в ИСУН 2020 </w:t>
            </w:r>
            <w:r w:rsidR="00D36E19" w:rsidRPr="00513E3B">
              <w:rPr>
                <w:rFonts w:ascii="Cambria" w:hAnsi="Cambria"/>
                <w:b/>
                <w:bCs/>
                <w:color w:val="000000" w:themeColor="text1"/>
                <w:sz w:val="24"/>
                <w:szCs w:val="24"/>
              </w:rPr>
              <w:t xml:space="preserve">за всеки партньор се добави нов бюджетен ред по т. 1.1. и чрез натискане на бутон „Детайли“ се попълни информация от падащо меню „Организация“. </w:t>
            </w:r>
          </w:p>
          <w:p w14:paraId="35B872DD" w14:textId="77777777" w:rsidR="00145F64" w:rsidRPr="00513E3B" w:rsidRDefault="0083472D" w:rsidP="00401ABA">
            <w:pPr>
              <w:pStyle w:val="ListParagraph"/>
              <w:numPr>
                <w:ilvl w:val="1"/>
                <w:numId w:val="35"/>
              </w:numPr>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
                <w:color w:val="000000" w:themeColor="text1"/>
                <w:sz w:val="24"/>
                <w:szCs w:val="24"/>
              </w:rPr>
              <w:t>Разходи за СМР</w:t>
            </w:r>
            <w:r w:rsidR="00452CE7" w:rsidRPr="00513E3B">
              <w:rPr>
                <w:rFonts w:ascii="Cambria" w:hAnsi="Cambria"/>
                <w:b/>
                <w:color w:val="000000" w:themeColor="text1"/>
                <w:sz w:val="24"/>
                <w:szCs w:val="24"/>
              </w:rPr>
              <w:t xml:space="preserve"> </w:t>
            </w:r>
            <w:r w:rsidR="00A57FC9" w:rsidRPr="00513E3B">
              <w:rPr>
                <w:rFonts w:ascii="Cambria" w:hAnsi="Cambria"/>
                <w:b/>
                <w:color w:val="000000" w:themeColor="text1"/>
                <w:sz w:val="24"/>
                <w:szCs w:val="24"/>
              </w:rPr>
              <w:t xml:space="preserve">за </w:t>
            </w:r>
            <w:r w:rsidR="00D05C3C" w:rsidRPr="00513E3B">
              <w:rPr>
                <w:rFonts w:ascii="Cambria" w:hAnsi="Cambria"/>
                <w:b/>
                <w:color w:val="000000" w:themeColor="text1"/>
                <w:sz w:val="24"/>
                <w:szCs w:val="24"/>
              </w:rPr>
              <w:t>довеждаща</w:t>
            </w:r>
            <w:r w:rsidR="00DF4557" w:rsidRPr="00513E3B">
              <w:rPr>
                <w:rFonts w:ascii="Cambria" w:hAnsi="Cambria"/>
                <w:b/>
                <w:color w:val="000000" w:themeColor="text1"/>
                <w:sz w:val="24"/>
                <w:szCs w:val="24"/>
              </w:rPr>
              <w:t xml:space="preserve"> </w:t>
            </w:r>
            <w:r w:rsidR="00A57FC9" w:rsidRPr="00513E3B">
              <w:rPr>
                <w:rFonts w:ascii="Cambria" w:hAnsi="Cambria"/>
                <w:b/>
                <w:color w:val="000000" w:themeColor="text1"/>
                <w:sz w:val="24"/>
                <w:szCs w:val="24"/>
              </w:rPr>
              <w:t>техническа инфраструктура</w:t>
            </w:r>
            <w:r w:rsidR="00EA13D1" w:rsidRPr="00513E3B">
              <w:rPr>
                <w:rFonts w:ascii="Cambria" w:hAnsi="Cambria"/>
                <w:b/>
                <w:color w:val="000000" w:themeColor="text1"/>
                <w:sz w:val="24"/>
                <w:szCs w:val="24"/>
              </w:rPr>
              <w:t xml:space="preserve"> </w:t>
            </w:r>
            <w:r w:rsidR="001A49EF" w:rsidRPr="00513E3B">
              <w:rPr>
                <w:rFonts w:ascii="Cambria" w:hAnsi="Cambria"/>
                <w:color w:val="000000" w:themeColor="text1"/>
                <w:sz w:val="24"/>
                <w:szCs w:val="24"/>
              </w:rPr>
              <w:t>– публична</w:t>
            </w:r>
            <w:r w:rsidR="003247FA" w:rsidRPr="00513E3B">
              <w:rPr>
                <w:rFonts w:ascii="Cambria" w:hAnsi="Cambria"/>
                <w:color w:val="000000" w:themeColor="text1"/>
                <w:sz w:val="24"/>
                <w:szCs w:val="24"/>
                <w:lang w:val="en-US"/>
              </w:rPr>
              <w:t xml:space="preserve"> </w:t>
            </w:r>
            <w:r w:rsidR="001A49EF" w:rsidRPr="00513E3B">
              <w:rPr>
                <w:rFonts w:ascii="Cambria" w:hAnsi="Cambria"/>
                <w:color w:val="000000" w:themeColor="text1"/>
                <w:sz w:val="24"/>
                <w:szCs w:val="24"/>
              </w:rPr>
              <w:t>държавна или общинска собственост и</w:t>
            </w:r>
            <w:r w:rsidR="00196D7D" w:rsidRPr="00513E3B">
              <w:rPr>
                <w:rFonts w:ascii="Cambria" w:hAnsi="Cambria"/>
                <w:color w:val="000000" w:themeColor="text1"/>
                <w:sz w:val="24"/>
                <w:szCs w:val="24"/>
              </w:rPr>
              <w:t>ли</w:t>
            </w:r>
            <w:r w:rsidR="001A49EF" w:rsidRPr="00513E3B">
              <w:rPr>
                <w:rFonts w:ascii="Cambria" w:hAnsi="Cambria"/>
                <w:color w:val="000000" w:themeColor="text1"/>
                <w:sz w:val="24"/>
                <w:szCs w:val="24"/>
              </w:rPr>
              <w:t xml:space="preserve"> собственост на</w:t>
            </w:r>
            <w:r w:rsidR="001A49EF" w:rsidRPr="00513E3B">
              <w:rPr>
                <w:rFonts w:ascii="Cambria" w:hAnsi="Cambria"/>
                <w:b/>
                <w:color w:val="000000" w:themeColor="text1"/>
                <w:sz w:val="24"/>
                <w:szCs w:val="24"/>
              </w:rPr>
              <w:t xml:space="preserve"> </w:t>
            </w:r>
            <w:r w:rsidR="001A49EF" w:rsidRPr="00513E3B">
              <w:rPr>
                <w:rFonts w:ascii="Cambria" w:hAnsi="Cambria"/>
                <w:color w:val="000000" w:themeColor="text1"/>
                <w:sz w:val="24"/>
                <w:szCs w:val="24"/>
              </w:rPr>
              <w:t>субекта</w:t>
            </w:r>
            <w:r w:rsidR="00D142CE" w:rsidRPr="00513E3B">
              <w:rPr>
                <w:rFonts w:ascii="Cambria" w:hAnsi="Cambria"/>
                <w:color w:val="000000" w:themeColor="text1"/>
                <w:sz w:val="24"/>
                <w:szCs w:val="24"/>
              </w:rPr>
              <w:t>,</w:t>
            </w:r>
            <w:r w:rsidR="001A49EF" w:rsidRPr="00513E3B">
              <w:rPr>
                <w:rFonts w:ascii="Cambria" w:hAnsi="Cambria"/>
                <w:b/>
                <w:color w:val="000000" w:themeColor="text1"/>
                <w:sz w:val="24"/>
                <w:szCs w:val="24"/>
              </w:rPr>
              <w:t xml:space="preserve"> </w:t>
            </w:r>
            <w:r w:rsidR="001A49EF" w:rsidRPr="00513E3B">
              <w:rPr>
                <w:rFonts w:ascii="Cambria" w:hAnsi="Cambria"/>
                <w:bCs/>
                <w:color w:val="000000" w:themeColor="text1"/>
                <w:sz w:val="24"/>
                <w:szCs w:val="24"/>
              </w:rPr>
              <w:t>ескплоатиращ съответната техническа инфраструктура</w:t>
            </w:r>
            <w:r w:rsidR="001A49EF" w:rsidRPr="00513E3B">
              <w:rPr>
                <w:rFonts w:ascii="Cambria" w:hAnsi="Cambria"/>
                <w:b/>
                <w:color w:val="000000" w:themeColor="text1"/>
                <w:sz w:val="24"/>
                <w:szCs w:val="24"/>
              </w:rPr>
              <w:t xml:space="preserve"> </w:t>
            </w:r>
            <w:r w:rsidR="00D05C3C" w:rsidRPr="00513E3B">
              <w:rPr>
                <w:rFonts w:ascii="Cambria" w:hAnsi="Cambria"/>
                <w:b/>
                <w:color w:val="000000" w:themeColor="text1"/>
                <w:sz w:val="24"/>
                <w:szCs w:val="24"/>
              </w:rPr>
              <w:t xml:space="preserve">– елементи на публична (държавна или общинска) собственост, </w:t>
            </w:r>
            <w:r w:rsidR="00452CE7" w:rsidRPr="00513E3B">
              <w:rPr>
                <w:rFonts w:ascii="Cambria" w:hAnsi="Cambria"/>
                <w:b/>
                <w:color w:val="000000" w:themeColor="text1"/>
                <w:sz w:val="24"/>
                <w:szCs w:val="24"/>
              </w:rPr>
              <w:t xml:space="preserve">до границите на индустриалния парк/зона </w:t>
            </w:r>
            <w:r w:rsidR="00A57FC9" w:rsidRPr="00513E3B">
              <w:rPr>
                <w:rFonts w:ascii="Cambria" w:hAnsi="Cambria"/>
                <w:b/>
                <w:color w:val="000000" w:themeColor="text1"/>
                <w:sz w:val="24"/>
                <w:szCs w:val="24"/>
              </w:rPr>
              <w:t>по дейност 1 (Режим „непомощ“</w:t>
            </w:r>
            <w:r w:rsidR="001A030D" w:rsidRPr="00513E3B">
              <w:rPr>
                <w:rFonts w:ascii="Cambria" w:hAnsi="Cambria"/>
                <w:b/>
                <w:color w:val="000000" w:themeColor="text1"/>
                <w:sz w:val="24"/>
                <w:szCs w:val="24"/>
              </w:rPr>
              <w:t>,</w:t>
            </w:r>
            <w:r w:rsidR="00452CE7" w:rsidRPr="00513E3B">
              <w:rPr>
                <w:rFonts w:ascii="Cambria" w:hAnsi="Cambria"/>
                <w:b/>
                <w:color w:val="000000" w:themeColor="text1"/>
                <w:sz w:val="24"/>
                <w:szCs w:val="24"/>
              </w:rPr>
              <w:t xml:space="preserve"> </w:t>
            </w:r>
            <w:r w:rsidR="001A030D" w:rsidRPr="00513E3B">
              <w:rPr>
                <w:rFonts w:ascii="Cambria" w:hAnsi="Cambria"/>
                <w:b/>
                <w:bCs/>
                <w:color w:val="000000" w:themeColor="text1"/>
                <w:sz w:val="24"/>
                <w:szCs w:val="24"/>
              </w:rPr>
              <w:t xml:space="preserve">съгласно </w:t>
            </w:r>
            <w:r w:rsidR="00F35E4A" w:rsidRPr="00513E3B">
              <w:rPr>
                <w:rFonts w:ascii="Cambria" w:hAnsi="Cambria"/>
                <w:b/>
                <w:bCs/>
                <w:color w:val="000000" w:themeColor="text1"/>
                <w:sz w:val="24"/>
                <w:szCs w:val="24"/>
              </w:rPr>
              <w:t>т.1</w:t>
            </w:r>
            <w:r w:rsidR="004A49CE" w:rsidRPr="00513E3B">
              <w:rPr>
                <w:rFonts w:ascii="Cambria" w:hAnsi="Cambria"/>
                <w:b/>
                <w:bCs/>
                <w:color w:val="000000" w:themeColor="text1"/>
                <w:sz w:val="24"/>
                <w:szCs w:val="24"/>
                <w:lang w:val="en-US"/>
              </w:rPr>
              <w:t>)</w:t>
            </w:r>
            <w:r w:rsidR="00145F64" w:rsidRPr="00513E3B">
              <w:rPr>
                <w:rFonts w:ascii="Cambria" w:hAnsi="Cambria"/>
                <w:b/>
                <w:bCs/>
                <w:color w:val="000000" w:themeColor="text1"/>
                <w:sz w:val="24"/>
                <w:szCs w:val="24"/>
                <w:lang w:val="en-US"/>
              </w:rPr>
              <w:t>.</w:t>
            </w:r>
          </w:p>
          <w:p w14:paraId="51957EE1" w14:textId="5CFED3D1" w:rsidR="0083472D" w:rsidRPr="00513E3B" w:rsidRDefault="00D36E19" w:rsidP="00145F64">
            <w:pPr>
              <w:pStyle w:val="ListParagraph"/>
              <w:tabs>
                <w:tab w:val="left" w:pos="453"/>
                <w:tab w:val="left" w:pos="882"/>
              </w:tabs>
              <w:spacing w:before="120" w:after="120" w:line="240" w:lineRule="auto"/>
              <w:jc w:val="both"/>
              <w:rPr>
                <w:rFonts w:ascii="Cambria" w:hAnsi="Cambria"/>
                <w:b/>
                <w:bCs/>
                <w:color w:val="000000" w:themeColor="text1"/>
                <w:sz w:val="24"/>
                <w:szCs w:val="24"/>
              </w:rPr>
            </w:pPr>
            <w:r w:rsidRPr="00513E3B">
              <w:rPr>
                <w:rFonts w:ascii="Cambria" w:hAnsi="Cambria"/>
                <w:b/>
                <w:bCs/>
                <w:color w:val="000000" w:themeColor="text1"/>
                <w:sz w:val="24"/>
                <w:szCs w:val="24"/>
              </w:rPr>
              <w:t xml:space="preserve"> </w:t>
            </w:r>
          </w:p>
          <w:p w14:paraId="358D68FC" w14:textId="77777777" w:rsidR="00452CE7" w:rsidRPr="00513E3B" w:rsidRDefault="00452CE7" w:rsidP="002E7FE5">
            <w:pPr>
              <w:pStyle w:val="ListParagraph"/>
              <w:numPr>
                <w:ilvl w:val="0"/>
                <w:numId w:val="33"/>
              </w:num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 xml:space="preserve">Разходи за </w:t>
            </w:r>
            <w:r w:rsidR="00271869"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p>
          <w:p w14:paraId="0A8FADA6" w14:textId="77777777" w:rsidR="005957DE" w:rsidRPr="00513E3B" w:rsidRDefault="0007338D" w:rsidP="00D76E40">
            <w:pPr>
              <w:pStyle w:val="ListParagraph"/>
              <w:numPr>
                <w:ilvl w:val="0"/>
                <w:numId w:val="34"/>
              </w:numPr>
              <w:tabs>
                <w:tab w:val="left" w:pos="453"/>
                <w:tab w:val="left" w:pos="882"/>
              </w:tabs>
              <w:spacing w:before="120" w:after="120" w:line="240" w:lineRule="auto"/>
              <w:ind w:left="0" w:firstLine="0"/>
              <w:jc w:val="both"/>
              <w:rPr>
                <w:rFonts w:ascii="Cambria" w:hAnsi="Cambria" w:cs="Calibri"/>
                <w:sz w:val="24"/>
                <w:szCs w:val="24"/>
                <w:lang w:eastAsia="bg-BG"/>
              </w:rPr>
            </w:pPr>
            <w:r w:rsidRPr="00513E3B">
              <w:rPr>
                <w:rFonts w:ascii="Cambria" w:hAnsi="Cambria"/>
                <w:b/>
                <w:color w:val="000000" w:themeColor="text1"/>
                <w:sz w:val="24"/>
                <w:szCs w:val="24"/>
              </w:rPr>
              <w:t xml:space="preserve">Разходи за </w:t>
            </w:r>
            <w:r w:rsidR="009A2E02"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r w:rsidR="005816BA" w:rsidRPr="00513E3B">
              <w:rPr>
                <w:rFonts w:ascii="Cambria" w:hAnsi="Cambria"/>
                <w:b/>
                <w:color w:val="000000" w:themeColor="text1"/>
                <w:sz w:val="24"/>
                <w:szCs w:val="24"/>
              </w:rPr>
              <w:t xml:space="preserve"> </w:t>
            </w:r>
            <w:r w:rsidR="005957DE" w:rsidRPr="00513E3B">
              <w:rPr>
                <w:rFonts w:ascii="Cambria" w:hAnsi="Cambria"/>
                <w:b/>
                <w:color w:val="000000" w:themeColor="text1"/>
                <w:sz w:val="24"/>
                <w:szCs w:val="24"/>
              </w:rPr>
              <w:t xml:space="preserve">за </w:t>
            </w:r>
            <w:r w:rsidR="005957DE" w:rsidRPr="00513E3B">
              <w:rPr>
                <w:rFonts w:ascii="Cambria" w:hAnsi="Cambria" w:cs="Calibri"/>
                <w:b/>
                <w:sz w:val="24"/>
                <w:szCs w:val="24"/>
                <w:lang w:eastAsia="bg-BG"/>
              </w:rPr>
              <w:t xml:space="preserve">изграждане, реконструкция и/или </w:t>
            </w:r>
            <w:r w:rsidR="005957DE" w:rsidRPr="00513E3B">
              <w:rPr>
                <w:rFonts w:ascii="Cambria" w:hAnsi="Cambria"/>
                <w:b/>
                <w:color w:val="000000" w:themeColor="text1"/>
                <w:sz w:val="24"/>
                <w:szCs w:val="24"/>
              </w:rPr>
              <w:t>рехабилитация</w:t>
            </w:r>
            <w:r w:rsidR="005957DE" w:rsidRPr="00513E3B">
              <w:rPr>
                <w:rFonts w:ascii="Cambria" w:hAnsi="Cambria" w:cs="Calibri"/>
                <w:b/>
                <w:sz w:val="24"/>
                <w:szCs w:val="24"/>
                <w:lang w:eastAsia="bg-BG"/>
              </w:rPr>
              <w:t xml:space="preserve"> на вътрешна техническа инфраструктура </w:t>
            </w:r>
            <w:r w:rsidR="005957DE" w:rsidRPr="00513E3B">
              <w:rPr>
                <w:rFonts w:ascii="Cambria" w:hAnsi="Cambria"/>
                <w:b/>
                <w:color w:val="000000" w:themeColor="text1"/>
                <w:sz w:val="24"/>
                <w:szCs w:val="24"/>
              </w:rPr>
              <w:t>(</w:t>
            </w:r>
            <w:r w:rsidRPr="00513E3B">
              <w:rPr>
                <w:rFonts w:ascii="Cambria" w:hAnsi="Cambria"/>
                <w:b/>
                <w:color w:val="000000" w:themeColor="text1"/>
                <w:sz w:val="24"/>
                <w:szCs w:val="24"/>
              </w:rPr>
              <w:t>Дейност 2</w:t>
            </w:r>
            <w:r w:rsidR="005957DE" w:rsidRPr="00513E3B">
              <w:rPr>
                <w:rFonts w:ascii="Cambria" w:hAnsi="Cambria"/>
                <w:b/>
                <w:color w:val="000000" w:themeColor="text1"/>
                <w:sz w:val="24"/>
                <w:szCs w:val="24"/>
              </w:rPr>
              <w:t xml:space="preserve"> от </w:t>
            </w:r>
            <w:r w:rsidR="009F39D9" w:rsidRPr="00513E3B">
              <w:rPr>
                <w:rFonts w:ascii="Cambria" w:hAnsi="Cambria"/>
                <w:b/>
                <w:color w:val="000000" w:themeColor="text1"/>
                <w:sz w:val="24"/>
                <w:szCs w:val="24"/>
              </w:rPr>
              <w:t>настоящите Условия за кандидатстване</w:t>
            </w:r>
            <w:r w:rsidR="007A4DD6" w:rsidRPr="00513E3B">
              <w:rPr>
                <w:rFonts w:ascii="Cambria" w:hAnsi="Cambria"/>
                <w:b/>
                <w:color w:val="000000" w:themeColor="text1"/>
                <w:sz w:val="24"/>
                <w:szCs w:val="24"/>
              </w:rPr>
              <w:t xml:space="preserve"> </w:t>
            </w:r>
            <w:r w:rsidR="007A4DD6" w:rsidRPr="00513E3B">
              <w:rPr>
                <w:rFonts w:ascii="Cambria" w:hAnsi="Cambria"/>
                <w:b/>
                <w:color w:val="000000" w:themeColor="text1"/>
                <w:sz w:val="24"/>
                <w:szCs w:val="24"/>
                <w:lang w:val="en-US"/>
              </w:rPr>
              <w:t>(</w:t>
            </w:r>
            <w:r w:rsidR="007A4DD6" w:rsidRPr="00513E3B">
              <w:rPr>
                <w:rFonts w:ascii="Cambria" w:hAnsi="Cambria"/>
                <w:b/>
                <w:color w:val="000000" w:themeColor="text1"/>
                <w:sz w:val="24"/>
                <w:szCs w:val="24"/>
              </w:rPr>
              <w:t>УК</w:t>
            </w:r>
            <w:r w:rsidR="005957DE" w:rsidRPr="00513E3B">
              <w:rPr>
                <w:rFonts w:ascii="Cambria" w:hAnsi="Cambria"/>
                <w:b/>
                <w:color w:val="000000" w:themeColor="text1"/>
                <w:sz w:val="24"/>
                <w:szCs w:val="24"/>
              </w:rPr>
              <w:t xml:space="preserve">) </w:t>
            </w:r>
            <w:r w:rsidR="005957DE" w:rsidRPr="00513E3B">
              <w:rPr>
                <w:rFonts w:ascii="Cambria" w:hAnsi="Cambria" w:cs="Calibri"/>
                <w:b/>
                <w:sz w:val="24"/>
                <w:szCs w:val="24"/>
                <w:lang w:eastAsia="bg-BG"/>
              </w:rPr>
              <w:t>– режим „Помощ“ съгласно чл. 56 от Регламент (ЕС) № 651/2014 г.</w:t>
            </w:r>
          </w:p>
          <w:p w14:paraId="45056750" w14:textId="77777777" w:rsidR="00452CE7" w:rsidRPr="00513E3B" w:rsidRDefault="005957DE" w:rsidP="00452CE7">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cs="Calibri"/>
                <w:sz w:val="24"/>
                <w:szCs w:val="24"/>
                <w:lang w:eastAsia="bg-BG"/>
              </w:rPr>
              <w:t>Допустими са р</w:t>
            </w:r>
            <w:r w:rsidR="00B70E03" w:rsidRPr="00513E3B">
              <w:rPr>
                <w:rFonts w:ascii="Cambria" w:hAnsi="Cambria" w:cs="Calibri"/>
                <w:sz w:val="24"/>
                <w:szCs w:val="24"/>
                <w:lang w:eastAsia="bg-BG"/>
              </w:rPr>
              <w:t>а</w:t>
            </w:r>
            <w:r w:rsidRPr="00513E3B">
              <w:rPr>
                <w:rFonts w:ascii="Cambria" w:hAnsi="Cambria" w:cs="Calibri"/>
                <w:sz w:val="24"/>
                <w:szCs w:val="24"/>
                <w:lang w:eastAsia="bg-BG"/>
              </w:rPr>
              <w:t>зх</w:t>
            </w:r>
            <w:r w:rsidR="00B70E03" w:rsidRPr="00513E3B">
              <w:rPr>
                <w:rFonts w:ascii="Cambria" w:hAnsi="Cambria" w:cs="Calibri"/>
                <w:sz w:val="24"/>
                <w:szCs w:val="24"/>
                <w:lang w:eastAsia="bg-BG"/>
              </w:rPr>
              <w:t>о</w:t>
            </w:r>
            <w:r w:rsidRPr="00513E3B">
              <w:rPr>
                <w:rFonts w:ascii="Cambria" w:hAnsi="Cambria" w:cs="Calibri"/>
                <w:sz w:val="24"/>
                <w:szCs w:val="24"/>
                <w:lang w:eastAsia="bg-BG"/>
              </w:rPr>
              <w:t>ди</w:t>
            </w:r>
            <w:r w:rsidR="003E4347" w:rsidRPr="00513E3B">
              <w:rPr>
                <w:rFonts w:ascii="Cambria" w:hAnsi="Cambria"/>
                <w:color w:val="000000" w:themeColor="text1"/>
                <w:sz w:val="24"/>
                <w:szCs w:val="24"/>
              </w:rPr>
              <w:t>, свързани с инвестиционни помощи за местни инфраструктури</w:t>
            </w:r>
            <w:r w:rsidR="00D45DEE"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 xml:space="preserve">представляващи изпълнение (строителство) на пътна инфраструктура, ВиК мрежа, тротоари и велоалеи, </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затворена</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 xml:space="preserve">електроразпределителна, </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затворена</w:t>
            </w:r>
            <w:r w:rsidR="001A49EF" w:rsidRPr="00513E3B">
              <w:rPr>
                <w:rFonts w:ascii="Cambria" w:hAnsi="Cambria"/>
                <w:color w:val="000000" w:themeColor="text1"/>
                <w:sz w:val="24"/>
                <w:szCs w:val="24"/>
              </w:rPr>
              <w:t>)</w:t>
            </w:r>
            <w:r w:rsidR="000F1D53"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газоразпределителна и телекомуникационна мрежи, улично осветление с прилежащите елементи и системи за енергийна ефективност, съоръжения, както и разходите за тяхното придобиване</w:t>
            </w:r>
            <w:r w:rsidR="00452CE7" w:rsidRPr="00513E3B">
              <w:rPr>
                <w:rFonts w:ascii="Cambria" w:hAnsi="Cambria"/>
                <w:color w:val="000000" w:themeColor="text1"/>
                <w:sz w:val="24"/>
                <w:szCs w:val="24"/>
              </w:rPr>
              <w:t>;</w:t>
            </w:r>
          </w:p>
          <w:p w14:paraId="7B592FC4" w14:textId="77777777" w:rsidR="005957DE" w:rsidRPr="00513E3B" w:rsidRDefault="004A49CE" w:rsidP="00D76E40">
            <w:pPr>
              <w:pStyle w:val="ListParagraph"/>
              <w:numPr>
                <w:ilvl w:val="0"/>
                <w:numId w:val="34"/>
              </w:numPr>
              <w:tabs>
                <w:tab w:val="left" w:pos="453"/>
                <w:tab w:val="left" w:pos="882"/>
              </w:tabs>
              <w:spacing w:before="120" w:after="120" w:line="240" w:lineRule="auto"/>
              <w:ind w:left="0" w:firstLine="0"/>
              <w:jc w:val="both"/>
            </w:pPr>
            <w:r w:rsidRPr="00513E3B">
              <w:rPr>
                <w:rFonts w:ascii="Cambria" w:hAnsi="Cambria"/>
                <w:b/>
                <w:color w:val="000000" w:themeColor="text1"/>
                <w:sz w:val="24"/>
                <w:szCs w:val="24"/>
                <w:lang w:val="en-US"/>
              </w:rPr>
              <w:t xml:space="preserve"> </w:t>
            </w:r>
            <w:r w:rsidR="0007338D" w:rsidRPr="00513E3B">
              <w:rPr>
                <w:rFonts w:ascii="Cambria" w:hAnsi="Cambria"/>
                <w:b/>
                <w:color w:val="000000" w:themeColor="text1"/>
                <w:sz w:val="24"/>
                <w:szCs w:val="24"/>
              </w:rPr>
              <w:t xml:space="preserve">Разходи за </w:t>
            </w:r>
            <w:r w:rsidR="005816BA" w:rsidRPr="00513E3B">
              <w:rPr>
                <w:rFonts w:ascii="Cambria" w:hAnsi="Cambria"/>
                <w:b/>
                <w:color w:val="000000" w:themeColor="text1"/>
                <w:sz w:val="24"/>
                <w:szCs w:val="24"/>
              </w:rPr>
              <w:t xml:space="preserve">материални </w:t>
            </w:r>
            <w:r w:rsidR="0007338D" w:rsidRPr="00513E3B">
              <w:rPr>
                <w:rFonts w:ascii="Cambria" w:hAnsi="Cambria"/>
                <w:b/>
                <w:color w:val="000000" w:themeColor="text1"/>
                <w:sz w:val="24"/>
                <w:szCs w:val="24"/>
              </w:rPr>
              <w:t xml:space="preserve">активи </w:t>
            </w:r>
            <w:r w:rsidR="005957DE" w:rsidRPr="00513E3B">
              <w:rPr>
                <w:rFonts w:ascii="Cambria" w:hAnsi="Cambria"/>
                <w:b/>
                <w:sz w:val="24"/>
                <w:szCs w:val="24"/>
              </w:rPr>
              <w:t>за изграждане на научноизследователска (иновативна) инфраструктура за осъществяване на НИРД</w:t>
            </w:r>
            <w:r w:rsidR="005957DE" w:rsidRPr="00513E3B">
              <w:rPr>
                <w:rFonts w:ascii="Cambria" w:hAnsi="Cambria"/>
                <w:sz w:val="24"/>
                <w:szCs w:val="24"/>
              </w:rPr>
              <w:t xml:space="preserve"> </w:t>
            </w:r>
            <w:r w:rsidR="005957DE" w:rsidRPr="00513E3B">
              <w:rPr>
                <w:rFonts w:ascii="Cambria" w:hAnsi="Cambria"/>
                <w:b/>
                <w:color w:val="000000" w:themeColor="text1"/>
                <w:sz w:val="24"/>
                <w:szCs w:val="24"/>
              </w:rPr>
              <w:t>(</w:t>
            </w:r>
            <w:r w:rsidR="0007338D" w:rsidRPr="00513E3B">
              <w:rPr>
                <w:rFonts w:ascii="Cambria" w:hAnsi="Cambria"/>
                <w:b/>
                <w:color w:val="000000" w:themeColor="text1"/>
                <w:sz w:val="24"/>
                <w:szCs w:val="24"/>
              </w:rPr>
              <w:t>Дейност 3</w:t>
            </w:r>
            <w:r w:rsidR="005957DE" w:rsidRPr="00513E3B">
              <w:rPr>
                <w:rFonts w:ascii="Cambria" w:hAnsi="Cambria"/>
                <w:b/>
                <w:color w:val="000000" w:themeColor="text1"/>
                <w:sz w:val="24"/>
                <w:szCs w:val="24"/>
              </w:rPr>
              <w:t xml:space="preserve"> от УК)</w:t>
            </w:r>
            <w:r w:rsidR="005957DE" w:rsidRPr="00513E3B">
              <w:rPr>
                <w:rFonts w:ascii="Cambria" w:hAnsi="Cambria" w:cs="Calibri"/>
                <w:b/>
                <w:sz w:val="24"/>
                <w:szCs w:val="24"/>
                <w:lang w:eastAsia="bg-BG"/>
              </w:rPr>
              <w:t xml:space="preserve"> – режим „Помощ“</w:t>
            </w:r>
            <w:r w:rsidR="00B06D8E" w:rsidRPr="00513E3B">
              <w:rPr>
                <w:rFonts w:ascii="Cambria" w:hAnsi="Cambria" w:cs="Calibri"/>
                <w:b/>
                <w:sz w:val="24"/>
                <w:szCs w:val="24"/>
                <w:lang w:eastAsia="bg-BG"/>
              </w:rPr>
              <w:t>,</w:t>
            </w:r>
            <w:r w:rsidR="005957DE" w:rsidRPr="00513E3B">
              <w:rPr>
                <w:rFonts w:ascii="Cambria" w:hAnsi="Cambria" w:cs="Calibri"/>
                <w:b/>
                <w:sz w:val="24"/>
                <w:szCs w:val="24"/>
                <w:lang w:eastAsia="bg-BG"/>
              </w:rPr>
              <w:t xml:space="preserve"> съгласно чл. 13 и чл. 14 от Регламент (ЕС) № 651/2014 г.</w:t>
            </w:r>
            <w:r w:rsidR="003E4347" w:rsidRPr="00513E3B">
              <w:t xml:space="preserve"> </w:t>
            </w:r>
          </w:p>
          <w:p w14:paraId="278A6BE3" w14:textId="77777777" w:rsidR="0007338D" w:rsidRPr="00513E3B" w:rsidRDefault="005957DE" w:rsidP="0007338D">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cs="Calibri"/>
                <w:sz w:val="24"/>
                <w:szCs w:val="24"/>
                <w:lang w:eastAsia="bg-BG"/>
              </w:rPr>
              <w:t>Допустими са р</w:t>
            </w:r>
            <w:r w:rsidR="00B70E03" w:rsidRPr="00513E3B">
              <w:rPr>
                <w:rFonts w:ascii="Cambria" w:hAnsi="Cambria" w:cs="Calibri"/>
                <w:sz w:val="24"/>
                <w:szCs w:val="24"/>
                <w:lang w:eastAsia="bg-BG"/>
              </w:rPr>
              <w:t>а</w:t>
            </w:r>
            <w:r w:rsidRPr="00513E3B">
              <w:rPr>
                <w:rFonts w:ascii="Cambria" w:hAnsi="Cambria" w:cs="Calibri"/>
                <w:sz w:val="24"/>
                <w:szCs w:val="24"/>
                <w:lang w:eastAsia="bg-BG"/>
              </w:rPr>
              <w:t>зх</w:t>
            </w:r>
            <w:r w:rsidR="00B70E03" w:rsidRPr="00513E3B">
              <w:rPr>
                <w:rFonts w:ascii="Cambria" w:hAnsi="Cambria" w:cs="Calibri"/>
                <w:sz w:val="24"/>
                <w:szCs w:val="24"/>
                <w:lang w:eastAsia="bg-BG"/>
              </w:rPr>
              <w:t>о</w:t>
            </w:r>
            <w:r w:rsidRPr="00513E3B">
              <w:rPr>
                <w:rFonts w:ascii="Cambria" w:hAnsi="Cambria" w:cs="Calibri"/>
                <w:sz w:val="24"/>
                <w:szCs w:val="24"/>
                <w:lang w:eastAsia="bg-BG"/>
              </w:rPr>
              <w:t>ди</w:t>
            </w:r>
            <w:r w:rsidRPr="00513E3B">
              <w:rPr>
                <w:rFonts w:ascii="Cambria" w:hAnsi="Cambria"/>
                <w:color w:val="000000" w:themeColor="text1"/>
                <w:sz w:val="24"/>
                <w:szCs w:val="24"/>
              </w:rPr>
              <w:t xml:space="preserve">, </w:t>
            </w:r>
            <w:r w:rsidR="004173BD" w:rsidRPr="00513E3B">
              <w:rPr>
                <w:rFonts w:ascii="Cambria" w:hAnsi="Cambria"/>
                <w:color w:val="000000" w:themeColor="text1"/>
                <w:sz w:val="24"/>
                <w:szCs w:val="24"/>
              </w:rPr>
              <w:t>представляващи</w:t>
            </w:r>
            <w:r w:rsidR="003E4347" w:rsidRPr="00513E3B">
              <w:rPr>
                <w:rFonts w:ascii="Cambria" w:hAnsi="Cambria"/>
                <w:color w:val="000000" w:themeColor="text1"/>
                <w:sz w:val="24"/>
                <w:szCs w:val="24"/>
              </w:rPr>
              <w:t xml:space="preserve"> </w:t>
            </w:r>
            <w:r w:rsidR="008943AB" w:rsidRPr="00513E3B">
              <w:rPr>
                <w:rFonts w:ascii="Cambria" w:hAnsi="Cambria"/>
                <w:color w:val="000000" w:themeColor="text1"/>
                <w:sz w:val="24"/>
                <w:szCs w:val="24"/>
              </w:rPr>
              <w:t xml:space="preserve">строителство/ремонт на </w:t>
            </w:r>
            <w:r w:rsidR="003E4347" w:rsidRPr="00513E3B">
              <w:rPr>
                <w:rFonts w:ascii="Cambria" w:hAnsi="Cambria"/>
                <w:color w:val="000000" w:themeColor="text1"/>
                <w:sz w:val="24"/>
                <w:szCs w:val="24"/>
              </w:rPr>
              <w:t>сгради</w:t>
            </w:r>
            <w:r w:rsidR="002F316E" w:rsidRPr="00513E3B">
              <w:rPr>
                <w:rFonts w:ascii="Cambria" w:hAnsi="Cambria"/>
                <w:color w:val="000000" w:themeColor="text1"/>
                <w:sz w:val="24"/>
                <w:szCs w:val="24"/>
              </w:rPr>
              <w:t>, както и разходите за тяхното придобиване</w:t>
            </w:r>
            <w:r w:rsidR="0007338D" w:rsidRPr="00513E3B">
              <w:rPr>
                <w:rFonts w:ascii="Cambria" w:hAnsi="Cambria"/>
                <w:color w:val="000000" w:themeColor="text1"/>
                <w:sz w:val="24"/>
                <w:szCs w:val="24"/>
              </w:rPr>
              <w:t>;</w:t>
            </w:r>
          </w:p>
          <w:p w14:paraId="0459BCB5" w14:textId="471AA74F" w:rsidR="005957DE" w:rsidRPr="00513E3B" w:rsidRDefault="0007338D" w:rsidP="00D76E40">
            <w:pPr>
              <w:pStyle w:val="ListParagraph"/>
              <w:numPr>
                <w:ilvl w:val="0"/>
                <w:numId w:val="34"/>
              </w:numPr>
              <w:tabs>
                <w:tab w:val="left" w:pos="453"/>
                <w:tab w:val="left" w:pos="882"/>
              </w:tabs>
              <w:spacing w:before="120" w:after="120" w:line="240" w:lineRule="auto"/>
              <w:ind w:left="0" w:firstLine="0"/>
              <w:jc w:val="both"/>
              <w:rPr>
                <w:rFonts w:ascii="Cambria" w:hAnsi="Cambria"/>
                <w:b/>
                <w:color w:val="000000" w:themeColor="text1"/>
                <w:sz w:val="24"/>
                <w:szCs w:val="24"/>
              </w:rPr>
            </w:pPr>
            <w:r w:rsidRPr="00513E3B">
              <w:rPr>
                <w:rFonts w:ascii="Cambria" w:hAnsi="Cambria"/>
                <w:b/>
                <w:color w:val="000000" w:themeColor="text1"/>
                <w:sz w:val="24"/>
                <w:szCs w:val="24"/>
              </w:rPr>
              <w:lastRenderedPageBreak/>
              <w:t xml:space="preserve">Разходи за </w:t>
            </w:r>
            <w:r w:rsidR="00D57DB5" w:rsidRPr="00513E3B">
              <w:rPr>
                <w:rFonts w:ascii="Cambria" w:hAnsi="Cambria"/>
                <w:b/>
                <w:color w:val="000000" w:themeColor="text1"/>
                <w:sz w:val="24"/>
                <w:szCs w:val="24"/>
              </w:rPr>
              <w:t xml:space="preserve">материални </w:t>
            </w:r>
            <w:r w:rsidRPr="00513E3B">
              <w:rPr>
                <w:rFonts w:ascii="Cambria" w:hAnsi="Cambria"/>
                <w:b/>
                <w:color w:val="000000" w:themeColor="text1"/>
                <w:sz w:val="24"/>
                <w:szCs w:val="24"/>
              </w:rPr>
              <w:t>активи</w:t>
            </w:r>
            <w:r w:rsidR="005816BA" w:rsidRPr="00513E3B">
              <w:rPr>
                <w:rFonts w:ascii="Cambria" w:hAnsi="Cambria"/>
                <w:b/>
                <w:color w:val="000000" w:themeColor="text1"/>
                <w:sz w:val="24"/>
                <w:szCs w:val="24"/>
              </w:rPr>
              <w:t xml:space="preserve"> </w:t>
            </w:r>
            <w:r w:rsidR="005957DE" w:rsidRPr="00513E3B">
              <w:rPr>
                <w:rFonts w:ascii="Cambria" w:hAnsi="Cambria"/>
                <w:b/>
                <w:color w:val="000000" w:themeColor="text1"/>
                <w:sz w:val="24"/>
                <w:szCs w:val="24"/>
              </w:rPr>
              <w:t>за изграждане на екологична вътрешна инфраструктура (</w:t>
            </w:r>
            <w:r w:rsidRPr="00513E3B">
              <w:rPr>
                <w:rFonts w:ascii="Cambria" w:hAnsi="Cambria"/>
                <w:b/>
                <w:color w:val="000000" w:themeColor="text1"/>
                <w:sz w:val="24"/>
                <w:szCs w:val="24"/>
              </w:rPr>
              <w:t>Дейност 4</w:t>
            </w:r>
            <w:r w:rsidR="005957DE" w:rsidRPr="00513E3B">
              <w:rPr>
                <w:rFonts w:ascii="Cambria" w:hAnsi="Cambria"/>
                <w:b/>
                <w:color w:val="000000" w:themeColor="text1"/>
                <w:sz w:val="24"/>
                <w:szCs w:val="24"/>
              </w:rPr>
              <w:t xml:space="preserve"> от УК)</w:t>
            </w:r>
            <w:r w:rsidR="005957DE" w:rsidRPr="00513E3B">
              <w:rPr>
                <w:rFonts w:ascii="Cambria" w:hAnsi="Cambria" w:cs="Calibri"/>
                <w:b/>
                <w:sz w:val="24"/>
                <w:szCs w:val="24"/>
                <w:lang w:eastAsia="bg-BG"/>
              </w:rPr>
              <w:t xml:space="preserve"> – режим „</w:t>
            </w:r>
            <w:r w:rsidR="0072309D" w:rsidRPr="00513E3B">
              <w:rPr>
                <w:rFonts w:ascii="Cambria" w:hAnsi="Cambria" w:cs="Calibri"/>
                <w:b/>
                <w:sz w:val="24"/>
                <w:szCs w:val="24"/>
                <w:lang w:eastAsia="bg-BG"/>
              </w:rPr>
              <w:t>Минимална п</w:t>
            </w:r>
            <w:r w:rsidR="005957DE" w:rsidRPr="00513E3B">
              <w:rPr>
                <w:rFonts w:ascii="Cambria" w:hAnsi="Cambria" w:cs="Calibri"/>
                <w:b/>
                <w:sz w:val="24"/>
                <w:szCs w:val="24"/>
                <w:lang w:eastAsia="bg-BG"/>
              </w:rPr>
              <w:t xml:space="preserve">омощ“ съгласно Регламент (ЕС) № </w:t>
            </w:r>
            <w:r w:rsidR="0072309D" w:rsidRPr="00513E3B">
              <w:rPr>
                <w:rFonts w:ascii="Cambria" w:hAnsi="Cambria" w:cs="Calibri"/>
                <w:b/>
                <w:sz w:val="24"/>
                <w:szCs w:val="24"/>
                <w:lang w:eastAsia="bg-BG"/>
              </w:rPr>
              <w:t>1407</w:t>
            </w:r>
            <w:r w:rsidR="005957DE" w:rsidRPr="00513E3B">
              <w:rPr>
                <w:rFonts w:ascii="Cambria" w:hAnsi="Cambria" w:cs="Calibri"/>
                <w:b/>
                <w:sz w:val="24"/>
                <w:szCs w:val="24"/>
                <w:lang w:eastAsia="bg-BG"/>
              </w:rPr>
              <w:t>/201</w:t>
            </w:r>
            <w:r w:rsidR="0072309D" w:rsidRPr="00513E3B">
              <w:rPr>
                <w:rFonts w:ascii="Cambria" w:hAnsi="Cambria" w:cs="Calibri"/>
                <w:b/>
                <w:sz w:val="24"/>
                <w:szCs w:val="24"/>
                <w:lang w:eastAsia="bg-BG"/>
              </w:rPr>
              <w:t>3</w:t>
            </w:r>
            <w:r w:rsidR="005957DE" w:rsidRPr="00513E3B">
              <w:rPr>
                <w:rFonts w:ascii="Cambria" w:hAnsi="Cambria" w:cs="Calibri"/>
                <w:b/>
                <w:sz w:val="24"/>
                <w:szCs w:val="24"/>
                <w:lang w:eastAsia="bg-BG"/>
              </w:rPr>
              <w:t xml:space="preserve"> г.</w:t>
            </w:r>
          </w:p>
          <w:p w14:paraId="01A92C0C" w14:textId="29F3A7A4" w:rsidR="00AA6F89" w:rsidRPr="00513E3B" w:rsidRDefault="00B06D8E" w:rsidP="004E690C">
            <w:pPr>
              <w:tabs>
                <w:tab w:val="left" w:pos="453"/>
                <w:tab w:val="left" w:pos="882"/>
              </w:tabs>
              <w:spacing w:after="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Допустими са разходи</w:t>
            </w:r>
            <w:r w:rsidR="003E4347" w:rsidRPr="00513E3B">
              <w:rPr>
                <w:rFonts w:ascii="Cambria" w:hAnsi="Cambria"/>
                <w:b/>
                <w:color w:val="000000" w:themeColor="text1"/>
                <w:sz w:val="24"/>
                <w:szCs w:val="24"/>
              </w:rPr>
              <w:t xml:space="preserve">, свързани с </w:t>
            </w:r>
            <w:r w:rsidR="0072309D" w:rsidRPr="00513E3B">
              <w:rPr>
                <w:rFonts w:ascii="Cambria" w:hAnsi="Cambria"/>
                <w:b/>
                <w:color w:val="000000" w:themeColor="text1"/>
                <w:sz w:val="24"/>
                <w:szCs w:val="24"/>
              </w:rPr>
              <w:t xml:space="preserve">помощ за изграждането на зарядни станции </w:t>
            </w:r>
            <w:r w:rsidR="00F03CC1" w:rsidRPr="00513E3B">
              <w:rPr>
                <w:rFonts w:ascii="Cambria" w:hAnsi="Cambria"/>
                <w:b/>
                <w:color w:val="000000" w:themeColor="text1"/>
                <w:sz w:val="24"/>
                <w:szCs w:val="24"/>
              </w:rPr>
              <w:t xml:space="preserve">за електромобили </w:t>
            </w:r>
            <w:r w:rsidR="0072309D" w:rsidRPr="00513E3B">
              <w:rPr>
                <w:rFonts w:ascii="Cambria" w:hAnsi="Cambria"/>
                <w:b/>
                <w:color w:val="000000" w:themeColor="text1"/>
                <w:sz w:val="24"/>
                <w:szCs w:val="24"/>
              </w:rPr>
              <w:t>на слънчеви батерии</w:t>
            </w:r>
            <w:r w:rsidR="005414BD" w:rsidRPr="00513E3B">
              <w:rPr>
                <w:rFonts w:ascii="Cambria" w:hAnsi="Cambria"/>
                <w:b/>
                <w:color w:val="000000" w:themeColor="text1"/>
                <w:sz w:val="24"/>
                <w:szCs w:val="24"/>
              </w:rPr>
              <w:t>,</w:t>
            </w:r>
            <w:r w:rsidR="0072309D" w:rsidRPr="00513E3B">
              <w:rPr>
                <w:rFonts w:ascii="Cambria" w:hAnsi="Cambria"/>
                <w:b/>
                <w:color w:val="000000" w:themeColor="text1"/>
                <w:sz w:val="24"/>
                <w:szCs w:val="24"/>
              </w:rPr>
              <w:t xml:space="preserve"> </w:t>
            </w:r>
            <w:r w:rsidR="005414BD" w:rsidRPr="00513E3B">
              <w:rPr>
                <w:rFonts w:ascii="Cambria" w:hAnsi="Cambria"/>
                <w:b/>
                <w:color w:val="000000" w:themeColor="text1"/>
                <w:sz w:val="24"/>
                <w:szCs w:val="24"/>
              </w:rPr>
              <w:t>включително ползващи енергия от електрическата мрежа</w:t>
            </w:r>
            <w:r w:rsidR="00D45DEE" w:rsidRPr="00513E3B">
              <w:rPr>
                <w:rFonts w:ascii="Cambria" w:hAnsi="Cambria"/>
                <w:b/>
                <w:color w:val="000000" w:themeColor="text1"/>
                <w:sz w:val="24"/>
                <w:szCs w:val="24"/>
              </w:rPr>
              <w:t xml:space="preserve">, </w:t>
            </w:r>
            <w:r w:rsidR="004173BD" w:rsidRPr="00513E3B">
              <w:rPr>
                <w:rFonts w:ascii="Cambria" w:hAnsi="Cambria"/>
                <w:b/>
                <w:color w:val="000000" w:themeColor="text1"/>
                <w:sz w:val="24"/>
                <w:szCs w:val="24"/>
              </w:rPr>
              <w:t xml:space="preserve">представляващи </w:t>
            </w:r>
            <w:r w:rsidR="00832F97" w:rsidRPr="00513E3B">
              <w:rPr>
                <w:rFonts w:ascii="Cambria" w:hAnsi="Cambria"/>
                <w:b/>
                <w:color w:val="000000" w:themeColor="text1"/>
                <w:sz w:val="24"/>
                <w:szCs w:val="24"/>
              </w:rPr>
              <w:t xml:space="preserve">строителство на </w:t>
            </w:r>
            <w:r w:rsidR="004173BD" w:rsidRPr="00513E3B">
              <w:rPr>
                <w:rFonts w:ascii="Cambria" w:hAnsi="Cambria"/>
                <w:b/>
                <w:color w:val="000000" w:themeColor="text1"/>
                <w:sz w:val="24"/>
                <w:szCs w:val="24"/>
              </w:rPr>
              <w:t>съоръжения</w:t>
            </w:r>
            <w:r w:rsidR="002F316E" w:rsidRPr="00513E3B">
              <w:rPr>
                <w:rFonts w:ascii="Cambria" w:hAnsi="Cambria"/>
                <w:b/>
                <w:color w:val="000000" w:themeColor="text1"/>
                <w:sz w:val="24"/>
                <w:szCs w:val="24"/>
              </w:rPr>
              <w:t>, както и разходи за тяхното придобиване</w:t>
            </w:r>
            <w:r w:rsidR="0007338D" w:rsidRPr="00513E3B">
              <w:rPr>
                <w:rFonts w:ascii="Cambria" w:hAnsi="Cambria"/>
                <w:b/>
                <w:color w:val="000000" w:themeColor="text1"/>
                <w:sz w:val="24"/>
                <w:szCs w:val="24"/>
              </w:rPr>
              <w:t>.</w:t>
            </w:r>
          </w:p>
          <w:p w14:paraId="1CBA5C81" w14:textId="77777777" w:rsidR="009D0B4D" w:rsidRPr="00513E3B" w:rsidRDefault="009D0B4D" w:rsidP="004E690C">
            <w:pPr>
              <w:tabs>
                <w:tab w:val="left" w:pos="453"/>
                <w:tab w:val="left" w:pos="882"/>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Материални активи</w:t>
            </w:r>
            <w:r w:rsidR="006E484C" w:rsidRPr="00513E3B">
              <w:rPr>
                <w:rFonts w:ascii="Cambria" w:hAnsi="Cambria"/>
                <w:color w:val="000000" w:themeColor="text1"/>
                <w:sz w:val="24"/>
                <w:szCs w:val="24"/>
              </w:rPr>
              <w:t>,</w:t>
            </w:r>
            <w:r w:rsidR="00141294" w:rsidRPr="00513E3B">
              <w:rPr>
                <w:rFonts w:ascii="Cambria" w:hAnsi="Cambria"/>
                <w:color w:val="000000" w:themeColor="text1"/>
                <w:sz w:val="24"/>
                <w:szCs w:val="24"/>
              </w:rPr>
              <w:t xml:space="preserve"> </w:t>
            </w:r>
            <w:r w:rsidRPr="00513E3B">
              <w:rPr>
                <w:rFonts w:ascii="Cambria" w:hAnsi="Cambria"/>
                <w:color w:val="000000" w:themeColor="text1"/>
                <w:sz w:val="24"/>
                <w:szCs w:val="24"/>
              </w:rPr>
              <w:t>придобити със средства по предложението за изпълнение на инвестици</w:t>
            </w:r>
            <w:r w:rsidR="006E484C" w:rsidRPr="00513E3B">
              <w:rPr>
                <w:rFonts w:ascii="Cambria" w:hAnsi="Cambria"/>
                <w:color w:val="000000" w:themeColor="text1"/>
                <w:sz w:val="24"/>
                <w:szCs w:val="24"/>
              </w:rPr>
              <w:t>и</w:t>
            </w:r>
            <w:r w:rsidRPr="00513E3B">
              <w:rPr>
                <w:rFonts w:ascii="Cambria" w:hAnsi="Cambria"/>
                <w:color w:val="000000" w:themeColor="text1"/>
                <w:sz w:val="24"/>
                <w:szCs w:val="24"/>
              </w:rPr>
              <w:t xml:space="preserve"> следва да бъдат </w:t>
            </w:r>
            <w:r w:rsidR="00F05616" w:rsidRPr="00513E3B">
              <w:rPr>
                <w:rFonts w:ascii="Cambria" w:hAnsi="Cambria"/>
                <w:color w:val="000000" w:themeColor="text1"/>
                <w:sz w:val="24"/>
                <w:szCs w:val="24"/>
              </w:rPr>
              <w:t>нов</w:t>
            </w:r>
            <w:r w:rsidR="00361A2A" w:rsidRPr="00513E3B">
              <w:rPr>
                <w:rFonts w:ascii="Cambria" w:hAnsi="Cambria"/>
                <w:color w:val="000000" w:themeColor="text1"/>
                <w:sz w:val="24"/>
                <w:szCs w:val="24"/>
              </w:rPr>
              <w:t>опридобити и технологично нови</w:t>
            </w:r>
            <w:r w:rsidR="00F05616" w:rsidRPr="00513E3B">
              <w:rPr>
                <w:rFonts w:ascii="Cambria" w:hAnsi="Cambria"/>
                <w:color w:val="000000" w:themeColor="text1"/>
                <w:sz w:val="24"/>
                <w:szCs w:val="24"/>
              </w:rPr>
              <w:t xml:space="preserve">, да бъдат </w:t>
            </w:r>
            <w:r w:rsidRPr="00513E3B">
              <w:rPr>
                <w:rFonts w:ascii="Cambria" w:hAnsi="Cambria"/>
                <w:color w:val="000000" w:themeColor="text1"/>
                <w:sz w:val="24"/>
                <w:szCs w:val="24"/>
              </w:rPr>
              <w:t>използван</w:t>
            </w:r>
            <w:r w:rsidR="006E484C" w:rsidRPr="00513E3B">
              <w:rPr>
                <w:rFonts w:ascii="Cambria" w:hAnsi="Cambria"/>
                <w:color w:val="000000" w:themeColor="text1"/>
                <w:sz w:val="24"/>
                <w:szCs w:val="24"/>
              </w:rPr>
              <w:t>и единствено в стопанския обект</w:t>
            </w:r>
            <w:r w:rsidR="00130186" w:rsidRPr="00513E3B">
              <w:rPr>
                <w:rFonts w:ascii="Cambria" w:hAnsi="Cambria"/>
                <w:color w:val="000000" w:themeColor="text1"/>
                <w:sz w:val="24"/>
                <w:szCs w:val="24"/>
              </w:rPr>
              <w:t xml:space="preserve"> (индустриалния парк/зона</w:t>
            </w:r>
            <w:r w:rsidR="006E484C" w:rsidRPr="00513E3B">
              <w:rPr>
                <w:rFonts w:ascii="Cambria" w:hAnsi="Cambria"/>
                <w:color w:val="000000" w:themeColor="text1"/>
                <w:sz w:val="24"/>
                <w:szCs w:val="24"/>
              </w:rPr>
              <w:t>,</w:t>
            </w:r>
            <w:r w:rsidRPr="00513E3B">
              <w:rPr>
                <w:rFonts w:ascii="Cambria" w:hAnsi="Cambria"/>
                <w:color w:val="000000" w:themeColor="text1"/>
                <w:sz w:val="24"/>
                <w:szCs w:val="24"/>
              </w:rPr>
              <w:t xml:space="preserve">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w:t>
            </w:r>
            <w:r w:rsidR="00854A91" w:rsidRPr="00513E3B">
              <w:t xml:space="preserve"> </w:t>
            </w:r>
            <w:r w:rsidR="00854A91" w:rsidRPr="00513E3B">
              <w:rPr>
                <w:rFonts w:ascii="Cambria" w:hAnsi="Cambria"/>
                <w:color w:val="000000" w:themeColor="text1"/>
                <w:sz w:val="24"/>
                <w:szCs w:val="24"/>
              </w:rPr>
              <w:t>и да се поддържат</w:t>
            </w:r>
            <w:r w:rsidRPr="00513E3B">
              <w:rPr>
                <w:rFonts w:ascii="Cambria" w:hAnsi="Cambria"/>
                <w:color w:val="000000" w:themeColor="text1"/>
                <w:sz w:val="24"/>
                <w:szCs w:val="24"/>
              </w:rPr>
              <w:t xml:space="preserve">, за период от минимум </w:t>
            </w:r>
            <w:r w:rsidR="00C508FA" w:rsidRPr="00513E3B">
              <w:rPr>
                <w:rFonts w:ascii="Cambria" w:hAnsi="Cambria"/>
                <w:color w:val="000000" w:themeColor="text1"/>
                <w:sz w:val="24"/>
                <w:szCs w:val="24"/>
              </w:rPr>
              <w:t xml:space="preserve">пет години, а в случай на МСП - </w:t>
            </w:r>
            <w:r w:rsidRPr="00513E3B">
              <w:rPr>
                <w:rFonts w:ascii="Cambria" w:hAnsi="Cambria"/>
                <w:color w:val="000000" w:themeColor="text1"/>
                <w:sz w:val="24"/>
                <w:szCs w:val="24"/>
              </w:rPr>
              <w:t xml:space="preserve">три години </w:t>
            </w:r>
            <w:r w:rsidR="006E484C" w:rsidRPr="00513E3B">
              <w:rPr>
                <w:rFonts w:ascii="Cambria" w:hAnsi="Cambria"/>
                <w:color w:val="000000" w:themeColor="text1"/>
                <w:sz w:val="24"/>
                <w:szCs w:val="24"/>
              </w:rPr>
              <w:t xml:space="preserve">– </w:t>
            </w:r>
            <w:r w:rsidRPr="00B17A28">
              <w:rPr>
                <w:rFonts w:ascii="Cambria" w:hAnsi="Cambria"/>
                <w:color w:val="000000" w:themeColor="text1"/>
                <w:sz w:val="24"/>
                <w:szCs w:val="24"/>
              </w:rPr>
              <w:t>от окончателното плащане</w:t>
            </w:r>
            <w:r w:rsidRPr="00513E3B">
              <w:rPr>
                <w:rFonts w:ascii="Cambria" w:hAnsi="Cambria"/>
                <w:color w:val="000000" w:themeColor="text1"/>
                <w:sz w:val="24"/>
                <w:szCs w:val="24"/>
              </w:rPr>
              <w:t>.</w:t>
            </w:r>
            <w:r w:rsidR="00854A91" w:rsidRPr="00513E3B">
              <w:rPr>
                <w:rFonts w:ascii="Cambria" w:hAnsi="Cambria"/>
                <w:color w:val="000000" w:themeColor="text1"/>
                <w:sz w:val="24"/>
                <w:szCs w:val="24"/>
              </w:rPr>
              <w:t xml:space="preserve"> Допустимо е замяната на материални активи, които са остарели или повредени през периода на поддържане на инвестицията, при условие че </w:t>
            </w:r>
            <w:r w:rsidR="00F50390" w:rsidRPr="00513E3B">
              <w:rPr>
                <w:rFonts w:ascii="Cambria" w:hAnsi="Cambria"/>
                <w:color w:val="000000" w:themeColor="text1"/>
                <w:sz w:val="24"/>
                <w:szCs w:val="24"/>
              </w:rPr>
              <w:t xml:space="preserve">подпомаганата </w:t>
            </w:r>
            <w:r w:rsidR="00854A91" w:rsidRPr="00513E3B">
              <w:rPr>
                <w:rFonts w:ascii="Cambria" w:hAnsi="Cambria"/>
                <w:color w:val="000000" w:themeColor="text1"/>
                <w:sz w:val="24"/>
                <w:szCs w:val="24"/>
              </w:rPr>
              <w:t>стопанска дейност се запазва за съответния минимален период.</w:t>
            </w:r>
          </w:p>
          <w:p w14:paraId="347B8DE4" w14:textId="77777777" w:rsidR="00936D60" w:rsidRPr="00513E3B" w:rsidRDefault="00936D60" w:rsidP="00936D60">
            <w:pPr>
              <w:tabs>
                <w:tab w:val="left" w:pos="453"/>
                <w:tab w:val="left" w:pos="882"/>
              </w:tabs>
              <w:spacing w:before="120" w:after="120" w:line="240" w:lineRule="auto"/>
              <w:jc w:val="both"/>
              <w:rPr>
                <w:rFonts w:ascii="Cambria" w:hAnsi="Cambria"/>
                <w:color w:val="000000" w:themeColor="text1"/>
                <w:sz w:val="24"/>
                <w:szCs w:val="24"/>
              </w:rPr>
            </w:pPr>
            <w:r w:rsidRPr="00513E3B">
              <w:rPr>
                <w:rFonts w:ascii="Cambria" w:hAnsi="Cambria"/>
                <w:color w:val="000000" w:themeColor="text1"/>
                <w:sz w:val="24"/>
                <w:szCs w:val="24"/>
              </w:rPr>
              <w:t>Материалните активи, придобити със средства по предложен</w:t>
            </w:r>
            <w:r w:rsidR="00FB758F" w:rsidRPr="00513E3B">
              <w:rPr>
                <w:rFonts w:ascii="Cambria" w:hAnsi="Cambria"/>
                <w:color w:val="000000" w:themeColor="text1"/>
                <w:sz w:val="24"/>
                <w:szCs w:val="24"/>
              </w:rPr>
              <w:t>ието за изпълнение на инвестиции</w:t>
            </w:r>
            <w:r w:rsidRPr="00513E3B">
              <w:rPr>
                <w:rFonts w:ascii="Cambria" w:hAnsi="Cambria"/>
                <w:color w:val="000000" w:themeColor="text1"/>
                <w:sz w:val="24"/>
                <w:szCs w:val="24"/>
              </w:rPr>
              <w:t xml:space="preserve">, следва да бъдат използвани единствено в </w:t>
            </w:r>
            <w:r w:rsidR="00F50390" w:rsidRPr="00513E3B">
              <w:rPr>
                <w:rFonts w:ascii="Cambria" w:hAnsi="Cambria"/>
                <w:color w:val="000000" w:themeColor="text1"/>
                <w:sz w:val="24"/>
                <w:szCs w:val="24"/>
              </w:rPr>
              <w:t>обект</w:t>
            </w:r>
            <w:r w:rsidRPr="00513E3B">
              <w:rPr>
                <w:rFonts w:ascii="Cambria" w:hAnsi="Cambria"/>
                <w:color w:val="000000" w:themeColor="text1"/>
                <w:sz w:val="24"/>
                <w:szCs w:val="24"/>
              </w:rPr>
              <w:t>, който получава помощта, да бъдат амортизируеми, да бъдат закупени при пазарни условия от трети страни, несвързани с купувача, и да бъдат включени в активите на предприятието, получаващо помощта, съгласно приложимите счетоводни стандарти, както и да останат свързани с предложението за изпълнение на инвестиция, за което е предоставена помощта, за период от минимум пет години от окончателното плащане.</w:t>
            </w:r>
          </w:p>
          <w:p w14:paraId="02FF332E" w14:textId="2B0B744D" w:rsidR="00452CE7" w:rsidRPr="00513E3B" w:rsidRDefault="004D0CDC" w:rsidP="00452CE7">
            <w:pPr>
              <w:tabs>
                <w:tab w:val="left" w:pos="453"/>
                <w:tab w:val="left" w:pos="882"/>
              </w:tabs>
              <w:spacing w:before="120" w:after="12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В бюджетни</w:t>
            </w:r>
            <w:r w:rsidR="00452CE7" w:rsidRPr="00513E3B">
              <w:rPr>
                <w:rFonts w:ascii="Cambria" w:hAnsi="Cambria"/>
                <w:b/>
                <w:color w:val="000000" w:themeColor="text1"/>
                <w:sz w:val="24"/>
                <w:szCs w:val="24"/>
              </w:rPr>
              <w:t xml:space="preserve"> ред</w:t>
            </w:r>
            <w:r w:rsidRPr="00513E3B">
              <w:rPr>
                <w:rFonts w:ascii="Cambria" w:hAnsi="Cambria"/>
                <w:b/>
                <w:color w:val="000000" w:themeColor="text1"/>
                <w:sz w:val="24"/>
                <w:szCs w:val="24"/>
              </w:rPr>
              <w:t>ове</w:t>
            </w:r>
            <w:r w:rsidR="00452CE7" w:rsidRPr="00513E3B">
              <w:rPr>
                <w:rFonts w:ascii="Cambria" w:hAnsi="Cambria"/>
                <w:b/>
                <w:color w:val="000000" w:themeColor="text1"/>
                <w:sz w:val="24"/>
                <w:szCs w:val="24"/>
              </w:rPr>
              <w:t xml:space="preserve"> </w:t>
            </w:r>
            <w:r w:rsidRPr="00513E3B">
              <w:rPr>
                <w:rFonts w:ascii="Cambria" w:hAnsi="Cambria"/>
                <w:b/>
                <w:color w:val="000000" w:themeColor="text1"/>
                <w:sz w:val="24"/>
                <w:szCs w:val="24"/>
              </w:rPr>
              <w:t>1-4</w:t>
            </w:r>
            <w:r w:rsidR="00452CE7" w:rsidRPr="00513E3B">
              <w:rPr>
                <w:rFonts w:ascii="Cambria" w:hAnsi="Cambria"/>
                <w:b/>
                <w:color w:val="000000" w:themeColor="text1"/>
                <w:sz w:val="24"/>
                <w:szCs w:val="24"/>
              </w:rPr>
              <w:t xml:space="preserve"> кандидатът посочва </w:t>
            </w:r>
            <w:r w:rsidR="00452CE7" w:rsidRPr="00513E3B">
              <w:rPr>
                <w:rFonts w:ascii="Cambria" w:hAnsi="Cambria"/>
                <w:b/>
                <w:bCs/>
                <w:color w:val="000000" w:themeColor="text1"/>
                <w:sz w:val="24"/>
                <w:szCs w:val="24"/>
                <w:u w:val="single"/>
              </w:rPr>
              <w:t>общата стойност</w:t>
            </w:r>
            <w:r w:rsidR="00452CE7" w:rsidRPr="00513E3B">
              <w:rPr>
                <w:rFonts w:ascii="Cambria" w:hAnsi="Cambria"/>
                <w:b/>
                <w:color w:val="000000" w:themeColor="text1"/>
                <w:sz w:val="24"/>
                <w:szCs w:val="24"/>
              </w:rPr>
              <w:t xml:space="preserve"> на разходите за</w:t>
            </w:r>
            <w:r w:rsidR="000569C8" w:rsidRPr="00513E3B">
              <w:rPr>
                <w:rFonts w:ascii="Cambria" w:hAnsi="Cambria"/>
                <w:b/>
                <w:color w:val="000000" w:themeColor="text1"/>
                <w:sz w:val="24"/>
                <w:szCs w:val="24"/>
              </w:rPr>
              <w:t xml:space="preserve"> СМР/</w:t>
            </w:r>
            <w:r w:rsidR="005816BA" w:rsidRPr="00513E3B">
              <w:rPr>
                <w:rFonts w:ascii="Cambria" w:hAnsi="Cambria"/>
                <w:b/>
                <w:color w:val="000000" w:themeColor="text1"/>
                <w:sz w:val="24"/>
                <w:szCs w:val="24"/>
              </w:rPr>
              <w:t xml:space="preserve">материални </w:t>
            </w:r>
            <w:r w:rsidR="0007338D" w:rsidRPr="00513E3B">
              <w:rPr>
                <w:rFonts w:ascii="Cambria" w:hAnsi="Cambria"/>
                <w:b/>
                <w:color w:val="000000" w:themeColor="text1"/>
                <w:sz w:val="24"/>
                <w:szCs w:val="24"/>
              </w:rPr>
              <w:t>активи</w:t>
            </w:r>
            <w:r w:rsidR="00452CE7" w:rsidRPr="00513E3B">
              <w:rPr>
                <w:rFonts w:ascii="Cambria" w:hAnsi="Cambria"/>
                <w:b/>
                <w:color w:val="000000" w:themeColor="text1"/>
                <w:sz w:val="24"/>
                <w:szCs w:val="24"/>
              </w:rPr>
              <w:t xml:space="preserve">, необходими за цялостната модернизация на </w:t>
            </w:r>
            <w:r w:rsidR="00FC02E7" w:rsidRPr="00513E3B">
              <w:rPr>
                <w:rFonts w:ascii="Cambria" w:hAnsi="Cambria"/>
                <w:b/>
                <w:color w:val="000000" w:themeColor="text1"/>
                <w:sz w:val="24"/>
                <w:szCs w:val="24"/>
              </w:rPr>
              <w:t>Индустриалния парк/зона</w:t>
            </w:r>
            <w:r w:rsidR="004928DB" w:rsidRPr="00513E3B">
              <w:rPr>
                <w:rFonts w:ascii="Cambria" w:hAnsi="Cambria"/>
                <w:b/>
                <w:color w:val="000000" w:themeColor="text1"/>
                <w:sz w:val="24"/>
                <w:szCs w:val="24"/>
              </w:rPr>
              <w:t>, които включват:</w:t>
            </w:r>
          </w:p>
          <w:p w14:paraId="2BD64E72" w14:textId="77777777" w:rsidR="004928DB" w:rsidRPr="00513E3B" w:rsidRDefault="00D51DEA"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w:t>
            </w:r>
            <w:r w:rsidR="004928DB" w:rsidRPr="00513E3B">
              <w:rPr>
                <w:rFonts w:ascii="Cambria" w:hAnsi="Cambria"/>
                <w:bCs/>
                <w:color w:val="000000" w:themeColor="text1"/>
                <w:sz w:val="24"/>
                <w:szCs w:val="24"/>
              </w:rPr>
              <w:t>изготвяне на инвестиционен проект в съответната фаза на проектиране и авторски надзор – разходите за проектиране не трябва да надвишават 3,5 % от сумата за СМР;</w:t>
            </w:r>
          </w:p>
          <w:p w14:paraId="578C428E"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w:t>
            </w:r>
            <w:r w:rsidR="00616691" w:rsidRPr="00513E3B">
              <w:rPr>
                <w:rFonts w:ascii="Cambria" w:hAnsi="Cambria"/>
                <w:bCs/>
                <w:color w:val="000000" w:themeColor="text1"/>
                <w:sz w:val="24"/>
                <w:szCs w:val="24"/>
              </w:rPr>
              <w:t xml:space="preserve">разходи за материали и оборудване и за </w:t>
            </w:r>
            <w:r w:rsidRPr="00513E3B">
              <w:rPr>
                <w:rFonts w:ascii="Cambria" w:hAnsi="Cambria"/>
                <w:bCs/>
                <w:color w:val="000000" w:themeColor="text1"/>
                <w:sz w:val="24"/>
                <w:szCs w:val="24"/>
              </w:rPr>
              <w:t>строително-монтажни работи;</w:t>
            </w:r>
          </w:p>
          <w:p w14:paraId="3AE224F1" w14:textId="77777777" w:rsidR="004928DB" w:rsidRPr="00513E3B" w:rsidRDefault="004928DB" w:rsidP="004928DB">
            <w:pPr>
              <w:tabs>
                <w:tab w:val="left" w:pos="453"/>
                <w:tab w:val="left" w:pos="882"/>
              </w:tabs>
              <w:spacing w:before="120" w:after="120" w:line="240" w:lineRule="auto"/>
              <w:jc w:val="both"/>
              <w:rPr>
                <w:rFonts w:ascii="Cambria" w:eastAsia="Calibri" w:hAnsi="Cambria"/>
                <w:b/>
                <w:bCs/>
                <w:color w:val="000000" w:themeColor="text1"/>
                <w:sz w:val="24"/>
                <w:szCs w:val="24"/>
              </w:rPr>
            </w:pPr>
            <w:r w:rsidRPr="00513E3B">
              <w:rPr>
                <w:rFonts w:ascii="Cambria" w:hAnsi="Cambria"/>
                <w:b/>
                <w:bCs/>
                <w:color w:val="000000" w:themeColor="text1"/>
                <w:sz w:val="24"/>
                <w:szCs w:val="24"/>
              </w:rPr>
              <w:t>При възлагане на инженеринг</w:t>
            </w:r>
            <w:r w:rsidR="00941B32" w:rsidRPr="00513E3B">
              <w:rPr>
                <w:rFonts w:ascii="Cambria" w:hAnsi="Cambria"/>
                <w:b/>
                <w:bCs/>
                <w:color w:val="000000" w:themeColor="text1"/>
                <w:sz w:val="24"/>
                <w:szCs w:val="24"/>
              </w:rPr>
              <w:t>,</w:t>
            </w:r>
            <w:r w:rsidRPr="00513E3B">
              <w:rPr>
                <w:rFonts w:ascii="Cambria" w:hAnsi="Cambria"/>
                <w:b/>
                <w:bCs/>
                <w:color w:val="000000" w:themeColor="text1"/>
                <w:sz w:val="24"/>
                <w:szCs w:val="24"/>
              </w:rPr>
              <w:t xml:space="preserve"> непредвидени разходи за СМР не се финансират по настоящата процедура.</w:t>
            </w:r>
          </w:p>
          <w:p w14:paraId="10B005D9" w14:textId="77777777" w:rsidR="000F1D53" w:rsidRPr="00513E3B" w:rsidRDefault="000F1D53" w:rsidP="004928DB">
            <w:pPr>
              <w:tabs>
                <w:tab w:val="left" w:pos="453"/>
                <w:tab w:val="left" w:pos="882"/>
              </w:tabs>
              <w:spacing w:before="120" w:after="120" w:line="240" w:lineRule="auto"/>
              <w:jc w:val="both"/>
              <w:rPr>
                <w:rFonts w:ascii="Cambria" w:hAnsi="Cambria"/>
                <w:bCs/>
                <w:color w:val="000000" w:themeColor="text1"/>
                <w:sz w:val="24"/>
                <w:szCs w:val="24"/>
              </w:rPr>
            </w:pPr>
            <w:r w:rsidRPr="00513E3B">
              <w:rPr>
                <w:rFonts w:ascii="Cambria" w:hAnsi="Cambria"/>
                <w:bCs/>
                <w:color w:val="000000" w:themeColor="text1"/>
                <w:sz w:val="24"/>
                <w:szCs w:val="24"/>
              </w:rPr>
              <w:t>- разходи за учредяване на вещни права за елементите на техническата инфраструктура;</w:t>
            </w:r>
          </w:p>
          <w:p w14:paraId="4BDD1692"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xml:space="preserve">- набавянето на необходими съгласувателни и разрешителни документи, изискващи се от националното законодателство, включително и свързаните с тях такси, дължими на съответните компетентни органи; </w:t>
            </w:r>
          </w:p>
          <w:p w14:paraId="7BB7B67A"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въвеждане на обекта в експлоатация;</w:t>
            </w:r>
          </w:p>
          <w:p w14:paraId="51E0658C" w14:textId="77777777"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lastRenderedPageBreak/>
              <w:t>- строителен надзор съгласно чл. 168, ал. 2 от ЗУТ</w:t>
            </w:r>
            <w:r w:rsidR="00595820" w:rsidRPr="00513E3B">
              <w:rPr>
                <w:rFonts w:ascii="Cambria" w:hAnsi="Cambria"/>
                <w:bCs/>
                <w:color w:val="000000" w:themeColor="text1"/>
                <w:sz w:val="24"/>
                <w:szCs w:val="24"/>
              </w:rPr>
              <w:t>, като разходите за строителен надзор не надвишава</w:t>
            </w:r>
            <w:r w:rsidR="00EC3B2A" w:rsidRPr="00513E3B">
              <w:rPr>
                <w:rFonts w:ascii="Cambria" w:hAnsi="Cambria"/>
                <w:bCs/>
                <w:color w:val="000000" w:themeColor="text1"/>
                <w:sz w:val="24"/>
                <w:szCs w:val="24"/>
              </w:rPr>
              <w:t>т</w:t>
            </w:r>
            <w:r w:rsidR="00595820" w:rsidRPr="00513E3B">
              <w:rPr>
                <w:rFonts w:ascii="Cambria" w:hAnsi="Cambria"/>
                <w:bCs/>
                <w:color w:val="000000" w:themeColor="text1"/>
                <w:sz w:val="24"/>
                <w:szCs w:val="24"/>
              </w:rPr>
              <w:t xml:space="preserve"> 2% от сумата за СМР</w:t>
            </w:r>
            <w:r w:rsidRPr="00513E3B">
              <w:rPr>
                <w:rFonts w:ascii="Cambria" w:hAnsi="Cambria"/>
                <w:bCs/>
                <w:color w:val="000000" w:themeColor="text1"/>
                <w:sz w:val="24"/>
                <w:szCs w:val="24"/>
              </w:rPr>
              <w:t>;</w:t>
            </w:r>
          </w:p>
          <w:p w14:paraId="28A4962F" w14:textId="01BF048C" w:rsidR="004928DB" w:rsidRPr="00513E3B" w:rsidRDefault="004928DB"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 оценка на съответствието на проектите, съгласно чл. 142, ал</w:t>
            </w:r>
            <w:r w:rsidR="00EC3B2A" w:rsidRPr="00513E3B">
              <w:rPr>
                <w:rFonts w:ascii="Cambria" w:hAnsi="Cambria"/>
                <w:bCs/>
                <w:color w:val="000000" w:themeColor="text1"/>
                <w:sz w:val="24"/>
                <w:szCs w:val="24"/>
              </w:rPr>
              <w:t>инеи</w:t>
            </w:r>
            <w:r w:rsidRPr="00513E3B">
              <w:rPr>
                <w:rFonts w:ascii="Cambria" w:hAnsi="Cambria"/>
                <w:bCs/>
                <w:color w:val="000000" w:themeColor="text1"/>
                <w:sz w:val="24"/>
                <w:szCs w:val="24"/>
              </w:rPr>
              <w:t xml:space="preserve"> 4, 5 и 6 от ЗУТ</w:t>
            </w:r>
            <w:r w:rsidR="00595820" w:rsidRPr="00513E3B">
              <w:rPr>
                <w:rFonts w:ascii="Cambria" w:hAnsi="Cambria"/>
                <w:bCs/>
                <w:color w:val="000000" w:themeColor="text1"/>
                <w:sz w:val="24"/>
                <w:szCs w:val="24"/>
              </w:rPr>
              <w:t xml:space="preserve">, </w:t>
            </w:r>
            <w:r w:rsidR="009329A5" w:rsidRPr="00513E3B">
              <w:rPr>
                <w:rFonts w:ascii="Cambria" w:hAnsi="Cambria"/>
                <w:bCs/>
                <w:color w:val="000000" w:themeColor="text1"/>
                <w:sz w:val="24"/>
                <w:szCs w:val="24"/>
              </w:rPr>
              <w:t xml:space="preserve">като съответните </w:t>
            </w:r>
            <w:r w:rsidR="00595820" w:rsidRPr="00513E3B">
              <w:rPr>
                <w:rFonts w:ascii="Cambria" w:hAnsi="Cambria"/>
                <w:bCs/>
                <w:color w:val="000000" w:themeColor="text1"/>
                <w:sz w:val="24"/>
                <w:szCs w:val="24"/>
              </w:rPr>
              <w:t>разходи не надвишава</w:t>
            </w:r>
            <w:r w:rsidR="009329A5" w:rsidRPr="00513E3B">
              <w:rPr>
                <w:rFonts w:ascii="Cambria" w:hAnsi="Cambria"/>
                <w:bCs/>
                <w:color w:val="000000" w:themeColor="text1"/>
                <w:sz w:val="24"/>
                <w:szCs w:val="24"/>
              </w:rPr>
              <w:t>т</w:t>
            </w:r>
            <w:r w:rsidR="00595820" w:rsidRPr="00513E3B">
              <w:rPr>
                <w:rFonts w:ascii="Cambria" w:hAnsi="Cambria"/>
                <w:bCs/>
                <w:color w:val="000000" w:themeColor="text1"/>
                <w:sz w:val="24"/>
                <w:szCs w:val="24"/>
              </w:rPr>
              <w:t xml:space="preserve"> 2% от сумата за инвестиционното проектиране</w:t>
            </w:r>
            <w:r w:rsidR="00D83398" w:rsidRPr="00513E3B">
              <w:rPr>
                <w:rFonts w:ascii="Cambria" w:hAnsi="Cambria"/>
                <w:bCs/>
                <w:color w:val="000000" w:themeColor="text1"/>
                <w:sz w:val="24"/>
                <w:szCs w:val="24"/>
              </w:rPr>
              <w:t>.</w:t>
            </w:r>
          </w:p>
          <w:p w14:paraId="39C6AD5D" w14:textId="6C303092" w:rsidR="004928DB" w:rsidRPr="00513E3B" w:rsidRDefault="00D83398" w:rsidP="004928DB">
            <w:pPr>
              <w:tabs>
                <w:tab w:val="left" w:pos="453"/>
                <w:tab w:val="left" w:pos="882"/>
              </w:tabs>
              <w:spacing w:before="120" w:after="120" w:line="240" w:lineRule="auto"/>
              <w:jc w:val="both"/>
              <w:rPr>
                <w:rFonts w:ascii="Cambria" w:eastAsia="Calibri" w:hAnsi="Cambria"/>
                <w:bCs/>
                <w:color w:val="000000" w:themeColor="text1"/>
                <w:sz w:val="24"/>
                <w:szCs w:val="24"/>
              </w:rPr>
            </w:pPr>
            <w:r w:rsidRPr="00513E3B">
              <w:rPr>
                <w:rFonts w:ascii="Cambria" w:hAnsi="Cambria"/>
                <w:bCs/>
                <w:color w:val="000000" w:themeColor="text1"/>
                <w:sz w:val="24"/>
                <w:szCs w:val="24"/>
              </w:rPr>
              <w:t>В</w:t>
            </w:r>
            <w:r w:rsidR="004928DB" w:rsidRPr="00513E3B">
              <w:rPr>
                <w:rFonts w:ascii="Cambria" w:hAnsi="Cambria"/>
                <w:bCs/>
                <w:color w:val="000000" w:themeColor="text1"/>
                <w:sz w:val="24"/>
                <w:szCs w:val="24"/>
              </w:rPr>
              <w:t xml:space="preserve"> рамките на общата стойност на СМР могат да се включат и непредвидени разходи за строително-монтажни работи до </w:t>
            </w:r>
            <w:r w:rsidR="004928DB" w:rsidRPr="00513E3B">
              <w:rPr>
                <w:rFonts w:ascii="Cambria" w:hAnsi="Cambria"/>
                <w:bCs/>
                <w:color w:val="000000" w:themeColor="text1"/>
                <w:sz w:val="24"/>
                <w:szCs w:val="24"/>
                <w:lang w:val="en-US"/>
              </w:rPr>
              <w:t>8</w:t>
            </w:r>
            <w:r w:rsidR="004928DB" w:rsidRPr="00513E3B">
              <w:rPr>
                <w:rFonts w:ascii="Cambria" w:hAnsi="Cambria"/>
                <w:bCs/>
                <w:color w:val="000000" w:themeColor="text1"/>
                <w:sz w:val="24"/>
                <w:szCs w:val="24"/>
              </w:rPr>
              <w:t>%</w:t>
            </w:r>
            <w:r w:rsidR="00AE5221" w:rsidRPr="00513E3B">
              <w:rPr>
                <w:rFonts w:ascii="Cambria" w:hAnsi="Cambria"/>
                <w:bCs/>
                <w:color w:val="000000" w:themeColor="text1"/>
                <w:sz w:val="24"/>
                <w:szCs w:val="24"/>
              </w:rPr>
              <w:t>.</w:t>
            </w:r>
            <w:r w:rsidR="004928DB" w:rsidRPr="00513E3B">
              <w:rPr>
                <w:rFonts w:ascii="Cambria" w:hAnsi="Cambria"/>
                <w:bCs/>
                <w:color w:val="000000" w:themeColor="text1"/>
                <w:sz w:val="24"/>
                <w:szCs w:val="24"/>
              </w:rPr>
              <w:t xml:space="preserve"> В случай на инженеринг</w:t>
            </w:r>
            <w:r w:rsidR="00AE5221" w:rsidRPr="00513E3B">
              <w:rPr>
                <w:rFonts w:ascii="Cambria" w:hAnsi="Cambria"/>
                <w:bCs/>
                <w:color w:val="000000" w:themeColor="text1"/>
                <w:sz w:val="24"/>
                <w:szCs w:val="24"/>
              </w:rPr>
              <w:t>,</w:t>
            </w:r>
            <w:r w:rsidR="004928DB" w:rsidRPr="00513E3B">
              <w:rPr>
                <w:rFonts w:ascii="Cambria" w:hAnsi="Cambria"/>
                <w:bCs/>
                <w:color w:val="000000" w:themeColor="text1"/>
                <w:sz w:val="24"/>
                <w:szCs w:val="24"/>
              </w:rPr>
              <w:t xml:space="preserve"> непредвидени разходи за строително-монтажни работи не са допустими за финансиране.</w:t>
            </w:r>
          </w:p>
          <w:p w14:paraId="15F59CB5" w14:textId="03730C48" w:rsidR="00562B11" w:rsidRPr="00513E3B" w:rsidRDefault="00562B11" w:rsidP="00724A2A">
            <w:pPr>
              <w:spacing w:after="0" w:line="240" w:lineRule="auto"/>
              <w:jc w:val="both"/>
              <w:rPr>
                <w:rFonts w:ascii="Cambria" w:hAnsi="Cambria"/>
                <w:sz w:val="24"/>
                <w:szCs w:val="24"/>
              </w:rPr>
            </w:pPr>
            <w:r w:rsidRPr="00513E3B">
              <w:rPr>
                <w:rFonts w:ascii="Cambria" w:hAnsi="Cambria"/>
                <w:sz w:val="24"/>
                <w:szCs w:val="24"/>
              </w:rPr>
              <w:t>Общите допустими разходи по предложен</w:t>
            </w:r>
            <w:r w:rsidR="00933DD5" w:rsidRPr="00513E3B">
              <w:rPr>
                <w:rFonts w:ascii="Cambria" w:hAnsi="Cambria"/>
                <w:sz w:val="24"/>
                <w:szCs w:val="24"/>
              </w:rPr>
              <w:t>ието за изпълнение на инвестиции</w:t>
            </w:r>
            <w:r w:rsidRPr="00513E3B">
              <w:rPr>
                <w:rFonts w:ascii="Cambria" w:hAnsi="Cambria"/>
                <w:sz w:val="24"/>
                <w:szCs w:val="24"/>
              </w:rPr>
              <w:t xml:space="preserve"> трябва да бъдат съфинансирани чрез собствени средства на кандидата</w:t>
            </w:r>
            <w:r w:rsidR="00BC4E68" w:rsidRPr="00513E3B">
              <w:rPr>
                <w:rFonts w:ascii="Cambria" w:hAnsi="Cambria"/>
                <w:sz w:val="24"/>
                <w:szCs w:val="24"/>
              </w:rPr>
              <w:t xml:space="preserve"> или </w:t>
            </w:r>
            <w:r w:rsidRPr="00513E3B">
              <w:rPr>
                <w:rFonts w:ascii="Cambria" w:hAnsi="Cambria"/>
                <w:sz w:val="24"/>
                <w:szCs w:val="24"/>
              </w:rPr>
              <w:t>със средства от външни източници</w:t>
            </w:r>
            <w:r w:rsidR="008064CB" w:rsidRPr="00513E3B">
              <w:rPr>
                <w:rFonts w:ascii="Cambria" w:hAnsi="Cambria"/>
                <w:sz w:val="24"/>
                <w:szCs w:val="24"/>
              </w:rPr>
              <w:t xml:space="preserve"> при пазарни условия</w:t>
            </w:r>
            <w:r w:rsidRPr="00513E3B">
              <w:rPr>
                <w:rFonts w:ascii="Cambria" w:hAnsi="Cambria"/>
                <w:sz w:val="24"/>
                <w:szCs w:val="24"/>
              </w:rPr>
              <w:t>, които средства изключват всякаква публична подкрепа</w:t>
            </w:r>
            <w:r w:rsidR="00FC6D25" w:rsidRPr="00513E3B">
              <w:rPr>
                <w:rStyle w:val="FootnoteReference"/>
                <w:rFonts w:ascii="Cambria" w:hAnsi="Cambria"/>
                <w:sz w:val="24"/>
                <w:szCs w:val="24"/>
              </w:rPr>
              <w:footnoteReference w:id="34"/>
            </w:r>
            <w:r w:rsidRPr="00513E3B">
              <w:rPr>
                <w:rFonts w:ascii="Cambria" w:hAnsi="Cambria"/>
                <w:sz w:val="24"/>
                <w:szCs w:val="24"/>
              </w:rPr>
              <w:t xml:space="preserve">. Собственото участие от страна на кандидата следва да бъде включено в бюджета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Pr="00513E3B">
              <w:rPr>
                <w:rFonts w:ascii="Cambria" w:hAnsi="Cambria"/>
                <w:sz w:val="24"/>
                <w:szCs w:val="24"/>
              </w:rPr>
              <w:t xml:space="preserve">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 Посоченото ще бъде проверявано </w:t>
            </w:r>
            <w:r w:rsidR="006F07A0" w:rsidRPr="00513E3B">
              <w:rPr>
                <w:rFonts w:ascii="Cambria" w:hAnsi="Cambria"/>
                <w:sz w:val="24"/>
                <w:szCs w:val="24"/>
              </w:rPr>
              <w:t>чрез Декларацията за държавни</w:t>
            </w:r>
            <w:r w:rsidR="00074AB1" w:rsidRPr="00513E3B">
              <w:rPr>
                <w:rFonts w:ascii="Cambria" w:hAnsi="Cambria"/>
                <w:sz w:val="24"/>
                <w:szCs w:val="24"/>
              </w:rPr>
              <w:t>/минимални</w:t>
            </w:r>
            <w:r w:rsidR="006F07A0" w:rsidRPr="00513E3B">
              <w:rPr>
                <w:rFonts w:ascii="Cambria" w:hAnsi="Cambria"/>
                <w:sz w:val="24"/>
                <w:szCs w:val="24"/>
              </w:rPr>
              <w:t xml:space="preserve"> помощи и </w:t>
            </w:r>
            <w:r w:rsidRPr="00513E3B">
              <w:rPr>
                <w:rFonts w:ascii="Cambria" w:hAnsi="Cambria"/>
                <w:sz w:val="24"/>
                <w:szCs w:val="24"/>
              </w:rPr>
              <w:t xml:space="preserve">въз основа на посочения общ размер на разходите и приложимия интензитет на помощта, съгласно т. 11 „Интензитет на </w:t>
            </w:r>
            <w:r w:rsidR="00560431" w:rsidRPr="00513E3B">
              <w:rPr>
                <w:rFonts w:ascii="Cambria" w:hAnsi="Cambria"/>
                <w:sz w:val="24"/>
                <w:szCs w:val="24"/>
              </w:rPr>
              <w:t>безвъзмездно</w:t>
            </w:r>
            <w:r w:rsidRPr="00513E3B">
              <w:rPr>
                <w:rFonts w:ascii="Cambria" w:hAnsi="Cambria"/>
                <w:sz w:val="24"/>
                <w:szCs w:val="24"/>
              </w:rPr>
              <w:t xml:space="preserve"> финансиране“ от настоящите Условия за кандидатстване. В случай, че не бъде осигурено минималното съфинансиране чрез собствени средства на кандидата, предвидените разходи в </w:t>
            </w:r>
            <w:r w:rsidR="00560431" w:rsidRPr="00513E3B">
              <w:rPr>
                <w:rFonts w:ascii="Cambria" w:hAnsi="Cambria"/>
                <w:sz w:val="24"/>
                <w:szCs w:val="24"/>
              </w:rPr>
              <w:t>бюджета</w:t>
            </w:r>
            <w:r w:rsidRPr="00513E3B">
              <w:rPr>
                <w:rFonts w:ascii="Cambria" w:hAnsi="Cambria"/>
                <w:sz w:val="24"/>
                <w:szCs w:val="24"/>
              </w:rPr>
              <w:t xml:space="preserve">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Pr="00513E3B">
              <w:rPr>
                <w:rFonts w:ascii="Cambria" w:hAnsi="Cambria"/>
                <w:sz w:val="24"/>
                <w:szCs w:val="24"/>
              </w:rPr>
              <w:t>ще бъдат коригирани от оценителната комисия или финансирането може да бъде отказано.</w:t>
            </w:r>
          </w:p>
          <w:p w14:paraId="0A899004" w14:textId="7E7A7C53" w:rsidR="00B64302" w:rsidRPr="00513E3B" w:rsidRDefault="00936D60" w:rsidP="00724A2A">
            <w:pPr>
              <w:tabs>
                <w:tab w:val="left" w:pos="306"/>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 xml:space="preserve">Примерни указания за попълване на раздел „Бюджет“ от Формуляра за кандидатстване са представени в </w:t>
            </w:r>
            <w:r w:rsidR="00D508D5" w:rsidRPr="00513E3B">
              <w:rPr>
                <w:rFonts w:ascii="Cambria" w:hAnsi="Cambria"/>
                <w:sz w:val="24"/>
                <w:szCs w:val="24"/>
                <w:lang w:eastAsia="x-none"/>
              </w:rPr>
              <w:t>Указания за попълване на е-Формуляр за кандидатстване</w:t>
            </w:r>
            <w:r w:rsidR="00D508D5" w:rsidRPr="00513E3B">
              <w:rPr>
                <w:rFonts w:ascii="Cambria" w:hAnsi="Cambria"/>
                <w:color w:val="000000" w:themeColor="text1"/>
                <w:sz w:val="24"/>
                <w:szCs w:val="24"/>
              </w:rPr>
              <w:t xml:space="preserve"> </w:t>
            </w:r>
            <w:r w:rsidRPr="00513E3B">
              <w:rPr>
                <w:rFonts w:ascii="Cambria" w:hAnsi="Cambria"/>
                <w:color w:val="000000" w:themeColor="text1"/>
                <w:sz w:val="24"/>
                <w:szCs w:val="24"/>
              </w:rPr>
              <w:t xml:space="preserve">Приложение </w:t>
            </w:r>
            <w:r w:rsidR="00777B1D" w:rsidRPr="00513E3B">
              <w:rPr>
                <w:rFonts w:ascii="Cambria" w:hAnsi="Cambria"/>
                <w:color w:val="000000" w:themeColor="text1"/>
                <w:sz w:val="24"/>
                <w:szCs w:val="24"/>
              </w:rPr>
              <w:t>1</w:t>
            </w:r>
            <w:r w:rsidRPr="00513E3B">
              <w:rPr>
                <w:rFonts w:ascii="Cambria" w:hAnsi="Cambria"/>
                <w:color w:val="000000" w:themeColor="text1"/>
                <w:sz w:val="24"/>
                <w:szCs w:val="24"/>
              </w:rPr>
              <w:t>6 към Условията за кандидатстване.</w:t>
            </w:r>
          </w:p>
          <w:p w14:paraId="5A66AF23" w14:textId="77777777" w:rsidR="005C4797" w:rsidRPr="00513E3B" w:rsidRDefault="005C4797" w:rsidP="00724A2A">
            <w:pPr>
              <w:tabs>
                <w:tab w:val="left" w:pos="306"/>
              </w:tabs>
              <w:spacing w:after="0" w:line="240" w:lineRule="auto"/>
              <w:jc w:val="both"/>
              <w:rPr>
                <w:rFonts w:ascii="Cambria" w:hAnsi="Cambria"/>
                <w:b/>
                <w:color w:val="000000" w:themeColor="text1"/>
                <w:sz w:val="24"/>
                <w:szCs w:val="24"/>
              </w:rPr>
            </w:pPr>
          </w:p>
          <w:p w14:paraId="3059A8B5" w14:textId="77777777" w:rsidR="00B64302" w:rsidRPr="00513E3B" w:rsidRDefault="00B64302" w:rsidP="00724A2A">
            <w:pPr>
              <w:tabs>
                <w:tab w:val="left" w:pos="306"/>
              </w:tabs>
              <w:spacing w:after="0" w:line="240" w:lineRule="auto"/>
              <w:jc w:val="both"/>
              <w:rPr>
                <w:rFonts w:ascii="Cambria" w:hAnsi="Cambria"/>
                <w:b/>
                <w:color w:val="000000" w:themeColor="text1"/>
                <w:sz w:val="24"/>
                <w:szCs w:val="24"/>
              </w:rPr>
            </w:pPr>
            <w:r w:rsidRPr="00513E3B">
              <w:rPr>
                <w:rFonts w:ascii="Cambria" w:hAnsi="Cambria"/>
                <w:b/>
                <w:color w:val="000000" w:themeColor="text1"/>
                <w:sz w:val="24"/>
                <w:szCs w:val="24"/>
              </w:rPr>
              <w:t>ВАЖНО:</w:t>
            </w:r>
          </w:p>
          <w:p w14:paraId="7AA9FD2B" w14:textId="77777777" w:rsidR="00B64302" w:rsidRPr="00513E3B" w:rsidRDefault="00B64302" w:rsidP="00724A2A">
            <w:pPr>
              <w:tabs>
                <w:tab w:val="left" w:pos="306"/>
              </w:tabs>
              <w:spacing w:after="0" w:line="240" w:lineRule="auto"/>
              <w:jc w:val="both"/>
              <w:rPr>
                <w:rFonts w:ascii="Cambria" w:hAnsi="Cambria"/>
                <w:color w:val="000000" w:themeColor="text1"/>
                <w:sz w:val="24"/>
                <w:szCs w:val="24"/>
              </w:rPr>
            </w:pPr>
            <w:r w:rsidRPr="00513E3B">
              <w:rPr>
                <w:rFonts w:ascii="Cambria" w:hAnsi="Cambria"/>
                <w:color w:val="000000" w:themeColor="text1"/>
                <w:sz w:val="24"/>
                <w:szCs w:val="24"/>
              </w:rPr>
              <w:t xml:space="preserve">По </w:t>
            </w:r>
            <w:r w:rsidR="00450876" w:rsidRPr="00513E3B">
              <w:rPr>
                <w:rFonts w:ascii="Cambria" w:hAnsi="Cambria"/>
                <w:color w:val="000000" w:themeColor="text1"/>
                <w:sz w:val="24"/>
                <w:szCs w:val="24"/>
              </w:rPr>
              <w:t>настоящата п</w:t>
            </w:r>
            <w:r w:rsidRPr="00513E3B">
              <w:rPr>
                <w:rFonts w:ascii="Cambria" w:hAnsi="Cambria"/>
                <w:color w:val="000000" w:themeColor="text1"/>
                <w:sz w:val="24"/>
                <w:szCs w:val="24"/>
              </w:rPr>
              <w:t xml:space="preserve">роцедура непреките разходи, които са свързани с възнагражденията на персонала по администриране на </w:t>
            </w:r>
            <w:r w:rsidR="00E85744" w:rsidRPr="00513E3B">
              <w:rPr>
                <w:rFonts w:ascii="Cambria" w:hAnsi="Cambria"/>
                <w:color w:val="000000" w:themeColor="text1"/>
                <w:sz w:val="24"/>
                <w:szCs w:val="24"/>
              </w:rPr>
              <w:t>предложението за изпълнение на инвестиции</w:t>
            </w:r>
            <w:r w:rsidR="00EC54CF" w:rsidRPr="00513E3B">
              <w:rPr>
                <w:rFonts w:ascii="Cambria" w:hAnsi="Cambria"/>
                <w:color w:val="000000" w:themeColor="text1"/>
                <w:sz w:val="24"/>
                <w:szCs w:val="24"/>
              </w:rPr>
              <w:t xml:space="preserve"> –</w:t>
            </w:r>
            <w:r w:rsidRPr="00513E3B">
              <w:rPr>
                <w:rFonts w:ascii="Cambria" w:hAnsi="Cambria"/>
                <w:color w:val="000000" w:themeColor="text1"/>
                <w:sz w:val="24"/>
                <w:szCs w:val="24"/>
              </w:rPr>
              <w:t xml:space="preserve"> ръководител, технически сътрудник, счетоводител и друг експертен или технически персонал, както и административните разходи, свързани с управлението на </w:t>
            </w:r>
            <w:r w:rsidR="00E85744" w:rsidRPr="00513E3B">
              <w:rPr>
                <w:rFonts w:ascii="Cambria" w:hAnsi="Cambria"/>
                <w:color w:val="000000" w:themeColor="text1"/>
                <w:sz w:val="24"/>
                <w:szCs w:val="24"/>
              </w:rPr>
              <w:t xml:space="preserve">предложението за изпълнеине на инвестиции </w:t>
            </w:r>
            <w:r w:rsidRPr="00513E3B">
              <w:rPr>
                <w:rFonts w:ascii="Cambria" w:hAnsi="Cambria"/>
                <w:color w:val="000000" w:themeColor="text1"/>
                <w:sz w:val="24"/>
                <w:szCs w:val="24"/>
              </w:rPr>
              <w:t>(в т. ч. и разходи за информация и комун</w:t>
            </w:r>
            <w:r w:rsidR="001D4037" w:rsidRPr="00513E3B">
              <w:rPr>
                <w:rFonts w:ascii="Cambria" w:hAnsi="Cambria"/>
                <w:color w:val="000000" w:themeColor="text1"/>
                <w:sz w:val="24"/>
                <w:szCs w:val="24"/>
              </w:rPr>
              <w:t>икация) са за сметка на крайния</w:t>
            </w:r>
            <w:r w:rsidRPr="00513E3B">
              <w:rPr>
                <w:rFonts w:ascii="Cambria" w:hAnsi="Cambria"/>
                <w:color w:val="000000" w:themeColor="text1"/>
                <w:sz w:val="24"/>
                <w:szCs w:val="24"/>
              </w:rPr>
              <w:t xml:space="preserve"> получател и не се включват в общата стойност на бюджета.</w:t>
            </w:r>
          </w:p>
          <w:p w14:paraId="66625D85" w14:textId="77777777" w:rsidR="00DC20A2" w:rsidRPr="00513E3B" w:rsidRDefault="00B64302" w:rsidP="00D964B9">
            <w:pPr>
              <w:tabs>
                <w:tab w:val="left" w:pos="306"/>
              </w:tabs>
              <w:spacing w:before="120" w:after="120" w:line="240" w:lineRule="auto"/>
              <w:jc w:val="both"/>
              <w:rPr>
                <w:rFonts w:ascii="Cambria" w:hAnsi="Cambria"/>
                <w:b/>
                <w:sz w:val="24"/>
                <w:szCs w:val="24"/>
                <w:lang w:eastAsia="x-none"/>
              </w:rPr>
            </w:pPr>
            <w:r w:rsidRPr="00513E3B">
              <w:rPr>
                <w:rFonts w:ascii="Cambria" w:hAnsi="Cambria"/>
                <w:color w:val="000000" w:themeColor="text1"/>
                <w:sz w:val="24"/>
                <w:szCs w:val="24"/>
              </w:rPr>
              <w:t xml:space="preserve">„Непреки разходи“ са разходите, които са свързани с изпълнението на дейности, предвидени в </w:t>
            </w:r>
            <w:r w:rsidR="00E85744" w:rsidRPr="00513E3B">
              <w:rPr>
                <w:rFonts w:ascii="Cambria" w:hAnsi="Cambria"/>
                <w:color w:val="000000" w:themeColor="text1"/>
                <w:sz w:val="24"/>
                <w:szCs w:val="24"/>
              </w:rPr>
              <w:t>предложение</w:t>
            </w:r>
            <w:r w:rsidR="00E85744" w:rsidRPr="00513E3B">
              <w:rPr>
                <w:rFonts w:ascii="Cambria" w:hAnsi="Cambria"/>
                <w:bCs/>
                <w:iCs/>
                <w:sz w:val="24"/>
                <w:szCs w:val="24"/>
              </w:rPr>
              <w:t>то за изпълнение на инвестиции</w:t>
            </w:r>
            <w:r w:rsidRPr="00513E3B">
              <w:rPr>
                <w:rFonts w:ascii="Cambria" w:hAnsi="Cambria"/>
                <w:color w:val="000000" w:themeColor="text1"/>
                <w:sz w:val="24"/>
                <w:szCs w:val="24"/>
              </w:rPr>
              <w:t>,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w:t>
            </w:r>
          </w:p>
        </w:tc>
      </w:tr>
    </w:tbl>
    <w:p w14:paraId="3A72677A" w14:textId="77777777" w:rsidR="00BE7982" w:rsidRPr="00513E3B" w:rsidRDefault="00BE7982" w:rsidP="008037ED">
      <w:pPr>
        <w:pStyle w:val="Heading2"/>
      </w:pPr>
      <w:bookmarkStart w:id="60" w:name="_Toc110441182"/>
      <w:bookmarkStart w:id="61" w:name="_Toc136639610"/>
      <w:r w:rsidRPr="00513E3B">
        <w:lastRenderedPageBreak/>
        <w:t>Недопустими разходи</w:t>
      </w:r>
      <w:bookmarkEnd w:id="60"/>
      <w:bookmarkEnd w:id="61"/>
    </w:p>
    <w:tbl>
      <w:tblPr>
        <w:tblStyle w:val="TableGrid"/>
        <w:tblW w:w="9351" w:type="dxa"/>
        <w:tblLook w:val="04A0" w:firstRow="1" w:lastRow="0" w:firstColumn="1" w:lastColumn="0" w:noHBand="0" w:noVBand="1"/>
      </w:tblPr>
      <w:tblGrid>
        <w:gridCol w:w="9351"/>
      </w:tblGrid>
      <w:tr w:rsidR="00402496" w:rsidRPr="00513E3B" w14:paraId="06FB4907" w14:textId="77777777" w:rsidTr="00811747">
        <w:tc>
          <w:tcPr>
            <w:tcW w:w="9351" w:type="dxa"/>
          </w:tcPr>
          <w:p w14:paraId="51F88AE9" w14:textId="77777777" w:rsidR="00A4497D" w:rsidRPr="00513E3B" w:rsidRDefault="00F645C8" w:rsidP="00B33D2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Недопустими за финансиране в рамките на настоящата процедура са </w:t>
            </w:r>
            <w:r w:rsidR="00026D3C" w:rsidRPr="00513E3B">
              <w:rPr>
                <w:rFonts w:ascii="Cambria" w:hAnsi="Cambria"/>
                <w:sz w:val="24"/>
                <w:szCs w:val="24"/>
                <w:lang w:eastAsia="x-none"/>
              </w:rPr>
              <w:t>разходи,</w:t>
            </w:r>
            <w:r w:rsidR="002111A7" w:rsidRPr="00513E3B">
              <w:rPr>
                <w:rFonts w:ascii="Cambria" w:hAnsi="Cambria"/>
                <w:sz w:val="24"/>
                <w:szCs w:val="24"/>
                <w:lang w:eastAsia="x-none"/>
              </w:rPr>
              <w:t xml:space="preserve"> които не са изрично предвидени като </w:t>
            </w:r>
            <w:r w:rsidR="00E11D18" w:rsidRPr="00513E3B">
              <w:rPr>
                <w:rFonts w:ascii="Cambria" w:hAnsi="Cambria"/>
                <w:sz w:val="24"/>
                <w:szCs w:val="24"/>
                <w:lang w:eastAsia="x-none"/>
              </w:rPr>
              <w:t xml:space="preserve">категории </w:t>
            </w:r>
            <w:r w:rsidR="002111A7" w:rsidRPr="00513E3B">
              <w:rPr>
                <w:rFonts w:ascii="Cambria" w:hAnsi="Cambria"/>
                <w:sz w:val="24"/>
                <w:szCs w:val="24"/>
                <w:lang w:eastAsia="x-none"/>
              </w:rPr>
              <w:t xml:space="preserve">допустими </w:t>
            </w:r>
            <w:r w:rsidR="00E11D18" w:rsidRPr="00513E3B">
              <w:rPr>
                <w:rFonts w:ascii="Cambria" w:hAnsi="Cambria"/>
                <w:sz w:val="24"/>
                <w:szCs w:val="24"/>
                <w:lang w:eastAsia="x-none"/>
              </w:rPr>
              <w:t xml:space="preserve">разходи и/или не отговарят на условията </w:t>
            </w:r>
            <w:r w:rsidR="00B42F74" w:rsidRPr="00513E3B">
              <w:rPr>
                <w:rFonts w:ascii="Cambria" w:hAnsi="Cambria"/>
                <w:sz w:val="24"/>
                <w:szCs w:val="24"/>
                <w:lang w:eastAsia="x-none"/>
              </w:rPr>
              <w:t>за тяхната допустимост.</w:t>
            </w:r>
          </w:p>
          <w:p w14:paraId="46F5F372" w14:textId="77777777" w:rsidR="00B42F74" w:rsidRPr="00513E3B" w:rsidRDefault="00B42F74" w:rsidP="00B33D2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 частност, </w:t>
            </w:r>
            <w:r w:rsidR="00291F88" w:rsidRPr="00513E3B">
              <w:rPr>
                <w:rFonts w:ascii="Cambria" w:hAnsi="Cambria"/>
                <w:sz w:val="24"/>
                <w:szCs w:val="24"/>
                <w:lang w:eastAsia="x-none"/>
              </w:rPr>
              <w:t xml:space="preserve">с оглед избягване на съмнение, </w:t>
            </w:r>
            <w:r w:rsidR="00411FE6" w:rsidRPr="00513E3B">
              <w:rPr>
                <w:rFonts w:ascii="Cambria" w:hAnsi="Cambria"/>
                <w:sz w:val="24"/>
                <w:szCs w:val="24"/>
                <w:lang w:eastAsia="x-none"/>
              </w:rPr>
              <w:t>недопустими по процедурата са следните категории разходи:</w:t>
            </w:r>
          </w:p>
          <w:p w14:paraId="64893E58" w14:textId="77777777" w:rsidR="00EB7CB4" w:rsidRPr="00513E3B" w:rsidRDefault="00EB7CB4" w:rsidP="00EB7CB4">
            <w:pPr>
              <w:pStyle w:val="ListParagraph"/>
              <w:numPr>
                <w:ilvl w:val="0"/>
                <w:numId w:val="8"/>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разходи за дейности по възлагане и извършване на СМР</w:t>
            </w:r>
            <w:r w:rsidR="00A84BE1" w:rsidRPr="00513E3B">
              <w:rPr>
                <w:rFonts w:ascii="Cambria" w:hAnsi="Cambria"/>
                <w:sz w:val="24"/>
                <w:szCs w:val="24"/>
                <w:lang w:eastAsia="x-none"/>
              </w:rPr>
              <w:t xml:space="preserve"> от обхвата на съответното предложение за изпълнение на инвестици</w:t>
            </w:r>
            <w:r w:rsidRPr="00513E3B">
              <w:rPr>
                <w:rFonts w:ascii="Cambria" w:hAnsi="Cambria"/>
                <w:sz w:val="24"/>
                <w:szCs w:val="24"/>
                <w:lang w:eastAsia="x-none"/>
              </w:rPr>
              <w:t>, чието изпълнение е стартирало преди подписване на Договора за финансиране (Приложение 19), независимо дали всички свързани плащания са извършени;</w:t>
            </w:r>
          </w:p>
          <w:p w14:paraId="00299F52"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дейности, извършени след изтичане на крайния срок за изпълнение на дейностите по предложението за изпълнение на инвестици</w:t>
            </w:r>
            <w:r w:rsidR="00CE228A" w:rsidRPr="00513E3B">
              <w:rPr>
                <w:rFonts w:ascii="Cambria" w:hAnsi="Cambria"/>
                <w:sz w:val="24"/>
                <w:szCs w:val="24"/>
                <w:lang w:eastAsia="x-none"/>
              </w:rPr>
              <w:t>и</w:t>
            </w:r>
            <w:r w:rsidRPr="00513E3B">
              <w:rPr>
                <w:rFonts w:ascii="Cambria" w:hAnsi="Cambria"/>
                <w:sz w:val="24"/>
                <w:szCs w:val="24"/>
                <w:lang w:eastAsia="x-none"/>
              </w:rPr>
              <w:t>;</w:t>
            </w:r>
          </w:p>
          <w:p w14:paraId="57D1CF19"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дейности, които вече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5A8AB01" w14:textId="60668CEA"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 xml:space="preserve">С цел гарантиране в максимална степен на спазването на принципа за „ненанасяне на значителни вреди“, по процедурата няма да </w:t>
            </w:r>
            <w:r w:rsidR="00E345F4" w:rsidRPr="00513E3B">
              <w:rPr>
                <w:rFonts w:ascii="Cambria" w:hAnsi="Cambria"/>
                <w:sz w:val="24"/>
                <w:szCs w:val="24"/>
                <w:lang w:eastAsia="x-none"/>
              </w:rPr>
              <w:t>подкрепят</w:t>
            </w:r>
            <w:r w:rsidRPr="00513E3B">
              <w:rPr>
                <w:rFonts w:ascii="Cambria" w:hAnsi="Cambria"/>
                <w:sz w:val="24"/>
                <w:szCs w:val="24"/>
                <w:lang w:eastAsia="x-none"/>
              </w:rPr>
              <w:t xml:space="preserve">: </w:t>
            </w:r>
          </w:p>
          <w:p w14:paraId="22B50C3F"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 дейности и активи, свързани с изкопаеми горива, включително използване надолу по веригата</w:t>
            </w:r>
            <w:r w:rsidR="002C0255" w:rsidRPr="00513E3B">
              <w:rPr>
                <w:rStyle w:val="FootnoteReference"/>
                <w:rFonts w:ascii="Cambria" w:hAnsi="Cambria"/>
                <w:sz w:val="24"/>
                <w:szCs w:val="24"/>
                <w:lang w:eastAsia="x-none"/>
              </w:rPr>
              <w:footnoteReference w:id="35"/>
            </w:r>
            <w:r w:rsidRPr="00513E3B">
              <w:rPr>
                <w:rFonts w:ascii="Cambria" w:hAnsi="Cambria"/>
                <w:sz w:val="24"/>
                <w:szCs w:val="24"/>
                <w:lang w:eastAsia="x-none"/>
              </w:rPr>
              <w:t xml:space="preserve">; </w:t>
            </w:r>
          </w:p>
          <w:p w14:paraId="16A3A049"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r w:rsidR="002C0255" w:rsidRPr="00513E3B">
              <w:rPr>
                <w:rStyle w:val="FootnoteReference"/>
                <w:rFonts w:ascii="Cambria" w:hAnsi="Cambria"/>
                <w:sz w:val="24"/>
                <w:szCs w:val="24"/>
                <w:lang w:eastAsia="x-none"/>
              </w:rPr>
              <w:footnoteReference w:id="36"/>
            </w:r>
            <w:r w:rsidRPr="00513E3B">
              <w:rPr>
                <w:rFonts w:ascii="Cambria" w:hAnsi="Cambria"/>
                <w:sz w:val="24"/>
                <w:szCs w:val="24"/>
                <w:lang w:eastAsia="x-none"/>
              </w:rPr>
              <w:t>;</w:t>
            </w:r>
          </w:p>
          <w:p w14:paraId="1E48CA5E"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t>iii) дейности и активи, свързани със сметища, инсталации за изгаряне на отпадъци</w:t>
            </w:r>
            <w:r w:rsidR="002C0255" w:rsidRPr="00513E3B">
              <w:rPr>
                <w:rStyle w:val="FootnoteReference"/>
                <w:rFonts w:ascii="Cambria" w:hAnsi="Cambria"/>
                <w:sz w:val="24"/>
                <w:szCs w:val="24"/>
                <w:lang w:eastAsia="x-none"/>
              </w:rPr>
              <w:footnoteReference w:id="37"/>
            </w:r>
            <w:r w:rsidRPr="00513E3B">
              <w:rPr>
                <w:rFonts w:ascii="Cambria" w:hAnsi="Cambria"/>
                <w:sz w:val="24"/>
                <w:szCs w:val="24"/>
                <w:lang w:eastAsia="x-none"/>
              </w:rPr>
              <w:t xml:space="preserve"> и заводи за механично-биологично третиране</w:t>
            </w:r>
            <w:r w:rsidR="002C0255" w:rsidRPr="00513E3B">
              <w:rPr>
                <w:rStyle w:val="FootnoteReference"/>
                <w:rFonts w:ascii="Cambria" w:hAnsi="Cambria"/>
                <w:sz w:val="24"/>
                <w:szCs w:val="24"/>
                <w:lang w:eastAsia="x-none"/>
              </w:rPr>
              <w:footnoteReference w:id="38"/>
            </w:r>
            <w:r w:rsidRPr="00513E3B">
              <w:rPr>
                <w:rFonts w:ascii="Cambria" w:hAnsi="Cambria"/>
                <w:sz w:val="24"/>
                <w:szCs w:val="24"/>
                <w:lang w:eastAsia="x-none"/>
              </w:rPr>
              <w:t>;</w:t>
            </w:r>
          </w:p>
          <w:p w14:paraId="69883450" w14:textId="77777777" w:rsidR="005D4FE9" w:rsidRPr="00513E3B" w:rsidRDefault="005D4FE9" w:rsidP="005D4FE9">
            <w:pPr>
              <w:pStyle w:val="ListParagraph"/>
              <w:spacing w:before="120" w:after="120" w:line="240" w:lineRule="auto"/>
              <w:ind w:left="360"/>
              <w:jc w:val="both"/>
              <w:rPr>
                <w:rFonts w:ascii="Cambria" w:hAnsi="Cambria"/>
                <w:sz w:val="24"/>
                <w:szCs w:val="24"/>
                <w:lang w:eastAsia="x-none"/>
              </w:rPr>
            </w:pPr>
            <w:r w:rsidRPr="00513E3B">
              <w:rPr>
                <w:rFonts w:ascii="Cambria" w:hAnsi="Cambria"/>
                <w:sz w:val="24"/>
                <w:szCs w:val="24"/>
                <w:lang w:eastAsia="x-none"/>
              </w:rPr>
              <w:lastRenderedPageBreak/>
              <w:t>iv) дейности и активи, при които дългосрочното обезвреждане на отпадъци може да причини вреда на околната среда.</w:t>
            </w:r>
          </w:p>
          <w:p w14:paraId="294BDBCC"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закупуване на активи втора употреба;</w:t>
            </w:r>
          </w:p>
          <w:p w14:paraId="5E3BE8D0" w14:textId="77777777" w:rsidR="0033282D" w:rsidRPr="00513E3B" w:rsidRDefault="0033282D"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свързани с наемането на материални активи</w:t>
            </w:r>
            <w:r w:rsidR="00D849BA" w:rsidRPr="00513E3B">
              <w:rPr>
                <w:rFonts w:ascii="Cambria" w:hAnsi="Cambria"/>
                <w:sz w:val="24"/>
                <w:szCs w:val="24"/>
                <w:lang w:eastAsia="x-none"/>
              </w:rPr>
              <w:t>, вкл. лизинг</w:t>
            </w:r>
            <w:r w:rsidRPr="00513E3B">
              <w:rPr>
                <w:rFonts w:ascii="Cambria" w:hAnsi="Cambria"/>
                <w:sz w:val="24"/>
                <w:szCs w:val="24"/>
                <w:lang w:eastAsia="x-none"/>
              </w:rPr>
              <w:t>;</w:t>
            </w:r>
          </w:p>
          <w:p w14:paraId="3B5F6D3F"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застраховки на закупено оборудване;</w:t>
            </w:r>
          </w:p>
          <w:p w14:paraId="56EEE320" w14:textId="77777777" w:rsidR="005D4FE9"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принос в натура;</w:t>
            </w:r>
          </w:p>
          <w:p w14:paraId="258C2947" w14:textId="77777777" w:rsidR="00FC02E7"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w:t>
            </w:r>
            <w:r w:rsidR="00FC02E7" w:rsidRPr="00513E3B">
              <w:rPr>
                <w:rFonts w:ascii="Cambria" w:hAnsi="Cambria"/>
                <w:sz w:val="24"/>
                <w:szCs w:val="24"/>
                <w:lang w:eastAsia="x-none"/>
              </w:rPr>
              <w:t>азходи за ДДС</w:t>
            </w:r>
            <w:r w:rsidR="00D7309D" w:rsidRPr="00513E3B">
              <w:rPr>
                <w:rFonts w:ascii="Cambria" w:hAnsi="Cambria"/>
                <w:sz w:val="24"/>
                <w:szCs w:val="24"/>
                <w:lang w:eastAsia="x-none"/>
              </w:rPr>
              <w:t>;</w:t>
            </w:r>
          </w:p>
          <w:p w14:paraId="0D185CCB" w14:textId="77777777" w:rsidR="00366518" w:rsidRPr="00513E3B" w:rsidRDefault="005D4FE9"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w:t>
            </w:r>
            <w:r w:rsidR="00FC02E7" w:rsidRPr="00513E3B">
              <w:rPr>
                <w:rFonts w:ascii="Cambria" w:hAnsi="Cambria"/>
                <w:sz w:val="24"/>
                <w:szCs w:val="24"/>
                <w:lang w:eastAsia="x-none"/>
              </w:rPr>
              <w:t>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СНД може да нанесе корекции както във Формуляра за кандидатстване, така и в</w:t>
            </w:r>
            <w:r w:rsidR="00E85744" w:rsidRPr="00513E3B">
              <w:rPr>
                <w:rFonts w:ascii="Cambria" w:hAnsi="Cambria"/>
                <w:sz w:val="24"/>
                <w:szCs w:val="24"/>
                <w:lang w:eastAsia="x-none"/>
              </w:rPr>
              <w:t xml:space="preserve"> т.</w:t>
            </w:r>
            <w:r w:rsidR="00FC02E7" w:rsidRPr="00513E3B">
              <w:rPr>
                <w:rFonts w:ascii="Cambria" w:hAnsi="Cambria"/>
                <w:sz w:val="24"/>
                <w:szCs w:val="24"/>
                <w:lang w:eastAsia="x-none"/>
              </w:rPr>
              <w:t xml:space="preserve"> </w:t>
            </w:r>
            <w:r w:rsidR="00E85744" w:rsidRPr="00513E3B">
              <w:rPr>
                <w:rFonts w:ascii="Cambria" w:hAnsi="Cambria"/>
                <w:sz w:val="24"/>
                <w:szCs w:val="24"/>
                <w:lang w:eastAsia="x-none"/>
              </w:rPr>
              <w:t>„Бюджет“</w:t>
            </w:r>
            <w:r w:rsidR="00FC02E7" w:rsidRPr="00513E3B">
              <w:rPr>
                <w:rFonts w:ascii="Cambria" w:hAnsi="Cambria"/>
                <w:sz w:val="24"/>
                <w:szCs w:val="24"/>
                <w:lang w:eastAsia="x-none"/>
              </w:rPr>
              <w:t xml:space="preserve"> от Формуляра за кандидатстване във връзка с установени в процеса на оценката недопустими дейности за финансиране по процедурата</w:t>
            </w:r>
            <w:r w:rsidR="00D7309D" w:rsidRPr="00513E3B">
              <w:rPr>
                <w:rFonts w:ascii="Cambria" w:hAnsi="Cambria"/>
                <w:sz w:val="24"/>
                <w:szCs w:val="24"/>
                <w:lang w:eastAsia="x-none"/>
              </w:rPr>
              <w:t>;</w:t>
            </w:r>
          </w:p>
          <w:p w14:paraId="7AAC7C9C" w14:textId="77777777" w:rsidR="00D849BA" w:rsidRPr="00513E3B" w:rsidRDefault="00D849BA"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разходи за закупуване на земя</w:t>
            </w:r>
            <w:r w:rsidR="00D7309D" w:rsidRPr="00513E3B">
              <w:rPr>
                <w:rFonts w:ascii="Cambria" w:hAnsi="Cambria"/>
                <w:sz w:val="24"/>
                <w:szCs w:val="24"/>
                <w:lang w:eastAsia="x-none"/>
              </w:rPr>
              <w:t>;</w:t>
            </w:r>
          </w:p>
          <w:p w14:paraId="46355499" w14:textId="77777777" w:rsidR="00E84EB6" w:rsidRPr="00513E3B" w:rsidRDefault="00BC08CC" w:rsidP="002E7FE5">
            <w:pPr>
              <w:pStyle w:val="ListParagraph"/>
              <w:numPr>
                <w:ilvl w:val="0"/>
                <w:numId w:val="8"/>
              </w:numPr>
              <w:tabs>
                <w:tab w:val="left" w:pos="594"/>
              </w:tabs>
              <w:spacing w:before="120" w:after="120" w:line="240" w:lineRule="auto"/>
              <w:ind w:left="452" w:hanging="452"/>
              <w:jc w:val="both"/>
              <w:rPr>
                <w:rFonts w:ascii="Cambria" w:hAnsi="Cambria"/>
                <w:sz w:val="24"/>
                <w:szCs w:val="24"/>
                <w:lang w:eastAsia="x-none"/>
              </w:rPr>
            </w:pPr>
            <w:r w:rsidRPr="00513E3B">
              <w:rPr>
                <w:rFonts w:ascii="Cambria" w:hAnsi="Cambria"/>
                <w:sz w:val="24"/>
                <w:szCs w:val="24"/>
                <w:lang w:eastAsia="x-none"/>
              </w:rPr>
              <w:t xml:space="preserve">разходи за придобиване на </w:t>
            </w:r>
            <w:r w:rsidR="00B7374F" w:rsidRPr="00513E3B">
              <w:rPr>
                <w:rFonts w:ascii="Cambria" w:hAnsi="Cambria"/>
                <w:sz w:val="24"/>
                <w:szCs w:val="24"/>
                <w:lang w:eastAsia="x-none"/>
              </w:rPr>
              <w:t>н</w:t>
            </w:r>
            <w:r w:rsidR="00E84EB6" w:rsidRPr="00513E3B">
              <w:rPr>
                <w:rFonts w:ascii="Cambria" w:hAnsi="Cambria"/>
                <w:sz w:val="24"/>
                <w:szCs w:val="24"/>
                <w:lang w:eastAsia="x-none"/>
              </w:rPr>
              <w:t>ематериални активи</w:t>
            </w:r>
            <w:r w:rsidR="00CC48D6" w:rsidRPr="00513E3B">
              <w:rPr>
                <w:rFonts w:ascii="Cambria" w:hAnsi="Cambria"/>
                <w:sz w:val="24"/>
                <w:szCs w:val="24"/>
                <w:lang w:eastAsia="x-none"/>
              </w:rPr>
              <w:t>.</w:t>
            </w:r>
          </w:p>
        </w:tc>
      </w:tr>
    </w:tbl>
    <w:p w14:paraId="712D440B" w14:textId="77777777" w:rsidR="00D3539B" w:rsidRPr="00513E3B" w:rsidRDefault="00D3539B" w:rsidP="003E6DCD">
      <w:pPr>
        <w:pStyle w:val="Heading1"/>
        <w:numPr>
          <w:ilvl w:val="0"/>
          <w:numId w:val="1"/>
        </w:numPr>
        <w:spacing w:before="240" w:after="120" w:line="240" w:lineRule="auto"/>
        <w:ind w:left="714" w:hanging="357"/>
        <w:rPr>
          <w:rFonts w:ascii="Cambria" w:hAnsi="Cambria"/>
          <w:lang w:val="bg-BG"/>
        </w:rPr>
      </w:pPr>
      <w:bookmarkStart w:id="62" w:name="_Toc110441183"/>
      <w:bookmarkStart w:id="63" w:name="_Toc136639611"/>
      <w:r w:rsidRPr="00513E3B">
        <w:rPr>
          <w:rFonts w:ascii="Cambria" w:hAnsi="Cambria"/>
          <w:lang w:val="bg-BG"/>
        </w:rPr>
        <w:lastRenderedPageBreak/>
        <w:t>Приложим режим на държавни помощи</w:t>
      </w:r>
      <w:bookmarkEnd w:id="62"/>
      <w:bookmarkEnd w:id="63"/>
    </w:p>
    <w:tbl>
      <w:tblPr>
        <w:tblStyle w:val="TableGrid"/>
        <w:tblW w:w="9351" w:type="dxa"/>
        <w:tblLook w:val="04A0" w:firstRow="1" w:lastRow="0" w:firstColumn="1" w:lastColumn="0" w:noHBand="0" w:noVBand="1"/>
      </w:tblPr>
      <w:tblGrid>
        <w:gridCol w:w="9351"/>
      </w:tblGrid>
      <w:tr w:rsidR="003C6FE3" w:rsidRPr="00513E3B" w14:paraId="39D30D96" w14:textId="77777777" w:rsidTr="00811747">
        <w:tc>
          <w:tcPr>
            <w:tcW w:w="9351" w:type="dxa"/>
          </w:tcPr>
          <w:p w14:paraId="7098442B" w14:textId="77777777" w:rsidR="002C2272" w:rsidRPr="00513E3B" w:rsidRDefault="002C2272" w:rsidP="002C2272">
            <w:pPr>
              <w:spacing w:before="120" w:after="120" w:line="240" w:lineRule="auto"/>
              <w:jc w:val="both"/>
              <w:rPr>
                <w:rFonts w:ascii="Cambria" w:hAnsi="Cambria"/>
                <w:sz w:val="23"/>
                <w:szCs w:val="23"/>
              </w:rPr>
            </w:pPr>
            <w:bookmarkStart w:id="64" w:name="_Hlk106824741"/>
            <w:r w:rsidRPr="00513E3B">
              <w:rPr>
                <w:rFonts w:ascii="Cambria" w:hAnsi="Cambria"/>
                <w:sz w:val="23"/>
                <w:szCs w:val="23"/>
              </w:rPr>
              <w:t xml:space="preserve">С цел да бъде постигната съвместимост на </w:t>
            </w:r>
            <w:r w:rsidR="00E85744" w:rsidRPr="00513E3B">
              <w:rPr>
                <w:rFonts w:ascii="Cambria" w:hAnsi="Cambria"/>
                <w:sz w:val="23"/>
                <w:szCs w:val="23"/>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3"/>
                <w:szCs w:val="23"/>
              </w:rPr>
              <w:t xml:space="preserve"> </w:t>
            </w:r>
            <w:r w:rsidRPr="00513E3B">
              <w:rPr>
                <w:rFonts w:ascii="Cambria" w:hAnsi="Cambria"/>
                <w:sz w:val="23"/>
                <w:szCs w:val="23"/>
              </w:rPr>
              <w:t xml:space="preserve">с правилата в областта на държавните помощи, </w:t>
            </w:r>
            <w:r w:rsidR="000A7CE5" w:rsidRPr="00513E3B">
              <w:rPr>
                <w:rFonts w:ascii="Cambria" w:hAnsi="Cambria"/>
                <w:sz w:val="23"/>
                <w:szCs w:val="23"/>
              </w:rPr>
              <w:t xml:space="preserve">дейностите и съответстващите им </w:t>
            </w:r>
            <w:r w:rsidRPr="00513E3B">
              <w:rPr>
                <w:rFonts w:ascii="Cambria" w:hAnsi="Cambria"/>
                <w:sz w:val="23"/>
                <w:szCs w:val="23"/>
              </w:rPr>
              <w:t xml:space="preserve">разходите </w:t>
            </w:r>
            <w:r w:rsidR="000A7CE5" w:rsidRPr="00513E3B">
              <w:rPr>
                <w:rFonts w:ascii="Cambria" w:hAnsi="Cambria"/>
                <w:sz w:val="23"/>
                <w:szCs w:val="23"/>
              </w:rPr>
              <w:t>се предоставят под различен режим на „непомощ“ и „помощ“, както с</w:t>
            </w:r>
            <w:r w:rsidRPr="00513E3B">
              <w:rPr>
                <w:rFonts w:ascii="Cambria" w:hAnsi="Cambria"/>
                <w:sz w:val="23"/>
                <w:szCs w:val="23"/>
              </w:rPr>
              <w:t>ледва:</w:t>
            </w:r>
          </w:p>
          <w:p w14:paraId="1C7C0E4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Настоящата процедура в зависимост от нуждите си и спецификата на съответното предложение за изпълнение на инвестиция, за кандидатите ще бъдат приложими следните режими на държавна помощ, както следва:</w:t>
            </w:r>
          </w:p>
          <w:p w14:paraId="5E3D4A02" w14:textId="19A911E1"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1 </w:t>
            </w:r>
            <w:r w:rsidR="008F358A"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Режим „непомощ“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предвижда изграждането на елементи на </w:t>
            </w:r>
            <w:r w:rsidRPr="00513E3B">
              <w:rPr>
                <w:rFonts w:ascii="Cambria" w:hAnsi="Cambria"/>
                <w:b/>
                <w:sz w:val="23"/>
                <w:szCs w:val="23"/>
              </w:rPr>
              <w:t xml:space="preserve">довеждаща </w:t>
            </w:r>
            <w:r w:rsidR="0084656C" w:rsidRPr="00513E3B">
              <w:rPr>
                <w:rFonts w:ascii="Cambria" w:hAnsi="Cambria"/>
                <w:b/>
                <w:sz w:val="24"/>
                <w:szCs w:val="24"/>
              </w:rPr>
              <w:t>до индустриалните паркове/зони</w:t>
            </w:r>
            <w:r w:rsidR="0084656C" w:rsidRPr="00513E3B">
              <w:rPr>
                <w:rFonts w:ascii="Cambria" w:hAnsi="Cambria"/>
                <w:sz w:val="24"/>
                <w:szCs w:val="24"/>
              </w:rPr>
              <w:t xml:space="preserve"> </w:t>
            </w:r>
            <w:r w:rsidRPr="00513E3B">
              <w:rPr>
                <w:rFonts w:ascii="Cambria" w:hAnsi="Cambria"/>
                <w:b/>
                <w:sz w:val="23"/>
                <w:szCs w:val="23"/>
              </w:rPr>
              <w:t>техническа инфраструктура</w:t>
            </w:r>
            <w:r w:rsidRPr="00513E3B">
              <w:rPr>
                <w:rFonts w:ascii="Cambria" w:hAnsi="Cambria"/>
                <w:sz w:val="23"/>
                <w:szCs w:val="23"/>
              </w:rPr>
              <w:t>–, която не се използва (оперира) по икономически начин и е до границите на имота, където се изпълнява инвестицията в индустриалните паркове/зони. Средствата по инвестицията ще се предоставят</w:t>
            </w:r>
            <w:r w:rsidR="00D852CF" w:rsidRPr="00513E3B">
              <w:rPr>
                <w:rFonts w:ascii="Cambria" w:hAnsi="Cambria"/>
                <w:sz w:val="23"/>
                <w:szCs w:val="23"/>
              </w:rPr>
              <w:t>, чрез крайния получател,</w:t>
            </w:r>
            <w:r w:rsidRPr="00513E3B">
              <w:rPr>
                <w:rFonts w:ascii="Cambria" w:hAnsi="Cambria"/>
                <w:sz w:val="23"/>
                <w:szCs w:val="23"/>
              </w:rPr>
              <w:t xml:space="preserve"> на орган на изпълнителната власт, публично предприятие или търговец в качеството му на собственик на инфраструктурата по т. 1, което лице е възложител по реда на чл. 7 от Закона за обществените поръчки за проектирането и изграждането на инфраструктурата. Инфраструктурата ще бъде достъпна за всички съществуващи и потенциални потребители при равни и недискриминационни условия и инфраструктурата не е специализирана инфраструктура по смисъла на чл. 2, т. 33 от Регламент (ЕС) № 651/2014.</w:t>
            </w:r>
          </w:p>
          <w:p w14:paraId="704D04BE" w14:textId="061F9D03" w:rsidR="003F5DCF" w:rsidRPr="00513E3B" w:rsidRDefault="003F5DCF" w:rsidP="003F5DCF">
            <w:pPr>
              <w:spacing w:before="120" w:after="120" w:line="240" w:lineRule="auto"/>
              <w:jc w:val="both"/>
              <w:rPr>
                <w:rFonts w:ascii="Cambria" w:hAnsi="Cambria"/>
                <w:sz w:val="23"/>
                <w:szCs w:val="23"/>
              </w:rPr>
            </w:pPr>
            <w:r w:rsidRPr="00513E3B">
              <w:rPr>
                <w:rFonts w:ascii="Cambria" w:hAnsi="Cambria"/>
                <w:sz w:val="23"/>
                <w:szCs w:val="23"/>
              </w:rPr>
              <w:t>Спазването на правилата по режим непомощ за довеждаща</w:t>
            </w:r>
            <w:r w:rsidR="0084656C" w:rsidRPr="00513E3B">
              <w:rPr>
                <w:rFonts w:ascii="Cambria" w:hAnsi="Cambria"/>
                <w:sz w:val="23"/>
                <w:szCs w:val="23"/>
              </w:rPr>
              <w:t xml:space="preserve"> до индустриалния парк/зона техническа</w:t>
            </w:r>
            <w:r w:rsidRPr="00513E3B">
              <w:rPr>
                <w:rFonts w:ascii="Cambria" w:hAnsi="Cambria"/>
                <w:sz w:val="23"/>
                <w:szCs w:val="23"/>
              </w:rPr>
              <w:t xml:space="preserve"> инфраструктура по Дейност 1 ще бъде проверявано от Министерство на иновациите и растежа.</w:t>
            </w:r>
          </w:p>
          <w:p w14:paraId="55BBDAF1" w14:textId="77777777"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2 </w:t>
            </w:r>
            <w:r w:rsidRPr="00513E3B">
              <w:rPr>
                <w:rFonts w:ascii="Cambria" w:hAnsi="Cambria"/>
                <w:b/>
                <w:sz w:val="23"/>
                <w:szCs w:val="23"/>
              </w:rPr>
              <w:t>„Режим „помощ“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Инвестиционни помощи за местни инфраструктури“,</w:t>
            </w:r>
            <w:r w:rsidRPr="00513E3B">
              <w:rPr>
                <w:rFonts w:ascii="Cambria" w:hAnsi="Cambria"/>
                <w:sz w:val="23"/>
                <w:szCs w:val="23"/>
              </w:rPr>
              <w:t xml:space="preserve"> съгласно чл. 56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 предвижда изграждането на </w:t>
            </w:r>
            <w:r w:rsidRPr="00513E3B">
              <w:rPr>
                <w:rFonts w:ascii="Cambria" w:hAnsi="Cambria"/>
                <w:b/>
                <w:sz w:val="23"/>
                <w:szCs w:val="23"/>
              </w:rPr>
              <w:t>вътрешна техническа инфраструктура</w:t>
            </w:r>
            <w:r w:rsidRPr="00513E3B">
              <w:rPr>
                <w:rFonts w:ascii="Cambria" w:hAnsi="Cambria"/>
                <w:sz w:val="23"/>
                <w:szCs w:val="23"/>
              </w:rPr>
              <w:t>.</w:t>
            </w:r>
          </w:p>
          <w:p w14:paraId="22CB3B6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Инфраструктурата, финансирана по т</w:t>
            </w:r>
            <w:r w:rsidR="00BD07DF" w:rsidRPr="00513E3B">
              <w:rPr>
                <w:rFonts w:ascii="Cambria" w:hAnsi="Cambria"/>
                <w:sz w:val="23"/>
                <w:szCs w:val="23"/>
              </w:rPr>
              <w:t>а</w:t>
            </w:r>
            <w:r w:rsidRPr="00513E3B">
              <w:rPr>
                <w:rFonts w:ascii="Cambria" w:hAnsi="Cambria"/>
                <w:sz w:val="23"/>
                <w:szCs w:val="23"/>
              </w:rPr>
              <w:t xml:space="preserve">зи </w:t>
            </w:r>
            <w:r w:rsidR="00BD07DF" w:rsidRPr="00513E3B">
              <w:rPr>
                <w:rFonts w:ascii="Cambria" w:hAnsi="Cambria"/>
                <w:sz w:val="23"/>
                <w:szCs w:val="23"/>
              </w:rPr>
              <w:t>дейност</w:t>
            </w:r>
            <w:r w:rsidR="009E4265" w:rsidRPr="00513E3B">
              <w:rPr>
                <w:rFonts w:ascii="Cambria" w:hAnsi="Cambria"/>
                <w:sz w:val="23"/>
                <w:szCs w:val="23"/>
              </w:rPr>
              <w:t>,</w:t>
            </w:r>
            <w:r w:rsidR="00BD07DF" w:rsidRPr="00513E3B">
              <w:rPr>
                <w:rFonts w:ascii="Cambria" w:hAnsi="Cambria"/>
                <w:sz w:val="23"/>
                <w:szCs w:val="23"/>
              </w:rPr>
              <w:t xml:space="preserve"> </w:t>
            </w:r>
            <w:r w:rsidRPr="00513E3B">
              <w:rPr>
                <w:rFonts w:ascii="Cambria" w:hAnsi="Cambria"/>
                <w:sz w:val="23"/>
                <w:szCs w:val="23"/>
              </w:rPr>
              <w:t xml:space="preserve">не трябва да е изградена и приспособена за нуждите на предварително идентифицирани предприятия. Достъп до инфраструктурата трябва да имат всички заинтересовани потребители на основание открита, прозрачна и недискриминационна основа и на пазарни цени. </w:t>
            </w:r>
            <w:r w:rsidR="006078FE" w:rsidRPr="00513E3B">
              <w:rPr>
                <w:rFonts w:ascii="Cambria" w:hAnsi="Cambria"/>
                <w:sz w:val="23"/>
                <w:szCs w:val="23"/>
              </w:rPr>
              <w:t xml:space="preserve">Крайният получател следва да обоснове в т. </w:t>
            </w:r>
            <w:r w:rsidR="00FA2E27" w:rsidRPr="00513E3B">
              <w:rPr>
                <w:rFonts w:ascii="Cambria" w:hAnsi="Cambria"/>
                <w:sz w:val="23"/>
                <w:szCs w:val="23"/>
              </w:rPr>
              <w:t>10</w:t>
            </w:r>
            <w:r w:rsidR="006078FE" w:rsidRPr="00513E3B">
              <w:rPr>
                <w:rFonts w:ascii="Cambria" w:hAnsi="Cambria"/>
                <w:sz w:val="23"/>
                <w:szCs w:val="23"/>
              </w:rPr>
              <w:t>. Допълнителна информация</w:t>
            </w:r>
            <w:r w:rsidR="00EC7584" w:rsidRPr="00513E3B">
              <w:rPr>
                <w:rFonts w:ascii="Cambria" w:hAnsi="Cambria"/>
                <w:sz w:val="23"/>
                <w:szCs w:val="23"/>
              </w:rPr>
              <w:t>,</w:t>
            </w:r>
            <w:r w:rsidR="006078FE" w:rsidRPr="00513E3B">
              <w:rPr>
                <w:rFonts w:ascii="Cambria" w:hAnsi="Cambria"/>
                <w:sz w:val="23"/>
                <w:szCs w:val="23"/>
              </w:rPr>
              <w:t xml:space="preserve"> необходима за оценка на предложение</w:t>
            </w:r>
            <w:r w:rsidR="00E85744" w:rsidRPr="00513E3B">
              <w:rPr>
                <w:rFonts w:ascii="Cambria" w:hAnsi="Cambria"/>
                <w:bCs/>
                <w:iCs/>
                <w:sz w:val="24"/>
                <w:szCs w:val="24"/>
              </w:rPr>
              <w:t>то за изпълнение на инвестиции</w:t>
            </w:r>
            <w:r w:rsidR="006078FE" w:rsidRPr="00513E3B">
              <w:rPr>
                <w:rFonts w:ascii="Cambria" w:hAnsi="Cambria"/>
                <w:sz w:val="23"/>
                <w:szCs w:val="23"/>
              </w:rPr>
              <w:t>/информацията от Формуляра за кандидатстване</w:t>
            </w:r>
            <w:r w:rsidR="00E934E3" w:rsidRPr="00513E3B">
              <w:rPr>
                <w:rFonts w:ascii="Cambria" w:hAnsi="Cambria"/>
                <w:sz w:val="23"/>
                <w:szCs w:val="23"/>
              </w:rPr>
              <w:t>,</w:t>
            </w:r>
            <w:r w:rsidR="006078FE" w:rsidRPr="00513E3B">
              <w:rPr>
                <w:rFonts w:ascii="Cambria" w:hAnsi="Cambria"/>
                <w:sz w:val="23"/>
                <w:szCs w:val="23"/>
              </w:rPr>
              <w:t xml:space="preserve"> как ще осигури достъпа </w:t>
            </w:r>
            <w:r w:rsidR="00672202" w:rsidRPr="00513E3B">
              <w:rPr>
                <w:rFonts w:ascii="Cambria" w:hAnsi="Cambria"/>
                <w:sz w:val="23"/>
                <w:szCs w:val="23"/>
              </w:rPr>
              <w:t xml:space="preserve">на всички заинтересовани потребители до инфраструктурата при равни и недискриминационни условия </w:t>
            </w:r>
            <w:r w:rsidR="006078FE" w:rsidRPr="00513E3B">
              <w:rPr>
                <w:rFonts w:ascii="Cambria" w:hAnsi="Cambria"/>
                <w:sz w:val="23"/>
                <w:szCs w:val="23"/>
              </w:rPr>
              <w:t xml:space="preserve">и </w:t>
            </w:r>
            <w:r w:rsidR="00672202" w:rsidRPr="00513E3B">
              <w:rPr>
                <w:rFonts w:ascii="Cambria" w:hAnsi="Cambria"/>
                <w:sz w:val="23"/>
                <w:szCs w:val="23"/>
              </w:rPr>
              <w:t xml:space="preserve">как </w:t>
            </w:r>
            <w:r w:rsidR="006078FE" w:rsidRPr="00513E3B">
              <w:rPr>
                <w:rFonts w:ascii="Cambria" w:hAnsi="Cambria"/>
                <w:sz w:val="23"/>
                <w:szCs w:val="23"/>
              </w:rPr>
              <w:t xml:space="preserve">цената </w:t>
            </w:r>
            <w:r w:rsidR="00672202" w:rsidRPr="00513E3B">
              <w:rPr>
                <w:rFonts w:ascii="Cambria" w:hAnsi="Cambria"/>
                <w:sz w:val="23"/>
                <w:szCs w:val="23"/>
              </w:rPr>
              <w:t>ще бъде</w:t>
            </w:r>
            <w:r w:rsidR="00CB24A8" w:rsidRPr="00513E3B">
              <w:rPr>
                <w:rFonts w:ascii="Cambria" w:hAnsi="Cambria"/>
                <w:sz w:val="23"/>
                <w:szCs w:val="23"/>
              </w:rPr>
              <w:t xml:space="preserve"> съобразена с актуалните пазарни цени за същите дейности</w:t>
            </w:r>
            <w:r w:rsidR="006078FE" w:rsidRPr="00513E3B">
              <w:rPr>
                <w:rFonts w:ascii="Cambria" w:hAnsi="Cambria"/>
                <w:sz w:val="23"/>
                <w:szCs w:val="23"/>
              </w:rPr>
              <w:t>. Посоченото ще бъде проверявано на етап изпълнение.</w:t>
            </w:r>
          </w:p>
          <w:p w14:paraId="69B193F6" w14:textId="77777777" w:rsidR="00BE5F03" w:rsidRPr="00513E3B" w:rsidRDefault="009B31FB" w:rsidP="002C2272">
            <w:pPr>
              <w:spacing w:before="120" w:after="120" w:line="240" w:lineRule="auto"/>
              <w:jc w:val="both"/>
              <w:rPr>
                <w:rFonts w:ascii="Cambria" w:hAnsi="Cambria"/>
                <w:sz w:val="23"/>
                <w:szCs w:val="23"/>
              </w:rPr>
            </w:pPr>
            <w:r w:rsidRPr="00513E3B">
              <w:rPr>
                <w:rFonts w:ascii="Cambria" w:hAnsi="Cambria"/>
                <w:sz w:val="23"/>
                <w:szCs w:val="23"/>
              </w:rPr>
              <w:t>При предоставяне на</w:t>
            </w:r>
            <w:r w:rsidR="00BE5F03" w:rsidRPr="00513E3B">
              <w:rPr>
                <w:rFonts w:ascii="Cambria" w:hAnsi="Cambria"/>
                <w:sz w:val="23"/>
                <w:szCs w:val="23"/>
              </w:rPr>
              <w:t xml:space="preserve"> концесия или друго възлагане на трета страна на експлоатацията на инфраструктурата</w:t>
            </w:r>
            <w:r w:rsidR="00AE60DD" w:rsidRPr="00513E3B">
              <w:rPr>
                <w:rFonts w:ascii="Cambria" w:hAnsi="Cambria"/>
                <w:sz w:val="23"/>
                <w:szCs w:val="23"/>
              </w:rPr>
              <w:t>,</w:t>
            </w:r>
            <w:r w:rsidR="00BE5F03" w:rsidRPr="00513E3B">
              <w:rPr>
                <w:rFonts w:ascii="Cambria" w:hAnsi="Cambria"/>
                <w:sz w:val="23"/>
                <w:szCs w:val="23"/>
              </w:rPr>
              <w:t xml:space="preserve"> финансирана по дейност</w:t>
            </w:r>
            <w:r w:rsidRPr="00513E3B">
              <w:rPr>
                <w:rFonts w:ascii="Cambria" w:hAnsi="Cambria"/>
                <w:sz w:val="23"/>
                <w:szCs w:val="23"/>
              </w:rPr>
              <w:t xml:space="preserve"> 2</w:t>
            </w:r>
            <w:r w:rsidR="00AE60DD" w:rsidRPr="00513E3B">
              <w:rPr>
                <w:rFonts w:ascii="Cambria" w:hAnsi="Cambria"/>
                <w:sz w:val="23"/>
                <w:szCs w:val="23"/>
              </w:rPr>
              <w:t>,</w:t>
            </w:r>
            <w:r w:rsidRPr="00513E3B">
              <w:rPr>
                <w:rFonts w:ascii="Cambria" w:hAnsi="Cambria"/>
                <w:sz w:val="23"/>
                <w:szCs w:val="23"/>
              </w:rPr>
              <w:t xml:space="preserve"> следва да се спазват изискванията, определени в т. 89 - т. 96 от Известие на комисията относно понятието за държавна помощ, посочено в чл.107, пар.1 от ДФЕС (2016/C 262/01).</w:t>
            </w:r>
            <w:r w:rsidR="00CA5405" w:rsidRPr="00513E3B">
              <w:rPr>
                <w:rFonts w:ascii="Cambria" w:hAnsi="Cambria"/>
                <w:sz w:val="23"/>
                <w:szCs w:val="23"/>
              </w:rPr>
              <w:t xml:space="preserve"> </w:t>
            </w:r>
            <w:r w:rsidR="00A93D02" w:rsidRPr="00513E3B">
              <w:rPr>
                <w:rFonts w:ascii="Cambria" w:hAnsi="Cambria"/>
                <w:sz w:val="23"/>
                <w:szCs w:val="23"/>
              </w:rPr>
              <w:t>Всяка концесия или друго 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и приложимите правила за възлагане на обществени поръчки. Изпълнението на всички изискуеми условия подлежи на предварителен контрол от СНД.</w:t>
            </w:r>
            <w:r w:rsidR="005066A8" w:rsidRPr="00513E3B">
              <w:rPr>
                <w:rFonts w:ascii="Cambria" w:hAnsi="Cambria"/>
                <w:sz w:val="23"/>
                <w:szCs w:val="23"/>
              </w:rPr>
              <w:t xml:space="preserve"> В случай, че крайният получател ще предоставя изградената инфраструктура по дейност 2 на концесия или друго възлагане на трета страна за експлоатация</w:t>
            </w:r>
            <w:r w:rsidR="00C805A6" w:rsidRPr="00513E3B">
              <w:rPr>
                <w:rFonts w:ascii="Cambria" w:hAnsi="Cambria"/>
                <w:sz w:val="23"/>
                <w:szCs w:val="23"/>
              </w:rPr>
              <w:t>,</w:t>
            </w:r>
            <w:r w:rsidR="005066A8" w:rsidRPr="00513E3B">
              <w:rPr>
                <w:rFonts w:ascii="Cambria" w:hAnsi="Cambria"/>
                <w:sz w:val="23"/>
                <w:szCs w:val="23"/>
              </w:rPr>
              <w:t xml:space="preserve"> цялата документация</w:t>
            </w:r>
            <w:r w:rsidR="00C805A6" w:rsidRPr="00513E3B">
              <w:rPr>
                <w:rFonts w:ascii="Cambria" w:hAnsi="Cambria"/>
                <w:sz w:val="23"/>
                <w:szCs w:val="23"/>
              </w:rPr>
              <w:t>,</w:t>
            </w:r>
            <w:r w:rsidR="005066A8" w:rsidRPr="00513E3B">
              <w:rPr>
                <w:rFonts w:ascii="Cambria" w:hAnsi="Cambria"/>
                <w:sz w:val="23"/>
                <w:szCs w:val="23"/>
              </w:rPr>
              <w:t xml:space="preserve"> свързана с процедурата</w:t>
            </w:r>
            <w:r w:rsidR="00C805A6" w:rsidRPr="00513E3B">
              <w:rPr>
                <w:rFonts w:ascii="Cambria" w:hAnsi="Cambria"/>
                <w:sz w:val="23"/>
                <w:szCs w:val="23"/>
              </w:rPr>
              <w:t>,</w:t>
            </w:r>
            <w:r w:rsidR="005066A8" w:rsidRPr="00513E3B">
              <w:rPr>
                <w:rFonts w:ascii="Cambria" w:hAnsi="Cambria"/>
                <w:sz w:val="23"/>
                <w:szCs w:val="23"/>
              </w:rPr>
              <w:t xml:space="preserve"> следва да бъде предоставена за предварително одобрение от СНД.</w:t>
            </w:r>
          </w:p>
          <w:p w14:paraId="5C86262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Безвъзмездното финансиране, за което се кандидатства под режим „Инвестиционни помощи за местни инфраструктури“, заедно с получената държавна/минимална помощ от други източници, не може да надхвърля:</w:t>
            </w:r>
          </w:p>
          <w:p w14:paraId="21725B38" w14:textId="06060BED"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Максимално допустимия размер на помощта по чл. 4, пар. 1, буква „вв“ от Регламент на Комисията (ЕС) № 651/2014 </w:t>
            </w:r>
            <w:r w:rsidR="00BF3BF4" w:rsidRPr="00513E3B">
              <w:rPr>
                <w:rFonts w:ascii="Cambria" w:hAnsi="Cambria"/>
                <w:sz w:val="23"/>
                <w:szCs w:val="23"/>
              </w:rPr>
              <w:t xml:space="preserve">– </w:t>
            </w:r>
            <w:r w:rsidRPr="00513E3B">
              <w:rPr>
                <w:rFonts w:ascii="Cambria" w:hAnsi="Cambria"/>
                <w:sz w:val="23"/>
                <w:szCs w:val="23"/>
              </w:rPr>
              <w:t xml:space="preserve">в размер на левовата равностойност на </w:t>
            </w:r>
            <w:r w:rsidR="000E4594">
              <w:rPr>
                <w:rFonts w:ascii="Cambria" w:hAnsi="Cambria"/>
                <w:sz w:val="23"/>
                <w:szCs w:val="23"/>
                <w:lang w:val="en-US"/>
              </w:rPr>
              <w:t xml:space="preserve">11 </w:t>
            </w:r>
            <w:r w:rsidRPr="00513E3B">
              <w:rPr>
                <w:rFonts w:ascii="Cambria" w:hAnsi="Cambria"/>
                <w:sz w:val="23"/>
                <w:szCs w:val="23"/>
              </w:rPr>
              <w:t xml:space="preserve">млн. евро или общите разходи, надхвърлящи левовата равностойност на </w:t>
            </w:r>
            <w:r w:rsidR="000E4594">
              <w:rPr>
                <w:rFonts w:ascii="Cambria" w:hAnsi="Cambria"/>
                <w:sz w:val="23"/>
                <w:szCs w:val="23"/>
                <w:lang w:val="en-US"/>
              </w:rPr>
              <w:t>22</w:t>
            </w:r>
            <w:r w:rsidRPr="00513E3B">
              <w:rPr>
                <w:rFonts w:ascii="Cambria" w:hAnsi="Cambria"/>
                <w:sz w:val="23"/>
                <w:szCs w:val="23"/>
              </w:rPr>
              <w:t xml:space="preserve"> млн. евро за същата инфраструктура.</w:t>
            </w:r>
          </w:p>
          <w:p w14:paraId="3B223DE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Допустимите разходи за инвестиционни помощи за местни инфраструктури включват разходите за инвестиции в материални активи</w:t>
            </w:r>
            <w:r w:rsidR="009A4EDD" w:rsidRPr="00513E3B">
              <w:rPr>
                <w:rStyle w:val="FootnoteReference"/>
                <w:rFonts w:ascii="Cambria" w:hAnsi="Cambria"/>
                <w:sz w:val="23"/>
                <w:szCs w:val="23"/>
              </w:rPr>
              <w:footnoteReference w:id="39"/>
            </w:r>
            <w:r w:rsidRPr="00513E3B">
              <w:rPr>
                <w:rFonts w:ascii="Cambria" w:hAnsi="Cambria"/>
                <w:sz w:val="23"/>
                <w:szCs w:val="23"/>
              </w:rPr>
              <w:t>.</w:t>
            </w:r>
          </w:p>
          <w:p w14:paraId="2BAD7021" w14:textId="77777777" w:rsidR="0012468C"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Размерът на помощта не надхвърля разликата между допустимите разходи </w:t>
            </w:r>
            <w:r w:rsidR="00860600" w:rsidRPr="00513E3B">
              <w:rPr>
                <w:rFonts w:ascii="Cambria" w:hAnsi="Cambria"/>
                <w:sz w:val="23"/>
                <w:szCs w:val="23"/>
              </w:rPr>
              <w:t xml:space="preserve">за инфраструктурата </w:t>
            </w:r>
            <w:r w:rsidRPr="00513E3B">
              <w:rPr>
                <w:rFonts w:ascii="Cambria" w:hAnsi="Cambria"/>
                <w:sz w:val="23"/>
                <w:szCs w:val="23"/>
              </w:rPr>
              <w:t xml:space="preserve">и оперативната печалба от инвестицията. </w:t>
            </w:r>
          </w:p>
          <w:p w14:paraId="37B37815" w14:textId="05D73F61" w:rsidR="00860600" w:rsidRPr="00513E3B" w:rsidRDefault="00860600">
            <w:pPr>
              <w:spacing w:before="120" w:after="120" w:line="240" w:lineRule="auto"/>
              <w:jc w:val="both"/>
              <w:rPr>
                <w:rFonts w:ascii="Cambria" w:hAnsi="Cambria"/>
                <w:sz w:val="23"/>
                <w:szCs w:val="23"/>
              </w:rPr>
            </w:pPr>
            <w:r w:rsidRPr="00513E3B">
              <w:rPr>
                <w:rFonts w:ascii="Cambria" w:hAnsi="Cambria"/>
                <w:sz w:val="23"/>
                <w:szCs w:val="23"/>
              </w:rPr>
              <w:t xml:space="preserve">С оглед спазване на </w:t>
            </w:r>
            <w:r w:rsidR="00D41173" w:rsidRPr="00513E3B">
              <w:rPr>
                <w:rFonts w:ascii="Cambria" w:hAnsi="Cambria"/>
                <w:sz w:val="23"/>
                <w:szCs w:val="23"/>
              </w:rPr>
              <w:t xml:space="preserve">чл. 56, ал. 6 от Регламент на Комисията (ЕС) № 651/2014, ежегодно се преизчислява </w:t>
            </w:r>
            <w:r w:rsidRPr="00513E3B">
              <w:rPr>
                <w:rFonts w:ascii="Cambria" w:hAnsi="Cambria"/>
                <w:sz w:val="23"/>
                <w:szCs w:val="23"/>
              </w:rPr>
              <w:t>размер</w:t>
            </w:r>
            <w:r w:rsidR="00AA633E" w:rsidRPr="00513E3B">
              <w:rPr>
                <w:rFonts w:ascii="Cambria" w:hAnsi="Cambria"/>
                <w:sz w:val="23"/>
                <w:szCs w:val="23"/>
              </w:rPr>
              <w:t>ът</w:t>
            </w:r>
            <w:r w:rsidRPr="00513E3B">
              <w:rPr>
                <w:rFonts w:ascii="Cambria" w:hAnsi="Cambria"/>
                <w:sz w:val="23"/>
                <w:szCs w:val="23"/>
              </w:rPr>
              <w:t xml:space="preserve"> на помощта, </w:t>
            </w:r>
            <w:r w:rsidR="00D41173" w:rsidRPr="00513E3B">
              <w:rPr>
                <w:rFonts w:ascii="Cambria" w:hAnsi="Cambria"/>
                <w:sz w:val="23"/>
                <w:szCs w:val="23"/>
              </w:rPr>
              <w:t>по фактически данни, така че размер</w:t>
            </w:r>
            <w:r w:rsidR="00D8241C" w:rsidRPr="00513E3B">
              <w:rPr>
                <w:rFonts w:ascii="Cambria" w:hAnsi="Cambria"/>
                <w:sz w:val="23"/>
                <w:szCs w:val="23"/>
              </w:rPr>
              <w:t>ът</w:t>
            </w:r>
            <w:r w:rsidR="00D41173" w:rsidRPr="00513E3B">
              <w:rPr>
                <w:rFonts w:ascii="Cambria" w:hAnsi="Cambria"/>
                <w:sz w:val="23"/>
                <w:szCs w:val="23"/>
              </w:rPr>
              <w:t xml:space="preserve"> на помощта да не надхвърля разликата между допустимите разходи и оперативната печалба от инвестицията. Фактическите стойности се вземат на база годишните финансови отчети </w:t>
            </w:r>
            <w:r w:rsidR="002D5124" w:rsidRPr="00513E3B">
              <w:rPr>
                <w:rFonts w:ascii="Cambria" w:hAnsi="Cambria"/>
                <w:sz w:val="23"/>
                <w:szCs w:val="23"/>
              </w:rPr>
              <w:t>на кр</w:t>
            </w:r>
            <w:r w:rsidR="004E5EF8" w:rsidRPr="00513E3B">
              <w:rPr>
                <w:rFonts w:ascii="Cambria" w:hAnsi="Cambria"/>
                <w:sz w:val="23"/>
                <w:szCs w:val="23"/>
              </w:rPr>
              <w:t>а</w:t>
            </w:r>
            <w:r w:rsidR="002D5124" w:rsidRPr="00513E3B">
              <w:rPr>
                <w:rFonts w:ascii="Cambria" w:hAnsi="Cambria"/>
                <w:sz w:val="23"/>
                <w:szCs w:val="23"/>
              </w:rPr>
              <w:t>йния получател, изготвени за инвестицията</w:t>
            </w:r>
            <w:r w:rsidR="00D41173" w:rsidRPr="00513E3B">
              <w:rPr>
                <w:rFonts w:ascii="Cambria" w:hAnsi="Cambria"/>
                <w:sz w:val="23"/>
                <w:szCs w:val="23"/>
              </w:rPr>
              <w:t xml:space="preserve">. В </w:t>
            </w:r>
            <w:r w:rsidR="002D5124" w:rsidRPr="00513E3B">
              <w:rPr>
                <w:rFonts w:ascii="Cambria" w:hAnsi="Cambria"/>
                <w:sz w:val="23"/>
                <w:szCs w:val="23"/>
              </w:rPr>
              <w:t>случай, че оперативната печалба е положителна стойност</w:t>
            </w:r>
            <w:r w:rsidR="00B70E03" w:rsidRPr="00513E3B">
              <w:rPr>
                <w:rFonts w:ascii="Cambria" w:hAnsi="Cambria"/>
                <w:sz w:val="23"/>
                <w:szCs w:val="23"/>
              </w:rPr>
              <w:t xml:space="preserve"> </w:t>
            </w:r>
            <w:r w:rsidR="00B46C4D" w:rsidRPr="00513E3B">
              <w:rPr>
                <w:rFonts w:ascii="Cambria" w:hAnsi="Cambria"/>
                <w:sz w:val="23"/>
                <w:szCs w:val="23"/>
              </w:rPr>
              <w:t>се въз</w:t>
            </w:r>
            <w:r w:rsidR="004E5EF8" w:rsidRPr="00513E3B">
              <w:rPr>
                <w:rFonts w:ascii="Cambria" w:hAnsi="Cambria"/>
                <w:sz w:val="23"/>
                <w:szCs w:val="23"/>
              </w:rPr>
              <w:t>с</w:t>
            </w:r>
            <w:r w:rsidR="00B46C4D" w:rsidRPr="00513E3B">
              <w:rPr>
                <w:rFonts w:ascii="Cambria" w:hAnsi="Cambria"/>
                <w:sz w:val="23"/>
                <w:szCs w:val="23"/>
              </w:rPr>
              <w:t>тановява на СНД</w:t>
            </w:r>
            <w:r w:rsidR="0040122B" w:rsidRPr="00513E3B">
              <w:rPr>
                <w:rFonts w:ascii="Cambria" w:hAnsi="Cambria"/>
                <w:sz w:val="23"/>
                <w:szCs w:val="23"/>
              </w:rPr>
              <w:t xml:space="preserve"> по реда и условията на чл. 13 от Общите условия на договора – Приложение </w:t>
            </w:r>
            <w:r w:rsidR="00D508D5" w:rsidRPr="00513E3B">
              <w:rPr>
                <w:rFonts w:ascii="Cambria" w:hAnsi="Cambria"/>
                <w:sz w:val="23"/>
                <w:szCs w:val="23"/>
              </w:rPr>
              <w:t>20</w:t>
            </w:r>
            <w:r w:rsidR="00B46C4D" w:rsidRPr="00513E3B">
              <w:rPr>
                <w:rFonts w:ascii="Cambria" w:hAnsi="Cambria"/>
                <w:sz w:val="23"/>
                <w:szCs w:val="23"/>
              </w:rPr>
              <w:t xml:space="preserve">. </w:t>
            </w:r>
            <w:r w:rsidR="00A17C5E" w:rsidRPr="00513E3B">
              <w:rPr>
                <w:rFonts w:ascii="Cambria" w:hAnsi="Cambria"/>
                <w:sz w:val="23"/>
                <w:szCs w:val="23"/>
              </w:rPr>
              <w:t xml:space="preserve">За тази цел крайният получател следва да представи на СНД заверен от одитор </w:t>
            </w:r>
            <w:r w:rsidR="002D5124" w:rsidRPr="00513E3B">
              <w:rPr>
                <w:rFonts w:ascii="Cambria" w:hAnsi="Cambria"/>
                <w:sz w:val="23"/>
                <w:szCs w:val="23"/>
              </w:rPr>
              <w:t xml:space="preserve">годишен отчет </w:t>
            </w:r>
            <w:r w:rsidR="0034479F" w:rsidRPr="00513E3B">
              <w:rPr>
                <w:rFonts w:ascii="Cambria" w:hAnsi="Cambria"/>
                <w:sz w:val="23"/>
                <w:szCs w:val="23"/>
              </w:rPr>
              <w:t xml:space="preserve">за </w:t>
            </w:r>
            <w:r w:rsidR="0034479F" w:rsidRPr="00513E3B">
              <w:rPr>
                <w:rFonts w:ascii="Cambria" w:hAnsi="Cambria"/>
                <w:sz w:val="23"/>
                <w:szCs w:val="23"/>
              </w:rPr>
              <w:lastRenderedPageBreak/>
              <w:t>инвестицията, който</w:t>
            </w:r>
            <w:r w:rsidR="00F45FB9" w:rsidRPr="00513E3B">
              <w:rPr>
                <w:rFonts w:ascii="Cambria" w:hAnsi="Cambria"/>
                <w:sz w:val="23"/>
                <w:szCs w:val="23"/>
              </w:rPr>
              <w:t xml:space="preserve"> </w:t>
            </w:r>
            <w:r w:rsidR="002D5124" w:rsidRPr="00513E3B">
              <w:rPr>
                <w:rFonts w:ascii="Cambria" w:hAnsi="Cambria"/>
                <w:sz w:val="23"/>
                <w:szCs w:val="23"/>
              </w:rPr>
              <w:t>включва</w:t>
            </w:r>
            <w:r w:rsidR="00F45FB9" w:rsidRPr="00513E3B">
              <w:rPr>
                <w:rFonts w:ascii="Cambria" w:hAnsi="Cambria"/>
                <w:sz w:val="23"/>
                <w:szCs w:val="23"/>
              </w:rPr>
              <w:t xml:space="preserve"> заверени</w:t>
            </w:r>
            <w:r w:rsidR="002D5124" w:rsidRPr="00513E3B">
              <w:rPr>
                <w:rFonts w:ascii="Cambria" w:hAnsi="Cambria"/>
                <w:sz w:val="23"/>
                <w:szCs w:val="23"/>
              </w:rPr>
              <w:t xml:space="preserve"> </w:t>
            </w:r>
            <w:r w:rsidR="00A17C5E" w:rsidRPr="00513E3B">
              <w:rPr>
                <w:rFonts w:ascii="Cambria" w:hAnsi="Cambria"/>
                <w:sz w:val="23"/>
                <w:szCs w:val="23"/>
              </w:rPr>
              <w:t>справк</w:t>
            </w:r>
            <w:r w:rsidR="00F45FB9" w:rsidRPr="00513E3B">
              <w:rPr>
                <w:rFonts w:ascii="Cambria" w:hAnsi="Cambria"/>
                <w:sz w:val="23"/>
                <w:szCs w:val="23"/>
              </w:rPr>
              <w:t>а</w:t>
            </w:r>
            <w:r w:rsidR="00A17C5E" w:rsidRPr="00513E3B">
              <w:rPr>
                <w:rFonts w:ascii="Cambria" w:hAnsi="Cambria"/>
                <w:sz w:val="23"/>
                <w:szCs w:val="23"/>
              </w:rPr>
              <w:t xml:space="preserve"> за допустимите разходи и справка за оперативната печалба</w:t>
            </w:r>
            <w:r w:rsidR="002D5124" w:rsidRPr="00513E3B">
              <w:rPr>
                <w:rFonts w:ascii="Cambria" w:hAnsi="Cambria"/>
                <w:sz w:val="23"/>
                <w:szCs w:val="23"/>
              </w:rPr>
              <w:t xml:space="preserve"> от инвестицията</w:t>
            </w:r>
            <w:r w:rsidR="00A17C5E" w:rsidRPr="00513E3B">
              <w:rPr>
                <w:rFonts w:ascii="Cambria" w:hAnsi="Cambria"/>
                <w:sz w:val="23"/>
                <w:szCs w:val="23"/>
              </w:rPr>
              <w:t xml:space="preserve">. </w:t>
            </w:r>
          </w:p>
          <w:p w14:paraId="7B128C27" w14:textId="77777777" w:rsidR="00BD07DF" w:rsidRPr="00513E3B" w:rsidRDefault="002C2272" w:rsidP="00BD07DF">
            <w:pPr>
              <w:spacing w:before="120" w:after="120" w:line="240" w:lineRule="auto"/>
              <w:jc w:val="both"/>
              <w:rPr>
                <w:rFonts w:ascii="Cambria" w:hAnsi="Cambria"/>
                <w:sz w:val="23"/>
                <w:szCs w:val="23"/>
              </w:rPr>
            </w:pPr>
            <w:r w:rsidRPr="00513E3B">
              <w:rPr>
                <w:rFonts w:ascii="Cambria" w:hAnsi="Cambria"/>
                <w:sz w:val="23"/>
                <w:szCs w:val="23"/>
              </w:rPr>
              <w:t xml:space="preserve">За целите на процедурата „оперативна печалба“ означава разлика между сконтираните приходи и сконтираните оперативни разходи през </w:t>
            </w:r>
            <w:r w:rsidR="006D20D5" w:rsidRPr="00513E3B">
              <w:rPr>
                <w:rFonts w:ascii="Cambria" w:hAnsi="Cambria"/>
                <w:sz w:val="23"/>
                <w:szCs w:val="23"/>
              </w:rPr>
              <w:t>икономическия</w:t>
            </w:r>
            <w:r w:rsidRPr="00513E3B">
              <w:rPr>
                <w:rFonts w:ascii="Cambria" w:hAnsi="Cambria"/>
                <w:sz w:val="23"/>
                <w:szCs w:val="23"/>
              </w:rPr>
              <w:t xml:space="preserve"> живот на инвестицията, като тази разлика е положителна стойност</w:t>
            </w:r>
            <w:r w:rsidR="00655D1A" w:rsidRPr="00513E3B">
              <w:rPr>
                <w:rStyle w:val="FootnoteReference"/>
                <w:rFonts w:ascii="Cambria" w:hAnsi="Cambria"/>
                <w:sz w:val="23"/>
                <w:szCs w:val="23"/>
              </w:rPr>
              <w:footnoteReference w:id="40"/>
            </w:r>
            <w:r w:rsidRPr="00513E3B">
              <w:rPr>
                <w:rFonts w:ascii="Cambria" w:hAnsi="Cambria"/>
                <w:sz w:val="23"/>
                <w:szCs w:val="23"/>
              </w:rPr>
              <w:t xml:space="preserve">.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w:t>
            </w:r>
            <w:r w:rsidR="008B0B52" w:rsidRPr="00513E3B">
              <w:rPr>
                <w:rFonts w:ascii="Cambria" w:hAnsi="Cambria"/>
                <w:sz w:val="23"/>
                <w:szCs w:val="23"/>
              </w:rPr>
              <w:t>Оперативните разходи</w:t>
            </w:r>
            <w:r w:rsidRPr="00513E3B">
              <w:rPr>
                <w:rFonts w:ascii="Cambria" w:hAnsi="Cambria"/>
                <w:sz w:val="23"/>
                <w:szCs w:val="23"/>
              </w:rPr>
              <w:t xml:space="preserve"> не включват амортизационните разходи и разходите за финансиране, ако те са били покрити с инвестиционна помощ.</w:t>
            </w:r>
            <w:r w:rsidR="0012468C" w:rsidRPr="00513E3B">
              <w:rPr>
                <w:rFonts w:ascii="Cambria" w:hAnsi="Cambria"/>
                <w:sz w:val="23"/>
                <w:szCs w:val="23"/>
              </w:rPr>
              <w:t xml:space="preserve"> </w:t>
            </w:r>
          </w:p>
          <w:p w14:paraId="11979BCC" w14:textId="77777777" w:rsidR="006461F2" w:rsidRPr="00513E3B" w:rsidRDefault="006461F2" w:rsidP="0012468C">
            <w:pPr>
              <w:spacing w:before="120" w:after="120" w:line="240" w:lineRule="auto"/>
              <w:jc w:val="both"/>
              <w:rPr>
                <w:rFonts w:ascii="Cambria" w:hAnsi="Cambria"/>
                <w:b/>
                <w:sz w:val="23"/>
              </w:rPr>
            </w:pPr>
            <w:r w:rsidRPr="00513E3B">
              <w:rPr>
                <w:rFonts w:ascii="Cambria" w:hAnsi="Cambria"/>
                <w:b/>
                <w:sz w:val="23"/>
              </w:rPr>
              <w:t>ВАЖНО</w:t>
            </w:r>
            <w:r w:rsidR="00CF09DC" w:rsidRPr="00513E3B">
              <w:rPr>
                <w:rFonts w:ascii="Cambria" w:hAnsi="Cambria"/>
                <w:b/>
                <w:sz w:val="23"/>
              </w:rPr>
              <w:t>:</w:t>
            </w:r>
          </w:p>
          <w:p w14:paraId="00409CAE" w14:textId="77777777" w:rsidR="00BD07DF" w:rsidRPr="00513E3B" w:rsidRDefault="006461F2" w:rsidP="0012468C">
            <w:pPr>
              <w:spacing w:before="120" w:after="120" w:line="240" w:lineRule="auto"/>
              <w:jc w:val="both"/>
              <w:rPr>
                <w:rFonts w:ascii="Cambria" w:hAnsi="Cambria"/>
                <w:sz w:val="23"/>
              </w:rPr>
            </w:pPr>
            <w:r w:rsidRPr="00513E3B">
              <w:rPr>
                <w:rFonts w:ascii="Cambria" w:hAnsi="Cambria"/>
                <w:sz w:val="23"/>
              </w:rPr>
              <w:t>С оглед прилагане на механизма за възстановяване по чл. 56, пар.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49C78232" w14:textId="0F8467EE"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По </w:t>
            </w:r>
            <w:r w:rsidR="00BD07DF" w:rsidRPr="00513E3B">
              <w:rPr>
                <w:rFonts w:ascii="Cambria" w:hAnsi="Cambria"/>
                <w:sz w:val="23"/>
                <w:szCs w:val="23"/>
              </w:rPr>
              <w:t>настоящата Дейност 2</w:t>
            </w:r>
            <w:r w:rsidRPr="00513E3B">
              <w:rPr>
                <w:rFonts w:ascii="Cambria" w:hAnsi="Cambria"/>
                <w:sz w:val="23"/>
                <w:szCs w:val="23"/>
              </w:rPr>
              <w:t xml:space="preserve"> не с</w:t>
            </w:r>
            <w:r w:rsidR="00E77DFB" w:rsidRPr="00513E3B">
              <w:rPr>
                <w:rFonts w:ascii="Cambria" w:hAnsi="Cambria"/>
                <w:sz w:val="23"/>
                <w:szCs w:val="23"/>
              </w:rPr>
              <w:t>а</w:t>
            </w:r>
            <w:r w:rsidRPr="00513E3B">
              <w:rPr>
                <w:rFonts w:ascii="Cambria" w:hAnsi="Cambria"/>
                <w:sz w:val="23"/>
                <w:szCs w:val="23"/>
              </w:rPr>
              <w:t xml:space="preserve"> допустими помощите за инфраструктури, които влизат в обхвата на други раздели от глава III от Регламент 651/2014, с изключение на раздел 1 „Регионални помощи“</w:t>
            </w:r>
            <w:r w:rsidR="006E6121" w:rsidRPr="00513E3B">
              <w:rPr>
                <w:rFonts w:ascii="Cambria" w:hAnsi="Cambria"/>
                <w:sz w:val="23"/>
                <w:szCs w:val="23"/>
              </w:rPr>
              <w:t>, а именно</w:t>
            </w:r>
            <w:r w:rsidR="00C27D63" w:rsidRPr="00513E3B">
              <w:rPr>
                <w:rFonts w:ascii="Cambria" w:hAnsi="Cambria"/>
                <w:sz w:val="23"/>
                <w:szCs w:val="23"/>
              </w:rPr>
              <w:t>:</w:t>
            </w:r>
            <w:r w:rsidR="006E6121" w:rsidRPr="00513E3B">
              <w:t xml:space="preserve"> </w:t>
            </w:r>
            <w:r w:rsidR="006E6121" w:rsidRPr="00513E3B">
              <w:rPr>
                <w:rFonts w:ascii="Cambria" w:hAnsi="Cambria"/>
                <w:sz w:val="23"/>
                <w:szCs w:val="23"/>
              </w:rPr>
              <w:t>не са допустими за</w:t>
            </w:r>
            <w:r w:rsidR="00C27D63" w:rsidRPr="00513E3B">
              <w:rPr>
                <w:rFonts w:ascii="Cambria" w:hAnsi="Cambria"/>
                <w:sz w:val="23"/>
                <w:szCs w:val="23"/>
              </w:rPr>
              <w:t xml:space="preserve"> </w:t>
            </w:r>
            <w:r w:rsidR="006E6121" w:rsidRPr="00513E3B">
              <w:rPr>
                <w:rFonts w:ascii="Cambria" w:hAnsi="Cambria"/>
                <w:sz w:val="23"/>
                <w:szCs w:val="23"/>
              </w:rPr>
              <w:t>финансиране   научноизследователски инфраструктури, публично</w:t>
            </w:r>
            <w:r w:rsidR="00C27D63" w:rsidRPr="00513E3B">
              <w:rPr>
                <w:rFonts w:ascii="Cambria" w:hAnsi="Cambria"/>
                <w:sz w:val="23"/>
                <w:szCs w:val="23"/>
              </w:rPr>
              <w:t xml:space="preserve"> </w:t>
            </w:r>
            <w:r w:rsidR="006E6121" w:rsidRPr="00513E3B">
              <w:rPr>
                <w:rFonts w:ascii="Cambria" w:hAnsi="Cambria"/>
                <w:sz w:val="23"/>
                <w:szCs w:val="23"/>
              </w:rPr>
              <w:t>достъпна</w:t>
            </w:r>
            <w:r w:rsidR="00E345F4" w:rsidRPr="00513E3B">
              <w:rPr>
                <w:rFonts w:ascii="Cambria" w:hAnsi="Cambria"/>
                <w:sz w:val="23"/>
                <w:szCs w:val="23"/>
              </w:rPr>
              <w:t xml:space="preserve"> </w:t>
            </w:r>
            <w:r w:rsidR="006E6121" w:rsidRPr="00513E3B">
              <w:rPr>
                <w:rFonts w:ascii="Cambria" w:hAnsi="Cambria"/>
                <w:sz w:val="23"/>
                <w:szCs w:val="23"/>
              </w:rPr>
              <w:t>инфраструктура</w:t>
            </w:r>
            <w:r w:rsidR="00C27D63" w:rsidRPr="00513E3B">
              <w:rPr>
                <w:rFonts w:ascii="Cambria" w:hAnsi="Cambria"/>
                <w:sz w:val="23"/>
                <w:szCs w:val="23"/>
              </w:rPr>
              <w:t xml:space="preserve"> </w:t>
            </w:r>
            <w:r w:rsidR="006E6121" w:rsidRPr="00513E3B">
              <w:rPr>
                <w:rFonts w:ascii="Cambria" w:hAnsi="Cambria"/>
                <w:sz w:val="23"/>
                <w:szCs w:val="23"/>
              </w:rPr>
              <w:t xml:space="preserve">за   </w:t>
            </w:r>
            <w:r w:rsidR="00C27D63" w:rsidRPr="00513E3B">
              <w:rPr>
                <w:rFonts w:ascii="Cambria" w:hAnsi="Cambria"/>
                <w:sz w:val="23"/>
                <w:szCs w:val="23"/>
              </w:rPr>
              <w:t xml:space="preserve">зареждане с електроенергия или гориво с нулеви и ниски </w:t>
            </w:r>
            <w:r w:rsidR="00560431" w:rsidRPr="00513E3B">
              <w:rPr>
                <w:rFonts w:ascii="Cambria" w:hAnsi="Cambria"/>
                <w:sz w:val="23"/>
                <w:szCs w:val="23"/>
              </w:rPr>
              <w:t>емисии, енергийни</w:t>
            </w:r>
            <w:r w:rsidR="006E6121" w:rsidRPr="00513E3B">
              <w:rPr>
                <w:rFonts w:ascii="Cambria" w:hAnsi="Cambria"/>
                <w:sz w:val="23"/>
                <w:szCs w:val="23"/>
              </w:rPr>
              <w:t xml:space="preserve">  инфраструктури,</w:t>
            </w:r>
            <w:r w:rsidR="005E41A4" w:rsidRPr="00513E3B">
              <w:rPr>
                <w:rFonts w:ascii="Cambria" w:hAnsi="Cambria"/>
                <w:sz w:val="23"/>
                <w:szCs w:val="23"/>
              </w:rPr>
              <w:t xml:space="preserve"> широколентови </w:t>
            </w:r>
            <w:r w:rsidR="006E6121" w:rsidRPr="00513E3B">
              <w:rPr>
                <w:rFonts w:ascii="Cambria" w:hAnsi="Cambria"/>
                <w:sz w:val="23"/>
                <w:szCs w:val="23"/>
              </w:rPr>
              <w:t>инф</w:t>
            </w:r>
            <w:r w:rsidR="00C27D63" w:rsidRPr="00513E3B">
              <w:rPr>
                <w:rFonts w:ascii="Cambria" w:hAnsi="Cambria"/>
                <w:sz w:val="23"/>
                <w:szCs w:val="23"/>
              </w:rPr>
              <w:t xml:space="preserve">раструктури, инфраструктура за </w:t>
            </w:r>
            <w:r w:rsidR="006E6121" w:rsidRPr="00513E3B">
              <w:rPr>
                <w:rFonts w:ascii="Cambria" w:hAnsi="Cambria"/>
                <w:sz w:val="23"/>
                <w:szCs w:val="23"/>
              </w:rPr>
              <w:t>4G</w:t>
            </w:r>
            <w:r w:rsidR="00C27D63" w:rsidRPr="00513E3B">
              <w:rPr>
                <w:rFonts w:ascii="Cambria" w:hAnsi="Cambria"/>
                <w:sz w:val="23"/>
                <w:szCs w:val="23"/>
              </w:rPr>
              <w:t xml:space="preserve"> </w:t>
            </w:r>
            <w:r w:rsidR="006E6121" w:rsidRPr="00513E3B">
              <w:rPr>
                <w:rFonts w:ascii="Cambria" w:hAnsi="Cambria"/>
                <w:sz w:val="23"/>
                <w:szCs w:val="23"/>
              </w:rPr>
              <w:t>и 5G</w:t>
            </w:r>
            <w:r w:rsidR="00E345F4" w:rsidRPr="00513E3B">
              <w:rPr>
                <w:rFonts w:ascii="Cambria" w:hAnsi="Cambria"/>
                <w:sz w:val="23"/>
                <w:szCs w:val="23"/>
              </w:rPr>
              <w:t xml:space="preserve"> </w:t>
            </w:r>
            <w:r w:rsidR="005E41A4" w:rsidRPr="00513E3B">
              <w:rPr>
                <w:rFonts w:ascii="Cambria" w:hAnsi="Cambria"/>
                <w:sz w:val="23"/>
                <w:szCs w:val="23"/>
              </w:rPr>
              <w:t xml:space="preserve">мобилни мрежи, </w:t>
            </w:r>
            <w:r w:rsidR="006E6121" w:rsidRPr="00513E3B">
              <w:rPr>
                <w:rFonts w:ascii="Cambria" w:hAnsi="Cambria"/>
                <w:sz w:val="23"/>
                <w:szCs w:val="23"/>
              </w:rPr>
              <w:t>транс</w:t>
            </w:r>
            <w:r w:rsidR="005E41A4" w:rsidRPr="00513E3B">
              <w:rPr>
                <w:rFonts w:ascii="Cambria" w:hAnsi="Cambria"/>
                <w:sz w:val="23"/>
                <w:szCs w:val="23"/>
              </w:rPr>
              <w:t xml:space="preserve"> </w:t>
            </w:r>
            <w:r w:rsidR="006E6121" w:rsidRPr="00513E3B">
              <w:rPr>
                <w:rFonts w:ascii="Cambria" w:hAnsi="Cambria"/>
                <w:sz w:val="23"/>
                <w:szCs w:val="23"/>
              </w:rPr>
              <w:t>европейската инфраструктура</w:t>
            </w:r>
            <w:r w:rsidR="005E41A4" w:rsidRPr="00513E3B">
              <w:rPr>
                <w:rFonts w:ascii="Cambria" w:hAnsi="Cambria"/>
                <w:sz w:val="23"/>
                <w:szCs w:val="23"/>
              </w:rPr>
              <w:t xml:space="preserve"> </w:t>
            </w:r>
            <w:r w:rsidR="006E6121" w:rsidRPr="00513E3B">
              <w:rPr>
                <w:rFonts w:ascii="Cambria" w:hAnsi="Cambria"/>
                <w:sz w:val="23"/>
                <w:szCs w:val="23"/>
              </w:rPr>
              <w:t>за</w:t>
            </w:r>
            <w:r w:rsidR="005E41A4" w:rsidRPr="00513E3B">
              <w:rPr>
                <w:rFonts w:ascii="Cambria" w:hAnsi="Cambria"/>
                <w:sz w:val="23"/>
                <w:szCs w:val="23"/>
              </w:rPr>
              <w:t xml:space="preserve"> цифрова </w:t>
            </w:r>
            <w:r w:rsidR="006E6121" w:rsidRPr="00513E3B">
              <w:rPr>
                <w:rFonts w:ascii="Cambria" w:hAnsi="Cambria"/>
                <w:sz w:val="23"/>
                <w:szCs w:val="23"/>
              </w:rPr>
              <w:t>свързаност,   културни,</w:t>
            </w:r>
            <w:r w:rsidR="00E345F4" w:rsidRPr="00513E3B">
              <w:rPr>
                <w:rFonts w:ascii="Cambria" w:hAnsi="Cambria"/>
                <w:sz w:val="23"/>
                <w:szCs w:val="23"/>
              </w:rPr>
              <w:t xml:space="preserve"> </w:t>
            </w:r>
            <w:r w:rsidR="005E41A4" w:rsidRPr="00513E3B">
              <w:rPr>
                <w:rFonts w:ascii="Cambria" w:hAnsi="Cambria"/>
                <w:sz w:val="23"/>
                <w:szCs w:val="23"/>
              </w:rPr>
              <w:t xml:space="preserve">спортни и </w:t>
            </w:r>
            <w:r w:rsidR="006E6121" w:rsidRPr="00513E3B">
              <w:rPr>
                <w:rFonts w:ascii="Cambria" w:hAnsi="Cambria"/>
                <w:sz w:val="23"/>
                <w:szCs w:val="23"/>
              </w:rPr>
              <w:t xml:space="preserve">мултифункционални инфраструктури за </w:t>
            </w:r>
            <w:r w:rsidR="005E41A4" w:rsidRPr="00513E3B">
              <w:rPr>
                <w:rFonts w:ascii="Cambria" w:hAnsi="Cambria"/>
                <w:sz w:val="23"/>
                <w:szCs w:val="23"/>
              </w:rPr>
              <w:t xml:space="preserve">отдих, </w:t>
            </w:r>
            <w:r w:rsidR="006E6121" w:rsidRPr="00513E3B">
              <w:rPr>
                <w:rFonts w:ascii="Cambria" w:hAnsi="Cambria"/>
                <w:sz w:val="23"/>
                <w:szCs w:val="23"/>
              </w:rPr>
              <w:t xml:space="preserve">пристанищна и   </w:t>
            </w:r>
            <w:r w:rsidR="00560431" w:rsidRPr="00513E3B">
              <w:rPr>
                <w:rFonts w:ascii="Cambria" w:hAnsi="Cambria"/>
                <w:sz w:val="23"/>
                <w:szCs w:val="23"/>
              </w:rPr>
              <w:t>летищна инфраструктура</w:t>
            </w:r>
            <w:r w:rsidR="005E41A4" w:rsidRPr="00513E3B">
              <w:rPr>
                <w:rFonts w:ascii="Cambria" w:hAnsi="Cambria"/>
                <w:sz w:val="23"/>
                <w:szCs w:val="23"/>
              </w:rPr>
              <w:t xml:space="preserve"> и инфраструктури, </w:t>
            </w:r>
            <w:r w:rsidR="006E6121" w:rsidRPr="00513E3B">
              <w:rPr>
                <w:rFonts w:ascii="Cambria" w:hAnsi="Cambria"/>
                <w:sz w:val="23"/>
                <w:szCs w:val="23"/>
              </w:rPr>
              <w:t xml:space="preserve">допустими по </w:t>
            </w:r>
            <w:r w:rsidR="00AE731D" w:rsidRPr="00513E3B">
              <w:rPr>
                <w:rFonts w:ascii="Cambria" w:hAnsi="Cambria"/>
                <w:sz w:val="23"/>
                <w:szCs w:val="23"/>
              </w:rPr>
              <w:t>Регламент (ЕС) № 651/2014)</w:t>
            </w:r>
            <w:r w:rsidR="006E6121" w:rsidRPr="00513E3B">
              <w:rPr>
                <w:rFonts w:ascii="Cambria" w:hAnsi="Cambria"/>
                <w:sz w:val="23"/>
                <w:szCs w:val="23"/>
              </w:rPr>
              <w:t xml:space="preserve"> по линия на фонд InvestEU и т.н. </w:t>
            </w:r>
            <w:r w:rsidRPr="00513E3B">
              <w:rPr>
                <w:rFonts w:ascii="Cambria" w:hAnsi="Cambria"/>
                <w:sz w:val="23"/>
                <w:szCs w:val="23"/>
              </w:rPr>
              <w:t xml:space="preserve"> Не се допустими помощи за летищна и пристанищна инфраструктура.</w:t>
            </w:r>
          </w:p>
          <w:p w14:paraId="05DAA0D8" w14:textId="2DA72410" w:rsidR="00DB295B" w:rsidRPr="00513E3B" w:rsidRDefault="00DB295B" w:rsidP="00AC0CEC">
            <w:pPr>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за </w:t>
            </w:r>
            <w:r w:rsidR="006C3112" w:rsidRPr="00513E3B">
              <w:rPr>
                <w:rFonts w:ascii="Cambria" w:hAnsi="Cambria"/>
                <w:sz w:val="23"/>
                <w:szCs w:val="23"/>
              </w:rPr>
              <w:t xml:space="preserve">инвестиционни помощи за местни инфраструктури </w:t>
            </w:r>
            <w:r w:rsidRPr="00513E3B">
              <w:rPr>
                <w:rFonts w:ascii="Cambria" w:hAnsi="Cambria"/>
                <w:sz w:val="23"/>
                <w:szCs w:val="23"/>
              </w:rPr>
              <w:t xml:space="preserve">по Дейност 2 е </w:t>
            </w:r>
            <w:r w:rsidR="00F633E2" w:rsidRPr="00513E3B">
              <w:rPr>
                <w:rFonts w:ascii="Cambria" w:hAnsi="Cambria"/>
                <w:sz w:val="23"/>
                <w:szCs w:val="23"/>
              </w:rPr>
              <w:t>министър</w:t>
            </w:r>
            <w:r w:rsidR="00AC0CEC"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2F5936D1" w14:textId="77777777" w:rsidR="002C2272" w:rsidRPr="00513E3B" w:rsidRDefault="002C2272" w:rsidP="002E7FE5">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b/>
                <w:sz w:val="23"/>
                <w:szCs w:val="23"/>
              </w:rPr>
              <w:t>Дейност 3 „Режим „помощ“</w:t>
            </w:r>
            <w:r w:rsidRPr="00513E3B">
              <w:rPr>
                <w:rFonts w:ascii="Cambria" w:hAnsi="Cambria"/>
                <w:sz w:val="23"/>
                <w:szCs w:val="23"/>
              </w:rPr>
              <w:t xml:space="preserve"> </w:t>
            </w:r>
            <w:r w:rsidR="008442C9" w:rsidRPr="00513E3B">
              <w:rPr>
                <w:rFonts w:ascii="Cambria" w:hAnsi="Cambria"/>
                <w:sz w:val="23"/>
                <w:szCs w:val="23"/>
              </w:rPr>
              <w:t>–</w:t>
            </w:r>
            <w:r w:rsidRPr="00513E3B">
              <w:rPr>
                <w:rFonts w:ascii="Cambria" w:hAnsi="Cambria"/>
                <w:sz w:val="23"/>
                <w:szCs w:val="23"/>
              </w:rPr>
              <w:t xml:space="preserve"> </w:t>
            </w:r>
            <w:r w:rsidRPr="00513E3B">
              <w:rPr>
                <w:rFonts w:ascii="Cambria" w:hAnsi="Cambria"/>
                <w:b/>
                <w:sz w:val="23"/>
                <w:szCs w:val="23"/>
              </w:rPr>
              <w:t>„Регионална инвестиционна помощ“</w:t>
            </w:r>
            <w:r w:rsidR="00FD7A05" w:rsidRPr="00513E3B">
              <w:rPr>
                <w:rFonts w:ascii="Cambria" w:hAnsi="Cambria"/>
                <w:b/>
                <w:sz w:val="23"/>
                <w:szCs w:val="23"/>
              </w:rPr>
              <w:t>,</w:t>
            </w:r>
            <w:r w:rsidRPr="00513E3B">
              <w:rPr>
                <w:rFonts w:ascii="Cambria" w:hAnsi="Cambria"/>
                <w:sz w:val="23"/>
                <w:szCs w:val="23"/>
              </w:rPr>
              <w:t xml:space="preserve"> съгласно чл. 13 и чл. 14 от Регламент (ЕС)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w:t>
            </w:r>
            <w:r w:rsidR="00FD7A05" w:rsidRPr="00513E3B">
              <w:rPr>
                <w:rFonts w:ascii="Cambria" w:hAnsi="Cambria"/>
                <w:sz w:val="23"/>
                <w:szCs w:val="23"/>
              </w:rPr>
              <w:t>–</w:t>
            </w:r>
            <w:r w:rsidRPr="00513E3B">
              <w:rPr>
                <w:rFonts w:ascii="Cambria" w:hAnsi="Cambria"/>
                <w:sz w:val="23"/>
                <w:szCs w:val="23"/>
              </w:rPr>
              <w:t xml:space="preserve"> предвижда изграждането на </w:t>
            </w:r>
            <w:r w:rsidR="00612F3B" w:rsidRPr="00513E3B">
              <w:rPr>
                <w:rFonts w:ascii="Cambria" w:hAnsi="Cambria"/>
                <w:sz w:val="23"/>
                <w:szCs w:val="23"/>
              </w:rPr>
              <w:t>научноизследователска (</w:t>
            </w:r>
            <w:r w:rsidRPr="00513E3B">
              <w:rPr>
                <w:rFonts w:ascii="Cambria" w:hAnsi="Cambria"/>
                <w:sz w:val="23"/>
                <w:szCs w:val="23"/>
              </w:rPr>
              <w:t>иновативна</w:t>
            </w:r>
            <w:r w:rsidR="00612F3B" w:rsidRPr="00513E3B">
              <w:rPr>
                <w:rFonts w:ascii="Cambria" w:hAnsi="Cambria"/>
                <w:sz w:val="23"/>
                <w:szCs w:val="23"/>
              </w:rPr>
              <w:t>)</w:t>
            </w:r>
            <w:r w:rsidRPr="00513E3B">
              <w:rPr>
                <w:rFonts w:ascii="Cambria" w:hAnsi="Cambria"/>
                <w:sz w:val="23"/>
                <w:szCs w:val="23"/>
              </w:rPr>
              <w:t xml:space="preserve"> инфраструктура.</w:t>
            </w:r>
          </w:p>
          <w:p w14:paraId="0C98BA2F" w14:textId="77777777" w:rsidR="002C2272" w:rsidRPr="00513E3B" w:rsidRDefault="002C2272" w:rsidP="003C083B">
            <w:pPr>
              <w:pStyle w:val="ListParagraph"/>
              <w:numPr>
                <w:ilvl w:val="0"/>
                <w:numId w:val="38"/>
              </w:numPr>
              <w:tabs>
                <w:tab w:val="left" w:pos="1080"/>
              </w:tabs>
              <w:spacing w:before="120" w:after="120" w:line="240" w:lineRule="auto"/>
              <w:ind w:left="0" w:firstLine="360"/>
              <w:jc w:val="both"/>
              <w:rPr>
                <w:rFonts w:ascii="Cambria" w:hAnsi="Cambria"/>
                <w:sz w:val="23"/>
                <w:szCs w:val="23"/>
              </w:rPr>
            </w:pPr>
            <w:r w:rsidRPr="00513E3B">
              <w:rPr>
                <w:rFonts w:ascii="Cambria" w:hAnsi="Cambria"/>
                <w:sz w:val="23"/>
                <w:szCs w:val="23"/>
              </w:rPr>
              <w:t>Съгласно чл. 13 и чл. 14</w:t>
            </w:r>
            <w:r w:rsidR="000D2C16" w:rsidRPr="00513E3B">
              <w:rPr>
                <w:rStyle w:val="FootnoteReference"/>
                <w:rFonts w:ascii="Cambria" w:hAnsi="Cambria"/>
                <w:sz w:val="23"/>
                <w:szCs w:val="23"/>
              </w:rPr>
              <w:footnoteReference w:id="41"/>
            </w:r>
            <w:r w:rsidRPr="00513E3B">
              <w:rPr>
                <w:rFonts w:ascii="Cambria" w:hAnsi="Cambria"/>
                <w:sz w:val="23"/>
                <w:szCs w:val="23"/>
              </w:rPr>
              <w:t xml:space="preserve"> от Регламент (ЕС) № 651/2014 на Комисията от 17 юни 2014 година</w:t>
            </w:r>
            <w:r w:rsidR="00522F4E" w:rsidRPr="00513E3B">
              <w:rPr>
                <w:rFonts w:ascii="Cambria" w:hAnsi="Cambria"/>
                <w:sz w:val="23"/>
                <w:szCs w:val="23"/>
              </w:rPr>
              <w:t xml:space="preserve"> </w:t>
            </w:r>
            <w:r w:rsidR="00522F4E" w:rsidRPr="00513E3B">
              <w:rPr>
                <w:rFonts w:ascii="Cambria" w:hAnsi="Cambria"/>
                <w:sz w:val="23"/>
                <w:szCs w:val="23"/>
                <w:lang w:val="en-US"/>
              </w:rPr>
              <w:t>(</w:t>
            </w:r>
            <w:r w:rsidR="00522F4E" w:rsidRPr="00513E3B">
              <w:rPr>
                <w:rFonts w:ascii="Cambria" w:hAnsi="Cambria"/>
                <w:sz w:val="23"/>
                <w:szCs w:val="23"/>
              </w:rPr>
              <w:t>ОРГО</w:t>
            </w:r>
            <w:r w:rsidR="00522F4E" w:rsidRPr="00513E3B">
              <w:rPr>
                <w:rFonts w:ascii="Cambria" w:hAnsi="Cambria"/>
                <w:sz w:val="23"/>
                <w:szCs w:val="23"/>
                <w:lang w:val="en-US"/>
              </w:rPr>
              <w:t>)</w:t>
            </w:r>
            <w:r w:rsidRPr="00513E3B">
              <w:rPr>
                <w:rFonts w:ascii="Cambria" w:hAnsi="Cambria"/>
                <w:sz w:val="23"/>
                <w:szCs w:val="23"/>
              </w:rPr>
              <w:t>, е необходимо да се спазват следните изисквания:</w:t>
            </w:r>
          </w:p>
          <w:p w14:paraId="5A2B50C6"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Видове първоначални инвестиции:</w:t>
            </w:r>
          </w:p>
          <w:p w14:paraId="4AC6A282" w14:textId="19F67114" w:rsidR="002C2272" w:rsidRPr="00513E3B" w:rsidRDefault="002C2272" w:rsidP="00E370EC">
            <w:pPr>
              <w:pStyle w:val="ListParagraph"/>
              <w:numPr>
                <w:ilvl w:val="2"/>
                <w:numId w:val="82"/>
              </w:numPr>
              <w:tabs>
                <w:tab w:val="left" w:pos="1302"/>
              </w:tabs>
              <w:spacing w:before="120" w:after="120" w:line="240" w:lineRule="auto"/>
              <w:ind w:left="26" w:firstLine="698"/>
              <w:jc w:val="both"/>
              <w:rPr>
                <w:rFonts w:ascii="Cambria" w:hAnsi="Cambria"/>
                <w:sz w:val="23"/>
                <w:szCs w:val="23"/>
              </w:rPr>
            </w:pPr>
            <w:r w:rsidRPr="00513E3B">
              <w:rPr>
                <w:rFonts w:ascii="Cambria" w:hAnsi="Cambria"/>
                <w:sz w:val="23"/>
                <w:szCs w:val="23"/>
              </w:rPr>
              <w:t>Допустими за подкрепа са само предложения за изпълнение на инвестиция, които имат за свой основен предмет осъществяването на една от сл</w:t>
            </w:r>
            <w:r w:rsidR="00F1452E" w:rsidRPr="00513E3B">
              <w:rPr>
                <w:rFonts w:ascii="Cambria" w:hAnsi="Cambria"/>
                <w:sz w:val="23"/>
                <w:szCs w:val="23"/>
              </w:rPr>
              <w:t xml:space="preserve">едните първоначални инвестиции </w:t>
            </w:r>
            <w:r w:rsidRPr="00513E3B">
              <w:rPr>
                <w:rFonts w:ascii="Cambria" w:hAnsi="Cambria"/>
                <w:sz w:val="23"/>
                <w:szCs w:val="23"/>
              </w:rPr>
              <w:t>в материални активи</w:t>
            </w:r>
            <w:r w:rsidR="00F50390" w:rsidRPr="00513E3B">
              <w:t xml:space="preserve"> </w:t>
            </w:r>
            <w:r w:rsidR="00F50390" w:rsidRPr="00513E3B">
              <w:rPr>
                <w:rFonts w:ascii="Cambria" w:hAnsi="Cambria"/>
                <w:sz w:val="23"/>
                <w:szCs w:val="23"/>
              </w:rPr>
              <w:t>за изграждане на научноизследователска (иновативна) инфраструктура за осъществяване на НИРД</w:t>
            </w:r>
            <w:r w:rsidRPr="00513E3B">
              <w:rPr>
                <w:rFonts w:ascii="Cambria" w:hAnsi="Cambria"/>
                <w:sz w:val="23"/>
                <w:szCs w:val="23"/>
              </w:rPr>
              <w:t>:</w:t>
            </w:r>
          </w:p>
          <w:p w14:paraId="4155224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 xml:space="preserve">•  създаване на нов стопански обект: </w:t>
            </w:r>
          </w:p>
          <w:p w14:paraId="7A0FE6F6" w14:textId="31042784"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w:t>
            </w:r>
            <w:r w:rsidR="002A23C0">
              <w:rPr>
                <w:rFonts w:ascii="Cambria" w:hAnsi="Cambria"/>
                <w:sz w:val="23"/>
                <w:szCs w:val="23"/>
              </w:rPr>
              <w:t>увеличаване</w:t>
            </w:r>
            <w:r w:rsidR="002A23C0" w:rsidRPr="00513E3B">
              <w:rPr>
                <w:rFonts w:ascii="Cambria" w:hAnsi="Cambria"/>
                <w:sz w:val="23"/>
                <w:szCs w:val="23"/>
              </w:rPr>
              <w:t xml:space="preserve"> </w:t>
            </w:r>
            <w:r w:rsidRPr="00513E3B">
              <w:rPr>
                <w:rFonts w:ascii="Cambria" w:hAnsi="Cambria"/>
                <w:sz w:val="23"/>
                <w:szCs w:val="23"/>
              </w:rPr>
              <w:t>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4F1C52EB" w14:textId="076CB113"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w:t>
            </w:r>
            <w:r w:rsidR="00633A54">
              <w:rPr>
                <w:rFonts w:ascii="Cambria" w:hAnsi="Cambria"/>
                <w:sz w:val="23"/>
                <w:szCs w:val="23"/>
              </w:rPr>
              <w:t xml:space="preserve">увеличаване </w:t>
            </w:r>
            <w:r w:rsidRPr="00513E3B">
              <w:rPr>
                <w:rFonts w:ascii="Cambria" w:hAnsi="Cambria"/>
                <w:sz w:val="23"/>
                <w:szCs w:val="23"/>
              </w:rPr>
              <w:t>на капацитета на съществуващ стопански обект:</w:t>
            </w:r>
          </w:p>
          <w:p w14:paraId="0CA5DC6A" w14:textId="6FD1C944" w:rsidR="002C2272" w:rsidRPr="00513E3B" w:rsidRDefault="00633A54" w:rsidP="002C2272">
            <w:pPr>
              <w:spacing w:before="120" w:after="120" w:line="240" w:lineRule="auto"/>
              <w:jc w:val="both"/>
              <w:rPr>
                <w:rFonts w:ascii="Cambria" w:hAnsi="Cambria"/>
                <w:sz w:val="23"/>
                <w:szCs w:val="23"/>
              </w:rPr>
            </w:pPr>
            <w:r>
              <w:rPr>
                <w:rFonts w:ascii="Cambria" w:hAnsi="Cambria"/>
                <w:sz w:val="23"/>
                <w:szCs w:val="23"/>
              </w:rPr>
              <w:t xml:space="preserve">Увеличаване </w:t>
            </w:r>
            <w:r w:rsidR="002C2272" w:rsidRPr="00513E3B">
              <w:rPr>
                <w:rFonts w:ascii="Cambria" w:hAnsi="Cambria"/>
                <w:sz w:val="23"/>
                <w:szCs w:val="23"/>
              </w:rPr>
              <w:t>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52057638" w14:textId="2AEE5773" w:rsidR="00D849BA" w:rsidRPr="00513E3B" w:rsidRDefault="00D849BA" w:rsidP="002C2272">
            <w:pPr>
              <w:spacing w:before="120" w:after="120" w:line="240" w:lineRule="auto"/>
              <w:jc w:val="both"/>
              <w:rPr>
                <w:rFonts w:ascii="Cambria" w:hAnsi="Cambria"/>
                <w:sz w:val="23"/>
                <w:szCs w:val="23"/>
              </w:rPr>
            </w:pPr>
            <w:r w:rsidRPr="00513E3B">
              <w:rPr>
                <w:rFonts w:ascii="Cambria" w:hAnsi="Cambria"/>
                <w:sz w:val="23"/>
                <w:szCs w:val="23"/>
              </w:rPr>
              <w:t xml:space="preserve">Инвестицията следва да се поддържа в </w:t>
            </w:r>
            <w:r w:rsidR="00C1431D" w:rsidRPr="00C1431D">
              <w:rPr>
                <w:rFonts w:ascii="Cambria" w:hAnsi="Cambria"/>
                <w:sz w:val="23"/>
                <w:szCs w:val="23"/>
              </w:rPr>
              <w:t xml:space="preserve">съответния регион </w:t>
            </w:r>
            <w:r w:rsidRPr="00513E3B">
              <w:rPr>
                <w:rFonts w:ascii="Cambria" w:hAnsi="Cambria"/>
                <w:sz w:val="23"/>
                <w:szCs w:val="23"/>
              </w:rPr>
              <w:t xml:space="preserve">от страна на крайния получател най-малко </w:t>
            </w:r>
            <w:r w:rsidR="006D7BC7" w:rsidRPr="00513E3B">
              <w:rPr>
                <w:rFonts w:ascii="Cambria" w:hAnsi="Cambria"/>
                <w:sz w:val="23"/>
                <w:szCs w:val="23"/>
              </w:rPr>
              <w:t xml:space="preserve">пет години, а в случай на МСП – най малко </w:t>
            </w:r>
            <w:r w:rsidRPr="00513E3B">
              <w:rPr>
                <w:rFonts w:ascii="Cambria" w:hAnsi="Cambria"/>
                <w:sz w:val="23"/>
                <w:szCs w:val="23"/>
              </w:rPr>
              <w:t xml:space="preserve">три години след </w:t>
            </w:r>
            <w:r w:rsidR="00D860ED">
              <w:rPr>
                <w:rFonts w:ascii="Cambria" w:hAnsi="Cambria"/>
                <w:sz w:val="23"/>
                <w:szCs w:val="23"/>
              </w:rPr>
              <w:t xml:space="preserve"> </w:t>
            </w:r>
            <w:r w:rsidR="00D860ED" w:rsidRPr="00D860ED">
              <w:rPr>
                <w:rFonts w:ascii="Cambria" w:hAnsi="Cambria"/>
                <w:sz w:val="23"/>
                <w:szCs w:val="23"/>
              </w:rPr>
              <w:t>приключване на инвестицията</w:t>
            </w:r>
            <w:r w:rsidR="00D860ED">
              <w:rPr>
                <w:rStyle w:val="FootnoteReference"/>
                <w:rFonts w:ascii="Cambria" w:hAnsi="Cambria"/>
                <w:sz w:val="23"/>
                <w:szCs w:val="23"/>
              </w:rPr>
              <w:footnoteReference w:id="42"/>
            </w:r>
            <w:r w:rsidRPr="00513E3B">
              <w:rPr>
                <w:rFonts w:ascii="Cambria" w:hAnsi="Cambria"/>
                <w:sz w:val="23"/>
                <w:szCs w:val="23"/>
              </w:rPr>
              <w:t>. Посоченото изискване ще бъде проверявано както чрез извършване на проверки на място, включително и относно обстоятелствата дали съответният актив е доставен, инсталиран, тестван и пуснат в експлоатация, отговаря на техническите спецификации, използва се на определеното място за целите на предложението за изпълнение на инвестиция, и съгласно договора за финансиране с крайния получател. В тази връзка, в случай че бъде сключен договор за финансиране с крайния получател, кандидатите следва да имат предвид задължението да осигуряват постоянен достъп до местата, където ще се осъществява предложението за изпълнение на инвестици</w:t>
            </w:r>
            <w:r w:rsidR="00C62719" w:rsidRPr="00513E3B">
              <w:rPr>
                <w:rFonts w:ascii="Cambria" w:hAnsi="Cambria"/>
                <w:sz w:val="23"/>
                <w:szCs w:val="23"/>
              </w:rPr>
              <w:t>и</w:t>
            </w:r>
            <w:r w:rsidRPr="00513E3B">
              <w:rPr>
                <w:rFonts w:ascii="Cambria" w:hAnsi="Cambria"/>
                <w:sz w:val="23"/>
                <w:szCs w:val="23"/>
              </w:rPr>
              <w:t>, в това число и достъп до информационните системи, както и до всички документи и бази данни, свързани с финансово-техническото управление на предложението за изпълнение на инвестици</w:t>
            </w:r>
            <w:r w:rsidR="00EA7782" w:rsidRPr="00513E3B">
              <w:rPr>
                <w:rFonts w:ascii="Cambria" w:hAnsi="Cambria"/>
                <w:sz w:val="23"/>
                <w:szCs w:val="23"/>
              </w:rPr>
              <w:t>и</w:t>
            </w:r>
            <w:r w:rsidRPr="00513E3B">
              <w:rPr>
                <w:rFonts w:ascii="Cambria" w:hAnsi="Cambria"/>
                <w:sz w:val="23"/>
                <w:szCs w:val="23"/>
              </w:rPr>
              <w:t>.</w:t>
            </w:r>
          </w:p>
          <w:p w14:paraId="467B52FE" w14:textId="77777777" w:rsidR="004F07CC" w:rsidRPr="00513E3B" w:rsidRDefault="00DD715E" w:rsidP="002C2272">
            <w:pPr>
              <w:spacing w:before="120" w:after="120" w:line="240" w:lineRule="auto"/>
              <w:jc w:val="both"/>
              <w:rPr>
                <w:rFonts w:ascii="Cambria" w:hAnsi="Cambria"/>
                <w:sz w:val="23"/>
                <w:szCs w:val="23"/>
              </w:rPr>
            </w:pPr>
            <w:r w:rsidRPr="00513E3B">
              <w:rPr>
                <w:rFonts w:ascii="Cambria" w:hAnsi="Cambria"/>
                <w:sz w:val="23"/>
                <w:szCs w:val="23"/>
              </w:rPr>
              <w:t>За целите на Д</w:t>
            </w:r>
            <w:r w:rsidR="004F07CC" w:rsidRPr="00513E3B">
              <w:rPr>
                <w:rFonts w:ascii="Cambria" w:hAnsi="Cambria"/>
                <w:sz w:val="23"/>
                <w:szCs w:val="23"/>
              </w:rPr>
              <w:t xml:space="preserve">ейност 3: </w:t>
            </w:r>
          </w:p>
          <w:p w14:paraId="042BA19C" w14:textId="37E720C1" w:rsidR="00DD715E" w:rsidRPr="00513E3B" w:rsidRDefault="00DD715E" w:rsidP="002C2272">
            <w:pPr>
              <w:spacing w:before="120" w:after="120" w:line="240" w:lineRule="auto"/>
              <w:jc w:val="both"/>
              <w:rPr>
                <w:rFonts w:ascii="Cambria" w:hAnsi="Cambria"/>
                <w:sz w:val="23"/>
                <w:szCs w:val="23"/>
              </w:rPr>
            </w:pPr>
            <w:r w:rsidRPr="00513E3B">
              <w:rPr>
                <w:rFonts w:ascii="Cambria" w:hAnsi="Cambria"/>
                <w:sz w:val="23"/>
                <w:szCs w:val="23"/>
              </w:rPr>
              <w:t xml:space="preserve">„Същата или </w:t>
            </w:r>
            <w:r w:rsidR="00ED6AA6">
              <w:rPr>
                <w:rFonts w:ascii="Cambria" w:hAnsi="Cambria"/>
                <w:sz w:val="23"/>
                <w:szCs w:val="23"/>
              </w:rPr>
              <w:t>сходна</w:t>
            </w:r>
            <w:r w:rsidRPr="00513E3B">
              <w:rPr>
                <w:rFonts w:ascii="Cambria" w:hAnsi="Cambria"/>
                <w:sz w:val="23"/>
                <w:szCs w:val="23"/>
              </w:rPr>
              <w:t xml:space="preserve">дейност“ означава дейност, </w:t>
            </w:r>
            <w:r w:rsidR="00ED6AA6">
              <w:rPr>
                <w:rFonts w:ascii="Cambria" w:hAnsi="Cambria"/>
                <w:sz w:val="23"/>
                <w:szCs w:val="23"/>
              </w:rPr>
              <w:t xml:space="preserve">от </w:t>
            </w:r>
            <w:r w:rsidRPr="00513E3B">
              <w:rPr>
                <w:rFonts w:ascii="Cambria" w:hAnsi="Cambria"/>
                <w:sz w:val="23"/>
                <w:szCs w:val="23"/>
              </w:rPr>
              <w:t xml:space="preserve">същия клас (четирицифрен код) </w:t>
            </w:r>
            <w:r w:rsidR="00ED6AA6">
              <w:rPr>
                <w:rFonts w:ascii="Cambria" w:hAnsi="Cambria"/>
                <w:sz w:val="23"/>
                <w:szCs w:val="23"/>
              </w:rPr>
              <w:t>на</w:t>
            </w:r>
            <w:r w:rsidRPr="00513E3B">
              <w:rPr>
                <w:rFonts w:ascii="Cambria" w:hAnsi="Cambria"/>
                <w:sz w:val="23"/>
                <w:szCs w:val="23"/>
              </w:rPr>
              <w:t xml:space="preserve"> статистическата класификация на икономическите дейности NACE Rev. 2</w:t>
            </w:r>
          </w:p>
          <w:p w14:paraId="18E38E27" w14:textId="4797A2ED" w:rsidR="00DD715E" w:rsidRPr="00513E3B" w:rsidRDefault="00DD715E" w:rsidP="00DD715E">
            <w:pPr>
              <w:spacing w:before="120" w:after="120" w:line="240" w:lineRule="auto"/>
              <w:jc w:val="both"/>
              <w:rPr>
                <w:rFonts w:ascii="Cambria" w:hAnsi="Cambria"/>
                <w:sz w:val="23"/>
                <w:szCs w:val="23"/>
              </w:rPr>
            </w:pPr>
            <w:r w:rsidRPr="00513E3B">
              <w:rPr>
                <w:rFonts w:ascii="Cambria" w:hAnsi="Cambria"/>
                <w:sz w:val="23"/>
                <w:szCs w:val="23"/>
              </w:rPr>
              <w:t>„</w:t>
            </w:r>
            <w:r w:rsidR="004F07CC" w:rsidRPr="00513E3B">
              <w:rPr>
                <w:rFonts w:ascii="Cambria" w:hAnsi="Cambria"/>
                <w:sz w:val="23"/>
                <w:szCs w:val="23"/>
              </w:rPr>
              <w:t>П</w:t>
            </w:r>
            <w:r w:rsidRPr="00513E3B">
              <w:rPr>
                <w:rFonts w:ascii="Cambria" w:hAnsi="Cambria"/>
                <w:sz w:val="23"/>
                <w:szCs w:val="23"/>
              </w:rPr>
              <w:t>ървоначална инвестиция</w:t>
            </w:r>
            <w:r w:rsidR="00332B45">
              <w:rPr>
                <w:rFonts w:ascii="Cambria" w:hAnsi="Cambria"/>
                <w:sz w:val="23"/>
                <w:szCs w:val="23"/>
              </w:rPr>
              <w:t>,</w:t>
            </w:r>
            <w:r w:rsidRPr="00513E3B">
              <w:rPr>
                <w:rFonts w:ascii="Cambria" w:hAnsi="Cambria"/>
                <w:sz w:val="23"/>
                <w:szCs w:val="23"/>
              </w:rPr>
              <w:t xml:space="preserve"> </w:t>
            </w:r>
            <w:r w:rsidR="00332B45" w:rsidRPr="00332B45">
              <w:rPr>
                <w:rFonts w:ascii="Cambria" w:hAnsi="Cambria"/>
                <w:sz w:val="23"/>
                <w:szCs w:val="23"/>
              </w:rPr>
              <w:t>която създава нова икономическа дейност</w:t>
            </w:r>
            <w:r w:rsidRPr="00513E3B">
              <w:rPr>
                <w:rFonts w:ascii="Cambria" w:hAnsi="Cambria"/>
                <w:sz w:val="23"/>
                <w:szCs w:val="23"/>
              </w:rPr>
              <w:t>“ означава</w:t>
            </w:r>
            <w:r w:rsidR="00D236BA" w:rsidRPr="00513E3B">
              <w:rPr>
                <w:rFonts w:ascii="Cambria" w:hAnsi="Cambria"/>
                <w:sz w:val="23"/>
                <w:szCs w:val="23"/>
              </w:rPr>
              <w:t xml:space="preserve"> </w:t>
            </w:r>
            <w:r w:rsidRPr="00513E3B">
              <w:rPr>
                <w:rFonts w:ascii="Cambria" w:hAnsi="Cambria"/>
                <w:sz w:val="23"/>
                <w:szCs w:val="23"/>
              </w:rPr>
              <w:t>инвестиция в материални активи, свързана със създаването на нов стопански обект</w:t>
            </w:r>
            <w:r w:rsidR="00D236BA" w:rsidRPr="00B31BEB">
              <w:rPr>
                <w:rFonts w:ascii="Cambria" w:hAnsi="Cambria"/>
                <w:sz w:val="23"/>
                <w:szCs w:val="23"/>
              </w:rPr>
              <w:t>.</w:t>
            </w:r>
          </w:p>
          <w:p w14:paraId="6CD135A6" w14:textId="1F524B7F"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w:t>
            </w:r>
            <w:r w:rsidR="00095B29" w:rsidRPr="00513E3B">
              <w:rPr>
                <w:rFonts w:ascii="Cambria" w:hAnsi="Cambria"/>
                <w:sz w:val="23"/>
                <w:szCs w:val="23"/>
              </w:rPr>
              <w:t>Съгласно чл. 14, пар. 3 от Регламент (ЕС) № 651/2014, г</w:t>
            </w:r>
            <w:r w:rsidRPr="00513E3B">
              <w:rPr>
                <w:rFonts w:ascii="Cambria" w:hAnsi="Cambria"/>
                <w:sz w:val="23"/>
                <w:szCs w:val="23"/>
              </w:rPr>
              <w:t xml:space="preserve">олемите предприятия </w:t>
            </w:r>
            <w:r w:rsidR="00831728" w:rsidRPr="00513E3B">
              <w:rPr>
                <w:rFonts w:ascii="Cambria" w:hAnsi="Cambria"/>
                <w:sz w:val="23"/>
                <w:szCs w:val="23"/>
              </w:rPr>
              <w:t>в</w:t>
            </w:r>
            <w:r w:rsidR="00950A4C" w:rsidRPr="00513E3B">
              <w:rPr>
                <w:rFonts w:ascii="Cambria" w:hAnsi="Cambria"/>
                <w:sz w:val="23"/>
                <w:szCs w:val="23"/>
                <w:lang w:val="en-US"/>
              </w:rPr>
              <w:t xml:space="preserve"> </w:t>
            </w:r>
            <w:r w:rsidR="00950A4C" w:rsidRPr="00513E3B">
              <w:rPr>
                <w:rFonts w:ascii="Cambria" w:hAnsi="Cambria"/>
                <w:sz w:val="23"/>
                <w:szCs w:val="23"/>
              </w:rPr>
              <w:t xml:space="preserve">региони по </w:t>
            </w:r>
            <w:r w:rsidR="00950A4C" w:rsidRPr="00513E3B">
              <w:rPr>
                <w:rFonts w:ascii="Cambria" w:hAnsi="Cambria"/>
                <w:sz w:val="23"/>
                <w:szCs w:val="23"/>
                <w:lang w:val="en-US"/>
              </w:rPr>
              <w:t>NUTS</w:t>
            </w:r>
            <w:r w:rsidR="00950A4C" w:rsidRPr="00513E3B">
              <w:rPr>
                <w:rFonts w:ascii="Cambria" w:hAnsi="Cambria"/>
                <w:sz w:val="23"/>
                <w:szCs w:val="23"/>
              </w:rPr>
              <w:t xml:space="preserve"> от тип „в“ –</w:t>
            </w:r>
            <w:r w:rsidR="00831728" w:rsidRPr="00513E3B">
              <w:rPr>
                <w:rFonts w:ascii="Cambria" w:hAnsi="Cambria"/>
                <w:sz w:val="23"/>
                <w:szCs w:val="23"/>
              </w:rPr>
              <w:t xml:space="preserve"> Ю</w:t>
            </w:r>
            <w:r w:rsidR="00950A4C" w:rsidRPr="00513E3B">
              <w:rPr>
                <w:rFonts w:ascii="Cambria" w:hAnsi="Cambria"/>
                <w:sz w:val="23"/>
                <w:szCs w:val="23"/>
              </w:rPr>
              <w:t>гозападен регион в</w:t>
            </w:r>
            <w:r w:rsidR="00831728" w:rsidRPr="00513E3B">
              <w:rPr>
                <w:rFonts w:ascii="Cambria" w:hAnsi="Cambria"/>
                <w:sz w:val="23"/>
                <w:szCs w:val="23"/>
              </w:rPr>
              <w:t xml:space="preserve"> България </w:t>
            </w:r>
            <w:r w:rsidR="00950A4C" w:rsidRPr="00513E3B">
              <w:rPr>
                <w:rFonts w:ascii="Cambria" w:hAnsi="Cambria"/>
                <w:sz w:val="23"/>
                <w:szCs w:val="23"/>
              </w:rPr>
              <w:t xml:space="preserve">– </w:t>
            </w:r>
            <w:r w:rsidRPr="00513E3B">
              <w:rPr>
                <w:rFonts w:ascii="Cambria" w:hAnsi="Cambria"/>
                <w:sz w:val="23"/>
                <w:szCs w:val="23"/>
              </w:rPr>
              <w:t>могат да получат помощи единствено за първоначална инвестиция,</w:t>
            </w:r>
            <w:r w:rsidR="00332B45" w:rsidRPr="00332B45">
              <w:rPr>
                <w:rFonts w:ascii="Cambria" w:hAnsi="Cambria"/>
                <w:sz w:val="23"/>
                <w:szCs w:val="23"/>
              </w:rPr>
              <w:t>, с която се дава начало на нова стопанска дейност в съответния регион</w:t>
            </w:r>
            <w:r w:rsidRPr="00513E3B">
              <w:rPr>
                <w:rFonts w:ascii="Cambria" w:hAnsi="Cambria"/>
                <w:sz w:val="23"/>
                <w:szCs w:val="23"/>
              </w:rPr>
              <w:t>.</w:t>
            </w:r>
            <w:r w:rsidR="00095B29" w:rsidRPr="00513E3B">
              <w:rPr>
                <w:rFonts w:ascii="Cambria" w:hAnsi="Cambria"/>
                <w:sz w:val="23"/>
                <w:szCs w:val="23"/>
              </w:rPr>
              <w:t xml:space="preserve"> </w:t>
            </w:r>
          </w:p>
          <w:p w14:paraId="31040616" w14:textId="77777777" w:rsidR="002C2272" w:rsidRPr="00513E3B" w:rsidRDefault="002C2272" w:rsidP="00E370EC">
            <w:pPr>
              <w:pStyle w:val="ListParagraph"/>
              <w:numPr>
                <w:ilvl w:val="2"/>
                <w:numId w:val="82"/>
              </w:numPr>
              <w:tabs>
                <w:tab w:val="left" w:pos="1302"/>
              </w:tabs>
              <w:spacing w:before="120" w:after="120" w:line="240" w:lineRule="auto"/>
              <w:ind w:left="26" w:firstLine="698"/>
              <w:jc w:val="both"/>
              <w:rPr>
                <w:rFonts w:ascii="Cambria" w:hAnsi="Cambria"/>
                <w:sz w:val="23"/>
                <w:szCs w:val="23"/>
              </w:rPr>
            </w:pPr>
            <w:r w:rsidRPr="00513E3B">
              <w:rPr>
                <w:rFonts w:ascii="Cambria" w:hAnsi="Cambria"/>
                <w:sz w:val="23"/>
                <w:szCs w:val="23"/>
              </w:rPr>
              <w:t>Максимален размер на помощта:</w:t>
            </w:r>
          </w:p>
          <w:p w14:paraId="026A395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w:t>
            </w:r>
            <w:r w:rsidR="0029557A" w:rsidRPr="00513E3B">
              <w:rPr>
                <w:rFonts w:ascii="Cambria" w:hAnsi="Cambria"/>
                <w:sz w:val="23"/>
                <w:szCs w:val="23"/>
              </w:rPr>
              <w:t xml:space="preserve"> за същите допустими разходи</w:t>
            </w:r>
            <w:r w:rsidRPr="00513E3B">
              <w:rPr>
                <w:rFonts w:ascii="Cambria" w:hAnsi="Cambria"/>
                <w:sz w:val="23"/>
                <w:szCs w:val="23"/>
              </w:rPr>
              <w:t>, не може да надхвърля:</w:t>
            </w:r>
          </w:p>
          <w:p w14:paraId="402551D5" w14:textId="77777777" w:rsidR="00342B7D"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 xml:space="preserve">А) </w:t>
            </w:r>
            <w:r w:rsidR="0050578B" w:rsidRPr="00513E3B">
              <w:rPr>
                <w:rFonts w:ascii="Cambria" w:hAnsi="Cambria"/>
                <w:sz w:val="23"/>
                <w:szCs w:val="23"/>
              </w:rPr>
              <w:t>за инвестиционни проекти, които не са „големи инвестиционни проекти“ по смисъла на чл. 2, пар. 52 от Регламент на Комисията (ЕС) № 651/2014</w:t>
            </w:r>
            <w:r w:rsidR="00DC1A73" w:rsidRPr="00513E3B">
              <w:rPr>
                <w:rFonts w:ascii="Cambria" w:hAnsi="Cambria"/>
                <w:sz w:val="23"/>
                <w:szCs w:val="23"/>
              </w:rPr>
              <w:t>, т.е. когато стойността на допустимите разходи на инвестиционен проект или на „единен инвестиционен проект“ по чл. 14, пар. 13 от Регламент (ЕС) № 651/2014, е под левовата равностойност на 50 000 000 евро</w:t>
            </w:r>
            <w:r w:rsidR="0050578B" w:rsidRPr="00513E3B">
              <w:rPr>
                <w:rFonts w:ascii="Cambria" w:hAnsi="Cambria"/>
                <w:sz w:val="23"/>
                <w:szCs w:val="23"/>
              </w:rPr>
              <w:t xml:space="preserve">: </w:t>
            </w:r>
          </w:p>
          <w:p w14:paraId="72C132D1" w14:textId="56B0223D" w:rsidR="002438E8" w:rsidRPr="00513E3B" w:rsidRDefault="005F2AFB" w:rsidP="0049415B">
            <w:pPr>
              <w:pStyle w:val="ListParagraph"/>
              <w:numPr>
                <w:ilvl w:val="0"/>
                <w:numId w:val="66"/>
              </w:numPr>
              <w:spacing w:before="120" w:after="120" w:line="240" w:lineRule="auto"/>
              <w:jc w:val="both"/>
              <w:rPr>
                <w:rFonts w:ascii="Cambria" w:hAnsi="Cambria"/>
                <w:sz w:val="23"/>
                <w:szCs w:val="23"/>
              </w:rPr>
            </w:pPr>
            <w:r w:rsidRPr="00513E3B">
              <w:rPr>
                <w:rFonts w:ascii="Cambria" w:hAnsi="Cambria"/>
                <w:sz w:val="23"/>
                <w:szCs w:val="23"/>
              </w:rPr>
              <w:t xml:space="preserve">сумата, получена чрез умножението на </w:t>
            </w:r>
            <w:r w:rsidR="005E0604" w:rsidRPr="00513E3B">
              <w:rPr>
                <w:rFonts w:ascii="Cambria" w:hAnsi="Cambria"/>
                <w:sz w:val="23"/>
                <w:szCs w:val="23"/>
              </w:rPr>
              <w:t>приложимия</w:t>
            </w:r>
            <w:r w:rsidR="002438E8" w:rsidRPr="00513E3B">
              <w:rPr>
                <w:rFonts w:ascii="Cambria" w:hAnsi="Cambria"/>
                <w:sz w:val="23"/>
                <w:szCs w:val="23"/>
              </w:rPr>
              <w:t xml:space="preserve"> интензитет на помощта, определен в картата на регионалните помощи, която е в сила към момента на предоставяне на помощта в засегнатия регион</w:t>
            </w:r>
            <w:r w:rsidR="002438E8" w:rsidRPr="00513E3B">
              <w:rPr>
                <w:rStyle w:val="FootnoteReference"/>
                <w:rFonts w:ascii="Cambria" w:hAnsi="Cambria"/>
                <w:sz w:val="23"/>
                <w:szCs w:val="23"/>
              </w:rPr>
              <w:footnoteReference w:id="43"/>
            </w:r>
            <w:r w:rsidR="00E6770E" w:rsidRPr="00513E3B">
              <w:rPr>
                <w:rFonts w:ascii="Cambria" w:hAnsi="Cambria"/>
                <w:sz w:val="23"/>
                <w:szCs w:val="23"/>
              </w:rPr>
              <w:t xml:space="preserve"> </w:t>
            </w:r>
            <w:r w:rsidR="00E6770E" w:rsidRPr="00513E3B">
              <w:rPr>
                <w:rFonts w:ascii="Cambria" w:hAnsi="Cambria"/>
                <w:sz w:val="23"/>
                <w:szCs w:val="23"/>
                <w:lang w:val="en-US"/>
              </w:rPr>
              <w:t>(</w:t>
            </w:r>
            <w:r w:rsidR="00D23641" w:rsidRPr="00513E3B">
              <w:rPr>
                <w:rFonts w:ascii="Cambria" w:hAnsi="Cambria"/>
                <w:sz w:val="23"/>
                <w:szCs w:val="23"/>
              </w:rPr>
              <w:t xml:space="preserve">до 75 </w:t>
            </w:r>
            <w:r w:rsidR="00E6770E" w:rsidRPr="00513E3B">
              <w:rPr>
                <w:rFonts w:ascii="Cambria" w:hAnsi="Cambria"/>
                <w:sz w:val="23"/>
                <w:szCs w:val="23"/>
              </w:rPr>
              <w:t>%</w:t>
            </w:r>
            <w:r w:rsidR="004876BF" w:rsidRPr="00513E3B">
              <w:rPr>
                <w:rFonts w:ascii="Cambria" w:hAnsi="Cambria"/>
                <w:sz w:val="23"/>
                <w:szCs w:val="23"/>
              </w:rPr>
              <w:t>,</w:t>
            </w:r>
            <w:r w:rsidRPr="00513E3B">
              <w:rPr>
                <w:rFonts w:ascii="Cambria" w:hAnsi="Cambria"/>
                <w:sz w:val="23"/>
                <w:szCs w:val="23"/>
              </w:rPr>
              <w:t xml:space="preserve"> съобразно региона и категорията предприятие</w:t>
            </w:r>
            <w:r w:rsidR="003C2274" w:rsidRPr="00513E3B">
              <w:rPr>
                <w:rFonts w:ascii="Cambria" w:hAnsi="Cambria"/>
                <w:sz w:val="23"/>
                <w:szCs w:val="23"/>
              </w:rPr>
              <w:t xml:space="preserve"> и на основание чл. 14, пар. 14 от </w:t>
            </w:r>
            <w:r w:rsidR="0049415B" w:rsidRPr="00513E3B">
              <w:rPr>
                <w:rFonts w:ascii="Cambria" w:hAnsi="Cambria"/>
                <w:sz w:val="23"/>
                <w:szCs w:val="23"/>
              </w:rPr>
              <w:t xml:space="preserve">Регламент (ЕС) № 651/2014) </w:t>
            </w:r>
            <w:r w:rsidRPr="00513E3B">
              <w:rPr>
                <w:rFonts w:ascii="Cambria" w:hAnsi="Cambria"/>
                <w:sz w:val="23"/>
                <w:szCs w:val="23"/>
              </w:rPr>
              <w:t xml:space="preserve">и </w:t>
            </w:r>
            <w:r w:rsidR="007A779D" w:rsidRPr="00513E3B">
              <w:rPr>
                <w:rFonts w:ascii="Cambria" w:hAnsi="Cambria"/>
                <w:sz w:val="23"/>
                <w:szCs w:val="23"/>
              </w:rPr>
              <w:t xml:space="preserve">размера на допустимите разходи по </w:t>
            </w:r>
            <w:r w:rsidR="0050786E" w:rsidRPr="00513E3B">
              <w:rPr>
                <w:rFonts w:ascii="Cambria" w:hAnsi="Cambria"/>
                <w:sz w:val="23"/>
                <w:szCs w:val="23"/>
              </w:rPr>
              <w:t>Дейност 3</w:t>
            </w:r>
            <w:r w:rsidR="007A779D" w:rsidRPr="00513E3B">
              <w:rPr>
                <w:rFonts w:ascii="Cambria" w:hAnsi="Cambria"/>
                <w:sz w:val="23"/>
                <w:szCs w:val="23"/>
              </w:rPr>
              <w:t xml:space="preserve"> от съответното предложе</w:t>
            </w:r>
            <w:r w:rsidR="008C1083" w:rsidRPr="00513E3B">
              <w:rPr>
                <w:rFonts w:ascii="Cambria" w:hAnsi="Cambria"/>
                <w:sz w:val="23"/>
                <w:szCs w:val="23"/>
              </w:rPr>
              <w:t>ние за изпълнение на инвестиции</w:t>
            </w:r>
            <w:r w:rsidR="00183DE6" w:rsidRPr="00513E3B">
              <w:rPr>
                <w:rFonts w:ascii="Cambria" w:hAnsi="Cambria"/>
                <w:sz w:val="23"/>
                <w:szCs w:val="23"/>
              </w:rPr>
              <w:t>, но не повече от заявения размер в предложението за изпълнение на инвестиции;</w:t>
            </w:r>
          </w:p>
          <w:p w14:paraId="602D54B2" w14:textId="38D43F52" w:rsidR="004E2655" w:rsidRPr="00513E3B" w:rsidRDefault="002C2272" w:rsidP="004E2655">
            <w:pPr>
              <w:spacing w:before="120" w:after="120" w:line="240" w:lineRule="auto"/>
              <w:jc w:val="both"/>
              <w:rPr>
                <w:rFonts w:ascii="Cambria" w:hAnsi="Cambria"/>
                <w:sz w:val="23"/>
                <w:szCs w:val="23"/>
              </w:rPr>
            </w:pPr>
            <w:r w:rsidRPr="00513E3B">
              <w:rPr>
                <w:rFonts w:ascii="Cambria" w:hAnsi="Cambria"/>
                <w:sz w:val="23"/>
                <w:szCs w:val="23"/>
              </w:rPr>
              <w:t xml:space="preserve">Б) </w:t>
            </w:r>
            <w:r w:rsidR="00406C3A" w:rsidRPr="00513E3B">
              <w:rPr>
                <w:rFonts w:ascii="Cambria" w:hAnsi="Cambria"/>
                <w:sz w:val="23"/>
                <w:szCs w:val="23"/>
              </w:rPr>
              <w:t>за „големи инвестиционни проекти“ по смисъла на чл. 2, пар. 52 от Регламент на Комисията (ЕС) № 651/2014</w:t>
            </w:r>
            <w:r w:rsidR="004E2655" w:rsidRPr="00513E3B">
              <w:rPr>
                <w:rFonts w:ascii="Cambria" w:hAnsi="Cambria"/>
                <w:sz w:val="23"/>
                <w:szCs w:val="23"/>
              </w:rPr>
              <w:t xml:space="preserve">, т.е. когато стойността на допустимите разходи на инвестиционен проект или на „единен инвестиционен проект“ е </w:t>
            </w:r>
            <w:r w:rsidR="00D42D4B" w:rsidRPr="00513E3B">
              <w:rPr>
                <w:rFonts w:ascii="Cambria" w:hAnsi="Cambria"/>
                <w:sz w:val="23"/>
                <w:szCs w:val="23"/>
              </w:rPr>
              <w:t>на</w:t>
            </w:r>
            <w:r w:rsidR="004E2655" w:rsidRPr="00513E3B">
              <w:rPr>
                <w:rFonts w:ascii="Cambria" w:hAnsi="Cambria"/>
                <w:sz w:val="23"/>
                <w:szCs w:val="23"/>
              </w:rPr>
              <w:t xml:space="preserve">д левовата равностойност на 50 000 000 евро: </w:t>
            </w:r>
          </w:p>
          <w:p w14:paraId="7CCFAA79" w14:textId="4E85A67B" w:rsidR="00902332" w:rsidRPr="00513E3B" w:rsidRDefault="00FE5BD0" w:rsidP="00902332">
            <w:pPr>
              <w:spacing w:before="120" w:after="120" w:line="240" w:lineRule="auto"/>
              <w:jc w:val="both"/>
              <w:rPr>
                <w:rFonts w:ascii="Cambria" w:hAnsi="Cambria"/>
                <w:sz w:val="23"/>
                <w:szCs w:val="23"/>
              </w:rPr>
            </w:pPr>
            <w:r w:rsidRPr="00513E3B">
              <w:rPr>
                <w:rFonts w:ascii="Cambria" w:hAnsi="Cambria"/>
                <w:sz w:val="23"/>
                <w:szCs w:val="23"/>
              </w:rPr>
              <w:t>к</w:t>
            </w:r>
            <w:r w:rsidR="002C2272" w:rsidRPr="00513E3B">
              <w:rPr>
                <w:rFonts w:ascii="Cambria" w:hAnsi="Cambria"/>
                <w:sz w:val="23"/>
                <w:szCs w:val="23"/>
              </w:rPr>
              <w:t xml:space="preserve">оригирания размер на помощта (изчислен </w:t>
            </w:r>
            <w:r w:rsidR="00717243" w:rsidRPr="00513E3B">
              <w:rPr>
                <w:rFonts w:ascii="Cambria" w:hAnsi="Cambria"/>
                <w:sz w:val="23"/>
                <w:szCs w:val="23"/>
              </w:rPr>
              <w:t xml:space="preserve">в съответствие с механизма </w:t>
            </w:r>
            <w:r w:rsidR="001607B5" w:rsidRPr="00513E3B">
              <w:rPr>
                <w:rFonts w:ascii="Cambria" w:hAnsi="Cambria"/>
                <w:sz w:val="23"/>
                <w:szCs w:val="23"/>
                <w:lang w:val="en-US"/>
              </w:rPr>
              <w:t>(</w:t>
            </w:r>
            <w:r w:rsidR="001607B5" w:rsidRPr="00513E3B">
              <w:rPr>
                <w:rFonts w:ascii="Cambria" w:hAnsi="Cambria"/>
                <w:sz w:val="23"/>
                <w:szCs w:val="23"/>
              </w:rPr>
              <w:t>формулата</w:t>
            </w:r>
            <w:r w:rsidR="001607B5" w:rsidRPr="00513E3B">
              <w:rPr>
                <w:rFonts w:ascii="Cambria" w:hAnsi="Cambria"/>
                <w:sz w:val="23"/>
                <w:szCs w:val="23"/>
                <w:lang w:val="en-US"/>
              </w:rPr>
              <w:t>)</w:t>
            </w:r>
            <w:r w:rsidR="00717243" w:rsidRPr="00513E3B">
              <w:rPr>
                <w:rFonts w:ascii="Cambria" w:hAnsi="Cambria"/>
                <w:sz w:val="23"/>
                <w:szCs w:val="23"/>
              </w:rPr>
              <w:t>, определен в</w:t>
            </w:r>
            <w:r w:rsidR="001607B5" w:rsidRPr="00513E3B">
              <w:rPr>
                <w:rFonts w:ascii="Cambria" w:hAnsi="Cambria"/>
                <w:sz w:val="23"/>
                <w:szCs w:val="23"/>
              </w:rPr>
              <w:t xml:space="preserve"> </w:t>
            </w:r>
            <w:r w:rsidR="002C2272" w:rsidRPr="00513E3B">
              <w:rPr>
                <w:rFonts w:ascii="Cambria" w:hAnsi="Cambria"/>
                <w:sz w:val="23"/>
                <w:szCs w:val="23"/>
              </w:rPr>
              <w:t>чл. 2, пар. 20 от Регламент на Комисията (ЕС) № 651/2014</w:t>
            </w:r>
            <w:r w:rsidR="00F35FA2" w:rsidRPr="00513E3B">
              <w:rPr>
                <w:rFonts w:ascii="Cambria" w:hAnsi="Cambria"/>
                <w:sz w:val="23"/>
                <w:szCs w:val="23"/>
              </w:rPr>
              <w:t>, но не повече от заявения размер в предложението за изпълнение на инвестиции.</w:t>
            </w:r>
            <w:r w:rsidR="00717243" w:rsidRPr="00513E3B">
              <w:rPr>
                <w:rFonts w:ascii="Cambria" w:hAnsi="Cambria"/>
                <w:sz w:val="23"/>
                <w:szCs w:val="23"/>
              </w:rPr>
              <w:t xml:space="preserve"> </w:t>
            </w:r>
            <w:r w:rsidR="00504C97" w:rsidRPr="00513E3B">
              <w:rPr>
                <w:rFonts w:ascii="Cambria" w:hAnsi="Cambria"/>
                <w:sz w:val="23"/>
                <w:szCs w:val="23"/>
              </w:rPr>
              <w:t>Проверката за съответствие с максимално допустимия размер на помощта се извършва при вземане предвид на общия размер на 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по предложението за изпълнение на инвестиция.</w:t>
            </w:r>
            <w:r w:rsidR="00902332" w:rsidRPr="00513E3B">
              <w:rPr>
                <w:rFonts w:ascii="Cambria" w:eastAsia="Calibri" w:hAnsi="Cambria"/>
                <w:sz w:val="23"/>
                <w:szCs w:val="23"/>
              </w:rPr>
              <w:t xml:space="preserve"> </w:t>
            </w:r>
          </w:p>
          <w:p w14:paraId="37AF853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Всеки договор за финансиране с крайния получател по настоящата процедура представлява индивидуална помощ по смисъла на чл. 2, пар. 14, ii) от Регламент на Комисията (ЕС) № 651/2014</w:t>
            </w:r>
            <w:r w:rsidR="00535CE5" w:rsidRPr="00513E3B">
              <w:rPr>
                <w:rFonts w:ascii="Cambria" w:hAnsi="Cambria"/>
                <w:sz w:val="23"/>
                <w:szCs w:val="23"/>
              </w:rPr>
              <w:t xml:space="preserve"> </w:t>
            </w:r>
            <w:r w:rsidR="00535CE5" w:rsidRPr="00513E3B">
              <w:rPr>
                <w:rFonts w:ascii="Cambria" w:hAnsi="Cambria"/>
                <w:sz w:val="23"/>
                <w:szCs w:val="23"/>
                <w:lang w:val="en-US"/>
              </w:rPr>
              <w:t>(</w:t>
            </w:r>
            <w:r w:rsidR="00535CE5" w:rsidRPr="00513E3B">
              <w:rPr>
                <w:rFonts w:ascii="Cambria" w:hAnsi="Cambria"/>
                <w:sz w:val="23"/>
                <w:szCs w:val="23"/>
              </w:rPr>
              <w:t>ОРГО</w:t>
            </w:r>
            <w:r w:rsidR="00535CE5" w:rsidRPr="00513E3B">
              <w:rPr>
                <w:rFonts w:ascii="Cambria" w:hAnsi="Cambria"/>
                <w:sz w:val="23"/>
                <w:szCs w:val="23"/>
                <w:lang w:val="en-US"/>
              </w:rPr>
              <w:t>)</w:t>
            </w:r>
            <w:r w:rsidRPr="00513E3B">
              <w:rPr>
                <w:rFonts w:ascii="Cambria" w:hAnsi="Cambria"/>
                <w:sz w:val="23"/>
                <w:szCs w:val="23"/>
              </w:rPr>
              <w:t>.</w:t>
            </w:r>
          </w:p>
          <w:p w14:paraId="6396EA38" w14:textId="642747A4" w:rsidR="0014416A" w:rsidRPr="00513E3B" w:rsidRDefault="0014416A" w:rsidP="0014416A">
            <w:pPr>
              <w:spacing w:before="120" w:after="120" w:line="240" w:lineRule="auto"/>
              <w:jc w:val="both"/>
              <w:rPr>
                <w:rFonts w:ascii="Cambria" w:hAnsi="Cambria"/>
                <w:sz w:val="23"/>
                <w:szCs w:val="23"/>
              </w:rPr>
            </w:pPr>
            <w:r w:rsidRPr="00513E3B">
              <w:rPr>
                <w:rFonts w:ascii="Cambria" w:hAnsi="Cambria"/>
                <w:sz w:val="23"/>
                <w:szCs w:val="23"/>
              </w:rPr>
              <w:t xml:space="preserve">Подкрепяната научноизследователска инфраструктура по схемата попада в обхвата на чл. 2, пар. 91 от </w:t>
            </w:r>
            <w:r w:rsidR="00254799" w:rsidRPr="00513E3B">
              <w:rPr>
                <w:rFonts w:ascii="Cambria" w:hAnsi="Cambria"/>
                <w:sz w:val="23"/>
                <w:szCs w:val="23"/>
              </w:rPr>
              <w:t>Регламент (ЕС) № 651/2014)</w:t>
            </w:r>
            <w:r w:rsidRPr="00513E3B">
              <w:rPr>
                <w:rFonts w:ascii="Cambria" w:hAnsi="Cambria"/>
                <w:sz w:val="23"/>
                <w:szCs w:val="23"/>
              </w:rPr>
              <w:t xml:space="preserve">. </w:t>
            </w:r>
          </w:p>
          <w:p w14:paraId="46E865E1" w14:textId="49DF3CBF" w:rsidR="000021DA" w:rsidRPr="00513E3B" w:rsidRDefault="00CA2663" w:rsidP="00C4173F">
            <w:pPr>
              <w:spacing w:before="120" w:after="120" w:line="240" w:lineRule="auto"/>
              <w:jc w:val="both"/>
              <w:rPr>
                <w:rFonts w:ascii="Cambria" w:hAnsi="Cambria"/>
                <w:sz w:val="23"/>
                <w:szCs w:val="23"/>
              </w:rPr>
            </w:pPr>
            <w:r w:rsidRPr="00513E3B">
              <w:rPr>
                <w:rFonts w:ascii="Cambria" w:hAnsi="Cambria"/>
                <w:sz w:val="23"/>
                <w:szCs w:val="23"/>
              </w:rPr>
              <w:t xml:space="preserve">В изпълнение </w:t>
            </w:r>
            <w:r w:rsidR="00C4173F" w:rsidRPr="00513E3B">
              <w:rPr>
                <w:rFonts w:ascii="Cambria" w:hAnsi="Cambria"/>
                <w:sz w:val="23"/>
                <w:szCs w:val="23"/>
              </w:rPr>
              <w:t>на условията на чл. 13</w:t>
            </w:r>
            <w:r w:rsidRPr="00513E3B">
              <w:rPr>
                <w:rFonts w:ascii="Cambria" w:hAnsi="Cambria"/>
                <w:sz w:val="23"/>
                <w:szCs w:val="23"/>
              </w:rPr>
              <w:t>,</w:t>
            </w:r>
            <w:r w:rsidR="00C4173F" w:rsidRPr="00513E3B">
              <w:rPr>
                <w:rFonts w:ascii="Cambria" w:hAnsi="Cambria"/>
                <w:sz w:val="23"/>
                <w:szCs w:val="23"/>
              </w:rPr>
              <w:t xml:space="preserve"> буква в) от </w:t>
            </w:r>
            <w:r w:rsidR="00254799" w:rsidRPr="00513E3B">
              <w:rPr>
                <w:rFonts w:ascii="Cambria" w:hAnsi="Cambria"/>
                <w:sz w:val="23"/>
                <w:szCs w:val="23"/>
              </w:rPr>
              <w:t>Регламент (ЕС) № 651/2014</w:t>
            </w:r>
            <w:r w:rsidR="00C4173F" w:rsidRPr="00513E3B">
              <w:rPr>
                <w:rFonts w:ascii="Cambria" w:hAnsi="Cambria"/>
                <w:sz w:val="23"/>
                <w:szCs w:val="23"/>
              </w:rPr>
              <w:t xml:space="preserve">, във връзка с определението </w:t>
            </w:r>
            <w:r w:rsidR="000C3025" w:rsidRPr="00513E3B">
              <w:rPr>
                <w:rFonts w:ascii="Cambria" w:hAnsi="Cambria"/>
                <w:sz w:val="23"/>
                <w:szCs w:val="23"/>
              </w:rPr>
              <w:t>по</w:t>
            </w:r>
            <w:r w:rsidR="00C4173F" w:rsidRPr="00513E3B">
              <w:rPr>
                <w:rFonts w:ascii="Cambria" w:hAnsi="Cambria"/>
                <w:sz w:val="23"/>
                <w:szCs w:val="23"/>
              </w:rPr>
              <w:t xml:space="preserve"> чл. 2, пар. 46 от </w:t>
            </w:r>
            <w:r w:rsidR="00254799" w:rsidRPr="00513E3B">
              <w:rPr>
                <w:rFonts w:ascii="Cambria" w:hAnsi="Cambria"/>
                <w:sz w:val="23"/>
                <w:szCs w:val="23"/>
              </w:rPr>
              <w:t>Регламент (ЕС) № 651/2014</w:t>
            </w:r>
            <w:r w:rsidR="009D17FE" w:rsidRPr="00513E3B">
              <w:rPr>
                <w:rFonts w:ascii="Cambria" w:hAnsi="Cambria"/>
                <w:sz w:val="23"/>
                <w:szCs w:val="23"/>
              </w:rPr>
              <w:t xml:space="preserve">, </w:t>
            </w:r>
            <w:r w:rsidRPr="00513E3B">
              <w:rPr>
                <w:rFonts w:ascii="Cambria" w:hAnsi="Cambria"/>
                <w:sz w:val="23"/>
                <w:szCs w:val="23"/>
              </w:rPr>
              <w:t xml:space="preserve">схемата за регионална помощ </w:t>
            </w:r>
            <w:r w:rsidR="009D17FE" w:rsidRPr="00513E3B">
              <w:rPr>
                <w:rFonts w:ascii="Cambria" w:hAnsi="Cambria"/>
                <w:sz w:val="23"/>
                <w:szCs w:val="23"/>
              </w:rPr>
              <w:t>не е предназначена за ограничен брой ко</w:t>
            </w:r>
            <w:r w:rsidRPr="00513E3B">
              <w:rPr>
                <w:rFonts w:ascii="Cambria" w:hAnsi="Cambria"/>
                <w:sz w:val="23"/>
                <w:szCs w:val="23"/>
              </w:rPr>
              <w:t xml:space="preserve">нкретни стопански сектори, т.е. </w:t>
            </w:r>
            <w:r w:rsidR="009D17FE" w:rsidRPr="00513E3B">
              <w:rPr>
                <w:rFonts w:ascii="Cambria" w:hAnsi="Cambria"/>
                <w:sz w:val="23"/>
                <w:szCs w:val="23"/>
              </w:rPr>
              <w:t>не обхваща дейности, попадащи в обхвата на по-малко от пет класа (четирицифрени кодове) на статистичес</w:t>
            </w:r>
            <w:r w:rsidRPr="00513E3B">
              <w:rPr>
                <w:rFonts w:ascii="Cambria" w:hAnsi="Cambria"/>
                <w:sz w:val="23"/>
                <w:szCs w:val="23"/>
              </w:rPr>
              <w:t xml:space="preserve">ката класификация на NACE Rev. 2, а е отворена за кандидати с предмет на дейност, попадащ във всички класове от NACE Rev. 2, с изключение на недопустимите </w:t>
            </w:r>
            <w:r w:rsidR="00AC1100" w:rsidRPr="00513E3B">
              <w:rPr>
                <w:rFonts w:ascii="Cambria" w:hAnsi="Cambria"/>
                <w:sz w:val="23"/>
                <w:szCs w:val="23"/>
              </w:rPr>
              <w:t xml:space="preserve">сектори и кодове на икономическа дейност </w:t>
            </w:r>
            <w:r w:rsidRPr="00513E3B">
              <w:rPr>
                <w:rFonts w:ascii="Cambria" w:hAnsi="Cambria"/>
                <w:sz w:val="23"/>
                <w:szCs w:val="23"/>
              </w:rPr>
              <w:t>съгласно условията на настоящата процедура.</w:t>
            </w:r>
            <w:r w:rsidR="000021DA" w:rsidRPr="00513E3B">
              <w:rPr>
                <w:rStyle w:val="FootnoteReference"/>
                <w:rFonts w:ascii="Cambria" w:hAnsi="Cambria"/>
                <w:sz w:val="23"/>
                <w:szCs w:val="23"/>
              </w:rPr>
              <w:footnoteReference w:id="44"/>
            </w:r>
            <w:r w:rsidRPr="00513E3B">
              <w:rPr>
                <w:rFonts w:ascii="Cambria" w:hAnsi="Cambria"/>
                <w:sz w:val="23"/>
                <w:szCs w:val="23"/>
              </w:rPr>
              <w:t xml:space="preserve"> </w:t>
            </w:r>
            <w:r w:rsidR="00C007F8" w:rsidRPr="00513E3B">
              <w:rPr>
                <w:rFonts w:ascii="Cambria" w:hAnsi="Cambria"/>
                <w:strike/>
                <w:sz w:val="23"/>
                <w:szCs w:val="23"/>
              </w:rPr>
              <w:t>З</w:t>
            </w:r>
            <w:r w:rsidR="009D17FE" w:rsidRPr="00513E3B">
              <w:rPr>
                <w:rFonts w:ascii="Cambria" w:hAnsi="Cambria"/>
                <w:strike/>
                <w:sz w:val="23"/>
                <w:szCs w:val="23"/>
              </w:rPr>
              <w:t xml:space="preserve">а удостоверяване, че </w:t>
            </w:r>
            <w:r w:rsidR="00566C36" w:rsidRPr="00513E3B">
              <w:rPr>
                <w:rFonts w:ascii="Cambria" w:hAnsi="Cambria"/>
                <w:strike/>
                <w:sz w:val="23"/>
                <w:szCs w:val="23"/>
              </w:rPr>
              <w:t>схемата обхваща 5 или повече класа на NACE Rev. 2</w:t>
            </w:r>
            <w:r w:rsidR="00566C36" w:rsidRPr="00513E3B">
              <w:rPr>
                <w:rFonts w:ascii="Cambria" w:hAnsi="Cambria"/>
                <w:sz w:val="23"/>
                <w:szCs w:val="23"/>
              </w:rPr>
              <w:t xml:space="preserve">, </w:t>
            </w:r>
            <w:r w:rsidR="00F9348C" w:rsidRPr="00513E3B">
              <w:rPr>
                <w:rFonts w:ascii="Cambria" w:hAnsi="Cambria"/>
                <w:sz w:val="23"/>
                <w:szCs w:val="23"/>
              </w:rPr>
              <w:t xml:space="preserve">В допълнение към служебната проверка </w:t>
            </w:r>
            <w:r w:rsidR="00675D24" w:rsidRPr="00513E3B">
              <w:rPr>
                <w:rFonts w:ascii="Cambria" w:hAnsi="Cambria"/>
                <w:sz w:val="23"/>
                <w:szCs w:val="23"/>
              </w:rPr>
              <w:t xml:space="preserve">от Оценителната комисия </w:t>
            </w:r>
            <w:r w:rsidR="00FE7AFE" w:rsidRPr="00513E3B">
              <w:rPr>
                <w:rFonts w:ascii="Cambria" w:hAnsi="Cambria"/>
                <w:sz w:val="23"/>
                <w:szCs w:val="23"/>
              </w:rPr>
              <w:t>на посочения от кандидите</w:t>
            </w:r>
            <w:r w:rsidR="00F9348C" w:rsidRPr="00513E3B">
              <w:rPr>
                <w:rFonts w:ascii="Cambria" w:hAnsi="Cambria"/>
                <w:sz w:val="23"/>
                <w:szCs w:val="23"/>
              </w:rPr>
              <w:t xml:space="preserve"> код на основна икономическа дейност в т. 2 „Данни на кандидата“, поле „Код на организацията по КИД-2008“</w:t>
            </w:r>
            <w:r w:rsidR="00054ADE" w:rsidRPr="00513E3B">
              <w:rPr>
                <w:rFonts w:ascii="Cambria" w:hAnsi="Cambria"/>
                <w:sz w:val="23"/>
                <w:szCs w:val="23"/>
              </w:rPr>
              <w:t xml:space="preserve"> от Формуляра за </w:t>
            </w:r>
            <w:r w:rsidR="00054ADE" w:rsidRPr="00513E3B">
              <w:rPr>
                <w:rFonts w:ascii="Cambria" w:hAnsi="Cambria"/>
                <w:sz w:val="23"/>
                <w:szCs w:val="23"/>
              </w:rPr>
              <w:lastRenderedPageBreak/>
              <w:t xml:space="preserve">кандидатстване, </w:t>
            </w:r>
            <w:r w:rsidR="00FE7AFE" w:rsidRPr="00513E3B">
              <w:rPr>
                <w:rFonts w:ascii="Cambria" w:hAnsi="Cambria"/>
                <w:sz w:val="23"/>
                <w:szCs w:val="23"/>
              </w:rPr>
              <w:t>к</w:t>
            </w:r>
            <w:r w:rsidR="00E10B74" w:rsidRPr="00513E3B">
              <w:rPr>
                <w:rFonts w:ascii="Cambria" w:hAnsi="Cambria"/>
                <w:sz w:val="23"/>
                <w:szCs w:val="23"/>
              </w:rPr>
              <w:t>андидатите</w:t>
            </w:r>
            <w:r w:rsidR="003F7D78" w:rsidRPr="00513E3B">
              <w:rPr>
                <w:rFonts w:ascii="Cambria" w:hAnsi="Cambria"/>
                <w:sz w:val="23"/>
                <w:szCs w:val="23"/>
              </w:rPr>
              <w:t xml:space="preserve"> следва да опиш</w:t>
            </w:r>
            <w:r w:rsidR="00FE7AFE" w:rsidRPr="00513E3B">
              <w:rPr>
                <w:rFonts w:ascii="Cambria" w:hAnsi="Cambria"/>
                <w:sz w:val="23"/>
                <w:szCs w:val="23"/>
              </w:rPr>
              <w:t>ат</w:t>
            </w:r>
            <w:r w:rsidR="003F7D78" w:rsidRPr="00513E3B">
              <w:rPr>
                <w:rFonts w:ascii="Cambria" w:hAnsi="Cambria"/>
                <w:sz w:val="23"/>
                <w:szCs w:val="23"/>
              </w:rPr>
              <w:t xml:space="preserve"> в т.</w:t>
            </w:r>
            <w:r w:rsidR="0055176A" w:rsidRPr="00513E3B">
              <w:rPr>
                <w:rFonts w:ascii="Cambria" w:hAnsi="Cambria"/>
                <w:sz w:val="23"/>
                <w:szCs w:val="23"/>
              </w:rPr>
              <w:t xml:space="preserve"> </w:t>
            </w:r>
            <w:r w:rsidR="00E85744" w:rsidRPr="00513E3B">
              <w:rPr>
                <w:rFonts w:ascii="Cambria" w:hAnsi="Cambria"/>
                <w:sz w:val="23"/>
                <w:szCs w:val="23"/>
              </w:rPr>
              <w:t>„</w:t>
            </w:r>
            <w:r w:rsidR="003F7D78" w:rsidRPr="00513E3B">
              <w:rPr>
                <w:rFonts w:ascii="Cambria" w:hAnsi="Cambria"/>
                <w:sz w:val="23"/>
                <w:szCs w:val="23"/>
              </w:rPr>
              <w:t>План за изпълнение/Дейности по проекта</w:t>
            </w:r>
            <w:r w:rsidR="00E85744" w:rsidRPr="00513E3B">
              <w:rPr>
                <w:rFonts w:ascii="Cambria" w:hAnsi="Cambria"/>
                <w:sz w:val="23"/>
                <w:szCs w:val="23"/>
              </w:rPr>
              <w:t>“</w:t>
            </w:r>
            <w:r w:rsidR="003F7D78" w:rsidRPr="00513E3B">
              <w:rPr>
                <w:rFonts w:ascii="Cambria" w:hAnsi="Cambria"/>
                <w:sz w:val="23"/>
                <w:szCs w:val="23"/>
              </w:rPr>
              <w:t xml:space="preserve"> от Формуляра за </w:t>
            </w:r>
            <w:r w:rsidR="00560431" w:rsidRPr="00513E3B">
              <w:rPr>
                <w:rFonts w:ascii="Cambria" w:hAnsi="Cambria"/>
                <w:sz w:val="23"/>
                <w:szCs w:val="23"/>
              </w:rPr>
              <w:t>кандидатстване</w:t>
            </w:r>
            <w:r w:rsidR="00E10B74" w:rsidRPr="00513E3B">
              <w:rPr>
                <w:rFonts w:ascii="Cambria" w:hAnsi="Cambria"/>
                <w:sz w:val="23"/>
                <w:szCs w:val="23"/>
              </w:rPr>
              <w:t xml:space="preserve"> всички обхванати от предмета си на дейност кодове </w:t>
            </w:r>
            <w:r w:rsidR="00384C7D" w:rsidRPr="00513E3B">
              <w:rPr>
                <w:rFonts w:ascii="Cambria" w:hAnsi="Cambria"/>
                <w:sz w:val="23"/>
                <w:szCs w:val="23"/>
              </w:rPr>
              <w:t xml:space="preserve">на икономическа дейност по КИД-2008, съответстващи на </w:t>
            </w:r>
            <w:r w:rsidR="00E10B74" w:rsidRPr="00513E3B">
              <w:rPr>
                <w:rFonts w:ascii="Cambria" w:hAnsi="Cambria"/>
                <w:sz w:val="23"/>
                <w:szCs w:val="23"/>
              </w:rPr>
              <w:t>класификацията NACE Rev. 2</w:t>
            </w:r>
            <w:r w:rsidR="003F7D78" w:rsidRPr="00513E3B">
              <w:rPr>
                <w:rFonts w:ascii="Cambria" w:hAnsi="Cambria"/>
                <w:sz w:val="23"/>
                <w:szCs w:val="23"/>
              </w:rPr>
              <w:t>.</w:t>
            </w:r>
          </w:p>
          <w:p w14:paraId="7F2E92D7" w14:textId="37F1D397" w:rsidR="000B519D" w:rsidRPr="00513E3B" w:rsidRDefault="000B519D" w:rsidP="001A77F1">
            <w:pPr>
              <w:spacing w:before="120" w:after="120" w:line="240" w:lineRule="auto"/>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за помощ за </w:t>
            </w:r>
            <w:r w:rsidR="00B44834" w:rsidRPr="00513E3B">
              <w:rPr>
                <w:rFonts w:ascii="Cambria" w:hAnsi="Cambria"/>
                <w:sz w:val="23"/>
                <w:szCs w:val="23"/>
              </w:rPr>
              <w:t xml:space="preserve">регионална инвестиционна помощ </w:t>
            </w:r>
            <w:r w:rsidRPr="00513E3B">
              <w:rPr>
                <w:rFonts w:ascii="Cambria" w:hAnsi="Cambria"/>
                <w:sz w:val="23"/>
                <w:szCs w:val="23"/>
              </w:rPr>
              <w:t xml:space="preserve">по Дейност 3 е </w:t>
            </w:r>
            <w:r w:rsidR="00F633E2" w:rsidRPr="00513E3B">
              <w:rPr>
                <w:rFonts w:ascii="Cambria" w:hAnsi="Cambria"/>
                <w:sz w:val="23"/>
                <w:szCs w:val="23"/>
              </w:rPr>
              <w:t>министър</w:t>
            </w:r>
            <w:r w:rsidR="00074202"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38C42F80" w14:textId="77777777" w:rsidR="00110315" w:rsidRPr="00513E3B" w:rsidRDefault="00110315" w:rsidP="00761399">
            <w:pPr>
              <w:spacing w:after="0" w:line="240" w:lineRule="auto"/>
              <w:jc w:val="both"/>
              <w:rPr>
                <w:rFonts w:ascii="Cambria" w:hAnsi="Cambria"/>
                <w:b/>
                <w:sz w:val="23"/>
                <w:szCs w:val="23"/>
              </w:rPr>
            </w:pPr>
          </w:p>
          <w:p w14:paraId="651A9C3F" w14:textId="77777777" w:rsidR="00541B59" w:rsidRPr="00513E3B" w:rsidRDefault="00541B59" w:rsidP="006160EF">
            <w:pPr>
              <w:spacing w:after="0" w:line="240" w:lineRule="auto"/>
              <w:jc w:val="both"/>
              <w:rPr>
                <w:rFonts w:ascii="Cambria" w:hAnsi="Cambria"/>
                <w:b/>
                <w:sz w:val="23"/>
                <w:szCs w:val="23"/>
              </w:rPr>
            </w:pPr>
          </w:p>
          <w:p w14:paraId="48E91093" w14:textId="7187D428" w:rsidR="002C2272" w:rsidRPr="00513E3B" w:rsidRDefault="002C2272" w:rsidP="00E370EC">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Дейност 4 </w:t>
            </w:r>
            <w:r w:rsidR="008F358A" w:rsidRPr="00513E3B">
              <w:rPr>
                <w:rFonts w:ascii="Cambria" w:hAnsi="Cambria"/>
                <w:b/>
                <w:sz w:val="23"/>
                <w:szCs w:val="23"/>
              </w:rPr>
              <w:t>–</w:t>
            </w:r>
            <w:r w:rsidR="00A57FC9" w:rsidRPr="00513E3B">
              <w:rPr>
                <w:rFonts w:ascii="Cambria" w:hAnsi="Cambria"/>
                <w:b/>
                <w:sz w:val="23"/>
                <w:szCs w:val="23"/>
              </w:rPr>
              <w:t xml:space="preserve"> </w:t>
            </w:r>
            <w:r w:rsidRPr="00513E3B">
              <w:rPr>
                <w:rFonts w:ascii="Cambria" w:hAnsi="Cambria"/>
                <w:b/>
                <w:sz w:val="23"/>
                <w:szCs w:val="23"/>
              </w:rPr>
              <w:t>Режим „</w:t>
            </w:r>
            <w:r w:rsidR="004D4C08" w:rsidRPr="00513E3B">
              <w:rPr>
                <w:rFonts w:ascii="Cambria" w:hAnsi="Cambria"/>
                <w:b/>
                <w:sz w:val="23"/>
                <w:szCs w:val="23"/>
              </w:rPr>
              <w:t xml:space="preserve">минимална </w:t>
            </w:r>
            <w:r w:rsidRPr="00513E3B">
              <w:rPr>
                <w:rFonts w:ascii="Cambria" w:hAnsi="Cambria"/>
                <w:b/>
                <w:sz w:val="23"/>
                <w:szCs w:val="23"/>
              </w:rPr>
              <w:t>помощ“</w:t>
            </w:r>
            <w:r w:rsidRPr="00513E3B">
              <w:rPr>
                <w:rFonts w:ascii="Cambria" w:hAnsi="Cambria"/>
                <w:sz w:val="23"/>
                <w:szCs w:val="23"/>
              </w:rPr>
              <w:t xml:space="preserve"> </w:t>
            </w:r>
            <w:r w:rsidR="008F358A" w:rsidRPr="00513E3B">
              <w:rPr>
                <w:rFonts w:ascii="Cambria" w:hAnsi="Cambria"/>
                <w:sz w:val="23"/>
                <w:szCs w:val="23"/>
              </w:rPr>
              <w:t>–</w:t>
            </w:r>
            <w:r w:rsidRPr="00513E3B">
              <w:rPr>
                <w:rFonts w:ascii="Cambria" w:hAnsi="Cambria"/>
                <w:sz w:val="23"/>
                <w:szCs w:val="23"/>
              </w:rPr>
              <w:t xml:space="preserve"> </w:t>
            </w:r>
            <w:r w:rsidR="004D4C08" w:rsidRPr="00513E3B">
              <w:rPr>
                <w:rFonts w:ascii="Cambria" w:hAnsi="Cambria"/>
                <w:sz w:val="23"/>
                <w:szCs w:val="23"/>
              </w:rPr>
              <w:t>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de minimis, публикуван в Официален вестник на ЕС L 352 от 24.12.2013 г</w:t>
            </w:r>
            <w:r w:rsidRPr="00513E3B">
              <w:rPr>
                <w:rFonts w:ascii="Cambria" w:hAnsi="Cambria"/>
                <w:sz w:val="23"/>
                <w:szCs w:val="23"/>
              </w:rPr>
              <w:t xml:space="preserve"> - предвижда </w:t>
            </w:r>
            <w:r w:rsidR="0072309D" w:rsidRPr="00513E3B">
              <w:rPr>
                <w:rFonts w:ascii="Cambria" w:hAnsi="Cambria"/>
                <w:sz w:val="23"/>
                <w:szCs w:val="23"/>
              </w:rPr>
              <w:t xml:space="preserve">помощ за </w:t>
            </w:r>
            <w:r w:rsidRPr="00513E3B">
              <w:rPr>
                <w:rFonts w:ascii="Cambria" w:hAnsi="Cambria"/>
                <w:sz w:val="23"/>
                <w:szCs w:val="23"/>
              </w:rPr>
              <w:t>изграждането на зарядни станции</w:t>
            </w:r>
            <w:r w:rsidR="0092236B" w:rsidRPr="00513E3B">
              <w:rPr>
                <w:rFonts w:ascii="Cambria" w:hAnsi="Cambria"/>
                <w:sz w:val="23"/>
                <w:szCs w:val="23"/>
              </w:rPr>
              <w:t xml:space="preserve"> </w:t>
            </w:r>
            <w:r w:rsidR="00395EEA" w:rsidRPr="00513E3B">
              <w:rPr>
                <w:rFonts w:ascii="Cambria" w:hAnsi="Cambria"/>
                <w:sz w:val="23"/>
                <w:szCs w:val="23"/>
              </w:rPr>
              <w:t xml:space="preserve">за електромобили </w:t>
            </w:r>
            <w:r w:rsidRPr="00513E3B">
              <w:rPr>
                <w:rFonts w:ascii="Cambria" w:hAnsi="Cambria"/>
                <w:sz w:val="23"/>
                <w:szCs w:val="23"/>
              </w:rPr>
              <w:t xml:space="preserve">на слънчеви батерии </w:t>
            </w:r>
            <w:r w:rsidR="00463F47" w:rsidRPr="00513E3B">
              <w:rPr>
                <w:rFonts w:ascii="Cambria" w:hAnsi="Cambria"/>
                <w:sz w:val="23"/>
                <w:szCs w:val="23"/>
              </w:rPr>
              <w:t>включително ползващи енергия от електрическата мрежа</w:t>
            </w:r>
            <w:r w:rsidR="0023514F" w:rsidRPr="00513E3B">
              <w:rPr>
                <w:rFonts w:ascii="Cambria" w:hAnsi="Cambria"/>
                <w:sz w:val="23"/>
                <w:szCs w:val="23"/>
              </w:rPr>
              <w:t>.</w:t>
            </w:r>
          </w:p>
          <w:p w14:paraId="302DC2A0" w14:textId="77777777" w:rsidR="00487785" w:rsidRPr="00513E3B" w:rsidRDefault="00487785" w:rsidP="00153360">
            <w:pPr>
              <w:pStyle w:val="ListParagraph"/>
              <w:numPr>
                <w:ilvl w:val="0"/>
                <w:numId w:val="19"/>
              </w:numPr>
              <w:tabs>
                <w:tab w:val="left" w:pos="594"/>
              </w:tabs>
              <w:spacing w:before="120" w:after="120" w:line="240" w:lineRule="auto"/>
              <w:ind w:left="27" w:firstLine="45"/>
              <w:jc w:val="both"/>
              <w:rPr>
                <w:rFonts w:ascii="Cambria" w:hAnsi="Cambria"/>
                <w:sz w:val="23"/>
                <w:szCs w:val="23"/>
              </w:rPr>
            </w:pPr>
            <w:r w:rsidRPr="00513E3B">
              <w:rPr>
                <w:rFonts w:ascii="Cambria" w:hAnsi="Cambria"/>
                <w:sz w:val="23"/>
                <w:szCs w:val="23"/>
              </w:rPr>
              <w:t xml:space="preserve">Целта на Дейност 4 е свързана с необходимостта от помощ за стимулиране на разгръщането на инфраструктура за зареждане </w:t>
            </w:r>
            <w:r w:rsidR="009F3E78" w:rsidRPr="00513E3B">
              <w:rPr>
                <w:rFonts w:ascii="Cambria" w:hAnsi="Cambria"/>
                <w:sz w:val="23"/>
                <w:szCs w:val="23"/>
              </w:rPr>
              <w:t xml:space="preserve">на автомобили </w:t>
            </w:r>
            <w:r w:rsidRPr="00513E3B">
              <w:rPr>
                <w:rFonts w:ascii="Cambria" w:hAnsi="Cambria"/>
                <w:sz w:val="23"/>
                <w:szCs w:val="23"/>
              </w:rPr>
              <w:t>с електроенергия. По данни от м. януари 2023 г. на Министерството на вътрешните работи, Главна дирекция „Национална полиция“ информация/данни за автопарка в Р</w:t>
            </w:r>
            <w:r w:rsidR="00ED6842" w:rsidRPr="00513E3B">
              <w:rPr>
                <w:rFonts w:ascii="Cambria" w:hAnsi="Cambria"/>
                <w:sz w:val="23"/>
                <w:szCs w:val="23"/>
              </w:rPr>
              <w:t>епублика</w:t>
            </w:r>
            <w:r w:rsidRPr="00513E3B">
              <w:rPr>
                <w:rFonts w:ascii="Cambria" w:hAnsi="Cambria"/>
                <w:sz w:val="23"/>
                <w:szCs w:val="23"/>
              </w:rPr>
              <w:t xml:space="preserve"> България, електрически превозни средства, представляват по-малко от 2 % от целия автопарк от същата категория, регистриран в България:</w:t>
            </w:r>
          </w:p>
          <w:p w14:paraId="66904B31" w14:textId="77777777" w:rsidR="00487785" w:rsidRPr="00513E3B" w:rsidRDefault="00487785" w:rsidP="00487785">
            <w:pPr>
              <w:spacing w:before="120" w:after="120" w:line="240" w:lineRule="auto"/>
              <w:jc w:val="both"/>
              <w:rPr>
                <w:rFonts w:ascii="Cambria" w:hAnsi="Cambria"/>
                <w:i/>
                <w:sz w:val="23"/>
                <w:szCs w:val="23"/>
              </w:rPr>
            </w:pPr>
            <w:r w:rsidRPr="00513E3B">
              <w:rPr>
                <w:rFonts w:ascii="Cambria" w:hAnsi="Cambria"/>
                <w:i/>
                <w:sz w:val="23"/>
                <w:szCs w:val="23"/>
              </w:rPr>
              <w:t xml:space="preserve">Категория М1 </w:t>
            </w:r>
          </w:p>
          <w:p w14:paraId="48A17330"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превозни средства  - 2 861 461 броя. От тях:</w:t>
            </w:r>
          </w:p>
          <w:p w14:paraId="74CCD0DA"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Електрически превозни средства – 6 325 бр.</w:t>
            </w:r>
          </w:p>
          <w:p w14:paraId="707521EB"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Хибридни превозни средства – 31 081 бр.</w:t>
            </w:r>
          </w:p>
          <w:p w14:paraId="58A335C5"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ПС с електродвигател и хибридни ПС – 37 406 броя, което представлява 1,307 % от целия автопарк от същата категория.</w:t>
            </w:r>
          </w:p>
          <w:p w14:paraId="0852BB15" w14:textId="77777777" w:rsidR="00487785" w:rsidRPr="00513E3B" w:rsidRDefault="00487785" w:rsidP="00487785">
            <w:pPr>
              <w:spacing w:before="120" w:after="120" w:line="240" w:lineRule="auto"/>
              <w:jc w:val="both"/>
              <w:rPr>
                <w:rFonts w:ascii="Cambria" w:hAnsi="Cambria"/>
                <w:i/>
                <w:sz w:val="23"/>
                <w:szCs w:val="23"/>
              </w:rPr>
            </w:pPr>
            <w:r w:rsidRPr="00513E3B">
              <w:rPr>
                <w:rFonts w:ascii="Cambria" w:hAnsi="Cambria"/>
                <w:i/>
                <w:sz w:val="23"/>
                <w:szCs w:val="23"/>
              </w:rPr>
              <w:t>Категория N1</w:t>
            </w:r>
          </w:p>
          <w:p w14:paraId="68DFD969"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Общ брой превозни средства – 369 515 броя. От тях:</w:t>
            </w:r>
          </w:p>
          <w:p w14:paraId="6EA4879B"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Електрически превозни средства – 346 броя</w:t>
            </w:r>
          </w:p>
          <w:p w14:paraId="38F325D1"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w:t>
            </w:r>
            <w:r w:rsidR="00D666E8" w:rsidRPr="00513E3B">
              <w:rPr>
                <w:rFonts w:ascii="Cambria" w:hAnsi="Cambria"/>
                <w:sz w:val="23"/>
                <w:szCs w:val="23"/>
              </w:rPr>
              <w:t xml:space="preserve"> </w:t>
            </w:r>
            <w:r w:rsidRPr="00513E3B">
              <w:rPr>
                <w:rFonts w:ascii="Cambria" w:hAnsi="Cambria"/>
                <w:sz w:val="23"/>
                <w:szCs w:val="23"/>
              </w:rPr>
              <w:t>Хибридни превозни средства – 772 броя</w:t>
            </w:r>
          </w:p>
          <w:p w14:paraId="62FE9AF7" w14:textId="77777777" w:rsidR="00487785" w:rsidRPr="00513E3B" w:rsidRDefault="00487785" w:rsidP="00487785">
            <w:pPr>
              <w:spacing w:before="120" w:after="120" w:line="240" w:lineRule="auto"/>
              <w:jc w:val="both"/>
              <w:rPr>
                <w:rFonts w:ascii="Cambria" w:hAnsi="Cambria"/>
                <w:sz w:val="23"/>
                <w:szCs w:val="23"/>
              </w:rPr>
            </w:pPr>
            <w:r w:rsidRPr="00513E3B">
              <w:rPr>
                <w:rFonts w:ascii="Cambria" w:hAnsi="Cambria"/>
                <w:sz w:val="23"/>
                <w:szCs w:val="23"/>
              </w:rPr>
              <w:t xml:space="preserve">Общ брой ПС с електродвигател и хибридни ПС – 118 броя, което представлява 0,303 % от целия автопарк от същата категория.  </w:t>
            </w:r>
          </w:p>
          <w:p w14:paraId="5C8BDFF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Допустимите разходи са разходите за изграждане, инсталиране или модернизиране на инфраструктурата за зареждане </w:t>
            </w:r>
            <w:r w:rsidR="00292EA0" w:rsidRPr="00513E3B">
              <w:rPr>
                <w:rFonts w:ascii="Cambria" w:hAnsi="Cambria"/>
                <w:sz w:val="23"/>
                <w:szCs w:val="23"/>
              </w:rPr>
              <w:t xml:space="preserve">на автомобили </w:t>
            </w:r>
            <w:r w:rsidRPr="00513E3B">
              <w:rPr>
                <w:rFonts w:ascii="Cambria" w:hAnsi="Cambria"/>
                <w:sz w:val="23"/>
                <w:szCs w:val="23"/>
              </w:rPr>
              <w:t xml:space="preserve">с електроенергия. </w:t>
            </w:r>
            <w:r w:rsidR="00BD07DF" w:rsidRPr="00513E3B">
              <w:rPr>
                <w:rFonts w:ascii="Cambria" w:hAnsi="Cambria"/>
                <w:sz w:val="23"/>
                <w:szCs w:val="23"/>
              </w:rPr>
              <w:t xml:space="preserve">Допустимите разходи </w:t>
            </w:r>
            <w:r w:rsidRPr="00513E3B">
              <w:rPr>
                <w:rFonts w:ascii="Cambria" w:hAnsi="Cambria"/>
                <w:sz w:val="23"/>
                <w:szCs w:val="23"/>
              </w:rPr>
              <w:t xml:space="preserve">включват разходите за самата инфраструктура за зареждане с електроенергия, инсталиране или модернизиране на електрически или други компоненти, включително силови трансформатори, които са необходими за свързване на инфраструктурата за зареждане с електроенергия към мрежата или към местна единица за производство или съхранение на електроенергия, както и свързаните с това техническо оборудване, строителни работи, инсталационни разходи и разходи за свързаните с това разрешителни. </w:t>
            </w:r>
          </w:p>
          <w:p w14:paraId="7D1C696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По процедурата не са допустими разходите за местни единици за производство и съхранение, произвеждащи или съхраняващи електроенергия, и разходите за местни съоръжения за производство на водород.</w:t>
            </w:r>
          </w:p>
          <w:p w14:paraId="4603E690" w14:textId="77777777" w:rsidR="004D4C08" w:rsidRPr="00513E3B" w:rsidRDefault="004D4C08" w:rsidP="004D4C08">
            <w:pPr>
              <w:spacing w:before="120" w:after="120" w:line="240" w:lineRule="auto"/>
              <w:jc w:val="both"/>
              <w:rPr>
                <w:rFonts w:ascii="Cambria" w:hAnsi="Cambria"/>
                <w:b/>
                <w:sz w:val="23"/>
                <w:szCs w:val="23"/>
              </w:rPr>
            </w:pPr>
            <w:r w:rsidRPr="00513E3B">
              <w:rPr>
                <w:rFonts w:ascii="Cambria" w:hAnsi="Cambria"/>
                <w:b/>
                <w:sz w:val="23"/>
                <w:szCs w:val="23"/>
              </w:rPr>
              <w:t xml:space="preserve">ВАЖНО: </w:t>
            </w:r>
          </w:p>
          <w:p w14:paraId="1EB0F5D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Максималният размер на помощта по режим de minimis, за която се кандидатства заедно с другите получени минимални помощи за едно и също предприятие за период от три бюджетни години</w:t>
            </w:r>
            <w:r w:rsidR="00E86FBB" w:rsidRPr="00513E3B">
              <w:rPr>
                <w:rFonts w:ascii="Cambria" w:hAnsi="Cambria"/>
                <w:sz w:val="23"/>
                <w:szCs w:val="23"/>
              </w:rPr>
              <w:t xml:space="preserve"> (двете предходни плюс текущата година)</w:t>
            </w:r>
            <w:r w:rsidR="009B1B73" w:rsidRPr="00513E3B">
              <w:rPr>
                <w:rFonts w:ascii="Cambria" w:hAnsi="Cambria"/>
                <w:sz w:val="23"/>
                <w:szCs w:val="23"/>
              </w:rPr>
              <w:t>,</w:t>
            </w:r>
            <w:r w:rsidRPr="00513E3B">
              <w:rPr>
                <w:rFonts w:ascii="Cambria" w:hAnsi="Cambria"/>
                <w:sz w:val="23"/>
                <w:szCs w:val="23"/>
              </w:rPr>
              <w:t xml:space="preserve">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 </w:t>
            </w:r>
          </w:p>
          <w:p w14:paraId="05D4C0B5"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Когато едно и също предприятие изпълнява автомобилни товарни превози за чужда сметка или срещу възнаграждение, както и други дейности,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 дейност като разграничава приходите, разходите, свързани с всяка дейност, което гарантира, че помощите за дейността по автомобилни товарни превози не надвишава левовата равностойност на 100 000 евро и че минималните помощите не се използват за придобиване на товарни автомобили. </w:t>
            </w:r>
          </w:p>
          <w:p w14:paraId="4DF193AE"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Максимално допустимите размери,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47BB4F54" w14:textId="77777777" w:rsidR="00C53E83"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77DF308A" w14:textId="5F2AEDF1" w:rsidR="004D4C08" w:rsidRPr="00513E3B" w:rsidRDefault="00C53E83" w:rsidP="00C53E83">
            <w:pPr>
              <w:spacing w:before="120" w:after="120" w:line="240" w:lineRule="auto"/>
              <w:jc w:val="both"/>
              <w:rPr>
                <w:rFonts w:ascii="Cambria" w:hAnsi="Cambria"/>
                <w:sz w:val="23"/>
                <w:szCs w:val="23"/>
              </w:rPr>
            </w:pPr>
            <w:r w:rsidRPr="00513E3B">
              <w:rPr>
                <w:rFonts w:ascii="Cambria" w:hAnsi="Cambria"/>
                <w:sz w:val="23"/>
                <w:szCs w:val="23"/>
              </w:rPr>
              <w:t>Помощ по настоящата процедура се предоставя под формата на безвъзмездни средства</w:t>
            </w:r>
            <w:r w:rsidR="00DD1C7E" w:rsidRPr="00513E3B">
              <w:rPr>
                <w:rFonts w:ascii="Cambria" w:hAnsi="Cambria"/>
                <w:sz w:val="23"/>
                <w:szCs w:val="23"/>
              </w:rPr>
              <w:t>, която</w:t>
            </w:r>
            <w:r w:rsidRPr="00513E3B">
              <w:rPr>
                <w:rFonts w:ascii="Cambria" w:hAnsi="Cambria"/>
                <w:sz w:val="23"/>
                <w:szCs w:val="23"/>
              </w:rPr>
              <w:t xml:space="preserve"> се </w:t>
            </w:r>
            <w:r w:rsidR="00DD1C7E" w:rsidRPr="00513E3B">
              <w:rPr>
                <w:rFonts w:ascii="Cambria" w:hAnsi="Cambria"/>
                <w:sz w:val="23"/>
                <w:szCs w:val="23"/>
              </w:rPr>
              <w:t>счита</w:t>
            </w:r>
            <w:r w:rsidRPr="00513E3B">
              <w:rPr>
                <w:rFonts w:ascii="Cambria" w:hAnsi="Cambria"/>
                <w:sz w:val="23"/>
                <w:szCs w:val="23"/>
              </w:rPr>
              <w:t xml:space="preserve"> за прозрачна помощ de minimis, съгласно чл. 4 от Регламент (ЕС) № 1407/2013</w:t>
            </w:r>
            <w:r w:rsidR="00D93964">
              <w:rPr>
                <w:rFonts w:ascii="Cambria" w:hAnsi="Cambria"/>
                <w:sz w:val="23"/>
                <w:szCs w:val="23"/>
              </w:rPr>
              <w:t xml:space="preserve"> или регламента, който ще го замени</w:t>
            </w:r>
            <w:r w:rsidRPr="00513E3B">
              <w:rPr>
                <w:rFonts w:ascii="Cambria" w:hAnsi="Cambria"/>
                <w:sz w:val="23"/>
                <w:szCs w:val="23"/>
              </w:rPr>
              <w:t>.</w:t>
            </w:r>
          </w:p>
          <w:p w14:paraId="485614F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Размерът на предоставените минимални помощи се определя като сбор от помощта, за която се кандидатства по процедура „</w:t>
            </w:r>
            <w:r w:rsidR="00930925" w:rsidRPr="00513E3B">
              <w:rPr>
                <w:rFonts w:ascii="Cambria" w:hAnsi="Cambria"/>
                <w:sz w:val="23"/>
                <w:szCs w:val="23"/>
              </w:rPr>
              <w:t>BG-RRP-3.007</w:t>
            </w:r>
            <w:r w:rsidRPr="00513E3B">
              <w:rPr>
                <w:rFonts w:ascii="Cambria" w:hAnsi="Cambria"/>
                <w:sz w:val="23"/>
                <w:szCs w:val="23"/>
              </w:rPr>
              <w:t xml:space="preserve"> Програма за публична подкрепа за</w:t>
            </w:r>
            <w:r w:rsidR="00A209EC" w:rsidRPr="00513E3B">
              <w:rPr>
                <w:rFonts w:ascii="Cambria" w:hAnsi="Cambria"/>
                <w:sz w:val="23"/>
                <w:szCs w:val="23"/>
              </w:rPr>
              <w:t xml:space="preserve"> </w:t>
            </w:r>
            <w:r w:rsidRPr="00513E3B">
              <w:rPr>
                <w:rFonts w:ascii="Cambria" w:hAnsi="Cambria"/>
                <w:sz w:val="23"/>
                <w:szCs w:val="23"/>
              </w:rPr>
              <w:t>развитието на индустриални райони, паркове и</w:t>
            </w:r>
            <w:r w:rsidR="00BD2DA0" w:rsidRPr="00513E3B">
              <w:rPr>
                <w:rFonts w:ascii="Cambria" w:hAnsi="Cambria"/>
                <w:sz w:val="23"/>
                <w:szCs w:val="23"/>
              </w:rPr>
              <w:t xml:space="preserve"> </w:t>
            </w:r>
            <w:r w:rsidRPr="00513E3B">
              <w:rPr>
                <w:rFonts w:ascii="Cambria" w:hAnsi="Cambria"/>
                <w:sz w:val="23"/>
                <w:szCs w:val="23"/>
              </w:rPr>
              <w:t xml:space="preserve">подобни територии и за привличане на инвестиции („AttractInvestBG“) и получената минимална помощ на територията на Република България от: </w:t>
            </w:r>
          </w:p>
          <w:p w14:paraId="296F4B3B"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1. предприятието – краен получател; </w:t>
            </w:r>
          </w:p>
          <w:p w14:paraId="2DA5E7CF" w14:textId="74F0C701"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2. предприятията, с които предприятието - краен получател образува „едно и също предприятие“ по смисъла на чл. 2, пар. 2 на Регламент (ЕС) № 1407/2013; </w:t>
            </w:r>
          </w:p>
          <w:p w14:paraId="50BAADB7" w14:textId="6DBC018F"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пар. 8 на Регламент (ЕС) № 1407/2013;</w:t>
            </w:r>
          </w:p>
          <w:p w14:paraId="24A72431" w14:textId="7996DB1D"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пар. 9 от Регламент (ЕС) № 1407/2013</w:t>
            </w:r>
            <w:r w:rsidR="00D75037">
              <w:rPr>
                <w:rFonts w:ascii="Cambria" w:hAnsi="Cambria"/>
                <w:sz w:val="23"/>
                <w:szCs w:val="23"/>
              </w:rPr>
              <w:t xml:space="preserve"> г.</w:t>
            </w:r>
          </w:p>
          <w:p w14:paraId="3B24360E" w14:textId="127B124A"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Спазването на посочените прагове ще бъде проверявано чрез Декларацията за минимални помощи (Приложение </w:t>
            </w:r>
            <w:r w:rsidR="00D508D5" w:rsidRPr="00513E3B">
              <w:rPr>
                <w:rFonts w:ascii="Cambria" w:hAnsi="Cambria"/>
                <w:sz w:val="23"/>
                <w:szCs w:val="23"/>
              </w:rPr>
              <w:t>4</w:t>
            </w:r>
            <w:r w:rsidRPr="00513E3B">
              <w:rPr>
                <w:rFonts w:ascii="Cambria" w:hAnsi="Cambria"/>
                <w:sz w:val="23"/>
                <w:szCs w:val="23"/>
              </w:rPr>
              <w:t xml:space="preserve">.2), като кандидатите носят отговорност за </w:t>
            </w:r>
            <w:r w:rsidRPr="00513E3B">
              <w:rPr>
                <w:rFonts w:ascii="Cambria" w:hAnsi="Cambria"/>
                <w:sz w:val="23"/>
                <w:szCs w:val="23"/>
              </w:rPr>
              <w:lastRenderedPageBreak/>
              <w:t>декларираните данни. Допълнително ще бъде извършвана проверка и в Информационната система "Регистър на минималните помощи".</w:t>
            </w:r>
          </w:p>
          <w:p w14:paraId="773A9126" w14:textId="16794A9F"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ВАЖНО: 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помощи (Приложение </w:t>
            </w:r>
            <w:r w:rsidR="00D508D5" w:rsidRPr="00513E3B">
              <w:rPr>
                <w:rFonts w:ascii="Cambria" w:hAnsi="Cambria"/>
                <w:sz w:val="23"/>
                <w:szCs w:val="23"/>
              </w:rPr>
              <w:t>4</w:t>
            </w:r>
            <w:r w:rsidRPr="00513E3B">
              <w:rPr>
                <w:rFonts w:ascii="Cambria" w:hAnsi="Cambria"/>
                <w:sz w:val="23"/>
                <w:szCs w:val="23"/>
              </w:rPr>
              <w:t>.2), която се попълва на етап кандидатстване, а при настъпване на нови обстоятелства и преди сключване на договор.</w:t>
            </w:r>
          </w:p>
          <w:p w14:paraId="1CDF4562"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3C758DB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а) дадено предприятие притежава мнозинството от гласовете на акционерите или съдружниците в друго предприятие; </w:t>
            </w:r>
          </w:p>
          <w:p w14:paraId="04CA08B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55BCEB2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4B97455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054BD73A"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498C7D8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 В 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 </w:t>
            </w:r>
          </w:p>
          <w:p w14:paraId="2DB85306" w14:textId="527EF5EE"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Кандидатите не могат да участват в процедурата и да п</w:t>
            </w:r>
            <w:r w:rsidR="00E86FBB" w:rsidRPr="00513E3B">
              <w:rPr>
                <w:rFonts w:ascii="Cambria" w:hAnsi="Cambria"/>
                <w:sz w:val="23"/>
                <w:szCs w:val="23"/>
              </w:rPr>
              <w:t>олучат безвъзмездно финансиране</w:t>
            </w:r>
            <w:r w:rsidRPr="00513E3B">
              <w:rPr>
                <w:rFonts w:ascii="Cambria" w:hAnsi="Cambria"/>
                <w:sz w:val="23"/>
                <w:szCs w:val="23"/>
              </w:rPr>
              <w:t>, в случай че попадат в забранителните режими на Регламент (ЕС) № 1407/2013 и по-конкретно, ако:</w:t>
            </w:r>
          </w:p>
          <w:p w14:paraId="1355E2C0"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А) Икономическата дейност, за която кандидатстват</w:t>
            </w:r>
            <w:r w:rsidR="00A209EC" w:rsidRPr="00513E3B">
              <w:rPr>
                <w:rFonts w:ascii="Cambria" w:hAnsi="Cambria"/>
                <w:sz w:val="23"/>
                <w:szCs w:val="23"/>
              </w:rPr>
              <w:t>,</w:t>
            </w:r>
            <w:r w:rsidRPr="00513E3B">
              <w:rPr>
                <w:rFonts w:ascii="Cambria" w:hAnsi="Cambria"/>
                <w:sz w:val="23"/>
                <w:szCs w:val="23"/>
              </w:rPr>
              <w:t xml:space="preserve"> се отнася до</w:t>
            </w:r>
            <w:r w:rsidR="00E86FBB" w:rsidRPr="00513E3B">
              <w:rPr>
                <w:rStyle w:val="FootnoteReference"/>
                <w:rFonts w:ascii="Cambria" w:hAnsi="Cambria"/>
                <w:sz w:val="23"/>
                <w:szCs w:val="23"/>
              </w:rPr>
              <w:footnoteReference w:id="45"/>
            </w:r>
            <w:r w:rsidRPr="00513E3B">
              <w:rPr>
                <w:rFonts w:ascii="Cambria" w:hAnsi="Cambria"/>
                <w:sz w:val="23"/>
                <w:szCs w:val="23"/>
              </w:rPr>
              <w:t xml:space="preserve"> :</w:t>
            </w:r>
          </w:p>
          <w:p w14:paraId="60E8A3D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рибарството и аквакултурите,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7E30D0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сектора на първично производство на селскостопански продукти;</w:t>
            </w:r>
          </w:p>
          <w:p w14:paraId="3C77CB2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lastRenderedPageBreak/>
              <w:t>• сектора на преработката и търговията със селскостопански продукти, в следните случаи:</w:t>
            </w:r>
          </w:p>
          <w:p w14:paraId="5AB8F8BF"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052B9AF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когато помощта е свързана със задължението да бъде прехвърлена частично или изцяло на първичните производители.</w:t>
            </w:r>
          </w:p>
          <w:p w14:paraId="74E4DEED"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Б) Финансирането представлява:</w:t>
            </w:r>
          </w:p>
          <w:p w14:paraId="0B492B3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110B1C2C"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 поставена в зависимост от преференциално използване на национални продукти спрямо вносни такива;</w:t>
            </w:r>
          </w:p>
          <w:p w14:paraId="724472E3"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46F8636E" w14:textId="77777777" w:rsidR="004D4C08" w:rsidRPr="00513E3B" w:rsidRDefault="00B43BAF" w:rsidP="004D4C08">
            <w:pPr>
              <w:spacing w:before="120" w:after="120" w:line="240" w:lineRule="auto"/>
              <w:jc w:val="both"/>
              <w:rPr>
                <w:rFonts w:ascii="Cambria" w:hAnsi="Cambria"/>
                <w:b/>
                <w:sz w:val="23"/>
                <w:szCs w:val="23"/>
              </w:rPr>
            </w:pPr>
            <w:r w:rsidRPr="00513E3B">
              <w:rPr>
                <w:rFonts w:ascii="Cambria" w:hAnsi="Cambria"/>
                <w:b/>
                <w:sz w:val="23"/>
                <w:szCs w:val="23"/>
              </w:rPr>
              <w:t>ВАЖНО</w:t>
            </w:r>
            <w:r w:rsidR="004D4C08" w:rsidRPr="00513E3B">
              <w:rPr>
                <w:rFonts w:ascii="Cambria" w:hAnsi="Cambria"/>
                <w:b/>
                <w:sz w:val="23"/>
                <w:szCs w:val="23"/>
              </w:rPr>
              <w:t xml:space="preserve">! </w:t>
            </w:r>
          </w:p>
          <w:p w14:paraId="420B3B44"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Когато дадено предприятие упражнява едновременно дейност в секторите по букв</w:t>
            </w:r>
            <w:r w:rsidR="0047399D" w:rsidRPr="00513E3B">
              <w:rPr>
                <w:rFonts w:ascii="Cambria" w:hAnsi="Cambria"/>
                <w:sz w:val="23"/>
                <w:szCs w:val="23"/>
              </w:rPr>
              <w:t>а</w:t>
            </w:r>
            <w:r w:rsidRPr="00513E3B">
              <w:rPr>
                <w:rFonts w:ascii="Cambria" w:hAnsi="Cambria"/>
                <w:sz w:val="23"/>
                <w:szCs w:val="23"/>
              </w:rPr>
              <w:t xml:space="preserve"> </w:t>
            </w:r>
            <w:r w:rsidR="000A3753" w:rsidRPr="00513E3B">
              <w:rPr>
                <w:rFonts w:ascii="Cambria" w:hAnsi="Cambria"/>
                <w:sz w:val="23"/>
                <w:szCs w:val="23"/>
              </w:rPr>
              <w:t>А</w:t>
            </w:r>
            <w:r w:rsidRPr="00513E3B">
              <w:rPr>
                <w:rFonts w:ascii="Cambria" w:hAnsi="Cambria"/>
                <w:sz w:val="23"/>
                <w:szCs w:val="23"/>
              </w:rPr>
              <w:t>, и кандидатства за дейности попадащи в допустимите сектори на обхванати от Регламент (ЕС) № 1407/2013 г., безвъзмездната помощ по настоящата процедура се предоставя само за дейностите допустими от Регламент (ЕС) № 1407/2013,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по букв</w:t>
            </w:r>
            <w:r w:rsidR="0047399D" w:rsidRPr="00513E3B">
              <w:rPr>
                <w:rFonts w:ascii="Cambria" w:hAnsi="Cambria"/>
                <w:sz w:val="23"/>
                <w:szCs w:val="23"/>
              </w:rPr>
              <w:t>а</w:t>
            </w:r>
            <w:r w:rsidRPr="00513E3B">
              <w:rPr>
                <w:rFonts w:ascii="Cambria" w:hAnsi="Cambria"/>
                <w:sz w:val="23"/>
                <w:szCs w:val="23"/>
              </w:rPr>
              <w:t xml:space="preserve"> </w:t>
            </w:r>
            <w:r w:rsidR="000A3753" w:rsidRPr="00513E3B">
              <w:rPr>
                <w:rFonts w:ascii="Cambria" w:hAnsi="Cambria"/>
                <w:sz w:val="23"/>
                <w:szCs w:val="23"/>
              </w:rPr>
              <w:t>А</w:t>
            </w:r>
            <w:r w:rsidR="00B4787D" w:rsidRPr="00513E3B">
              <w:rPr>
                <w:rFonts w:ascii="Cambria" w:hAnsi="Cambria"/>
                <w:sz w:val="23"/>
                <w:szCs w:val="23"/>
              </w:rPr>
              <w:t xml:space="preserve"> </w:t>
            </w:r>
            <w:r w:rsidRPr="00513E3B">
              <w:rPr>
                <w:rFonts w:ascii="Cambria" w:hAnsi="Cambria"/>
                <w:sz w:val="23"/>
                <w:szCs w:val="23"/>
              </w:rPr>
              <w:t xml:space="preserve">да не се ползват от безвъзмездната помощ, предоставена по настоящата процедура. </w:t>
            </w:r>
          </w:p>
          <w:p w14:paraId="43ED8468" w14:textId="17049984"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Помощите, които се предоставят на няколко части (т.е. когато предприятието – краен получател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09FD686B" w14:textId="5989AED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Сконтирането ще се извършва от </w:t>
            </w:r>
            <w:r w:rsidR="00A64B55" w:rsidRPr="00513E3B">
              <w:rPr>
                <w:rFonts w:ascii="Cambria" w:hAnsi="Cambria"/>
                <w:sz w:val="23"/>
                <w:szCs w:val="23"/>
              </w:rPr>
              <w:t>к</w:t>
            </w:r>
            <w:r w:rsidRPr="00513E3B">
              <w:rPr>
                <w:rFonts w:ascii="Cambria" w:hAnsi="Cambria"/>
                <w:sz w:val="23"/>
                <w:szCs w:val="23"/>
              </w:rPr>
              <w:t xml:space="preserve">онкретния </w:t>
            </w:r>
            <w:r w:rsidR="00F875C4" w:rsidRPr="00513E3B">
              <w:rPr>
                <w:rFonts w:ascii="Cambria" w:hAnsi="Cambria"/>
                <w:sz w:val="23"/>
                <w:szCs w:val="23"/>
              </w:rPr>
              <w:t xml:space="preserve">краен </w:t>
            </w:r>
            <w:r w:rsidRPr="00513E3B">
              <w:rPr>
                <w:rFonts w:ascii="Cambria" w:hAnsi="Cambria"/>
                <w:sz w:val="23"/>
                <w:szCs w:val="23"/>
              </w:rPr>
              <w:t xml:space="preserve"> </w:t>
            </w:r>
            <w:r w:rsidR="00A64B55" w:rsidRPr="00513E3B">
              <w:rPr>
                <w:rFonts w:ascii="Cambria" w:hAnsi="Cambria"/>
                <w:sz w:val="23"/>
                <w:szCs w:val="23"/>
              </w:rPr>
              <w:t xml:space="preserve">получател </w:t>
            </w:r>
            <w:r w:rsidRPr="00513E3B">
              <w:rPr>
                <w:rFonts w:ascii="Cambria" w:hAnsi="Cambria"/>
                <w:sz w:val="23"/>
                <w:szCs w:val="23"/>
              </w:rPr>
              <w:t xml:space="preserve">преди всяко плащане с оглед гарантиране, че предоставената безвъзмездна финансова помощ е съобразена с праговете, установени в Регламент (ЕС) № 1407/2013 на Комисията. Когато с отпускането на нова минимална помощ може да бъде надвишен съответния таван, определен в чл. 3, пар. 2 от Регламента, никоя част от тази нова помощ не може да попада в неговото приложно поле. </w:t>
            </w:r>
          </w:p>
          <w:p w14:paraId="599B9428"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w:t>
            </w:r>
            <w:r w:rsidRPr="00513E3B">
              <w:rPr>
                <w:rFonts w:ascii="Cambria" w:hAnsi="Cambria"/>
                <w:sz w:val="23"/>
                <w:szCs w:val="23"/>
              </w:rPr>
              <w:lastRenderedPageBreak/>
              <w:t xml:space="preserve">на рибарството и аквакултурите (ОВ L 190 от 28.06.2014 г.) до съответния размер, определен в чл. 3, ал. 2 на Регламента,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(ОВ L 114 от 26.04.2012 г.) приложимият праг за натрупване на минималната помощ е до левовата равностойност на 500 000 евро. </w:t>
            </w:r>
          </w:p>
          <w:p w14:paraId="408FA0B7" w14:textId="77777777" w:rsidR="002B1AE0"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11572AE" w14:textId="77777777" w:rsidR="004D4C08" w:rsidRPr="00513E3B" w:rsidRDefault="002B1AE0" w:rsidP="004D4C08">
            <w:pPr>
              <w:spacing w:before="120" w:after="120" w:line="240" w:lineRule="auto"/>
              <w:jc w:val="both"/>
              <w:rPr>
                <w:rFonts w:ascii="Cambria" w:hAnsi="Cambria"/>
                <w:sz w:val="23"/>
                <w:szCs w:val="23"/>
              </w:rPr>
            </w:pPr>
            <w:r w:rsidRPr="00513E3B">
              <w:rPr>
                <w:rFonts w:ascii="Cambria" w:hAnsi="Cambria"/>
                <w:sz w:val="23"/>
                <w:szCs w:val="23"/>
              </w:rPr>
              <w:t xml:space="preserve">В случай че на етап кандидатстване се установи надвишаване на максимално допустимия праг  по Регламент </w:t>
            </w:r>
            <w:r w:rsidR="004D4C08" w:rsidRPr="00513E3B">
              <w:rPr>
                <w:rFonts w:ascii="Cambria" w:hAnsi="Cambria"/>
                <w:sz w:val="23"/>
                <w:szCs w:val="23"/>
              </w:rPr>
              <w:t xml:space="preserve"> </w:t>
            </w:r>
            <w:r w:rsidRPr="00513E3B">
              <w:rPr>
                <w:rFonts w:ascii="Cambria" w:hAnsi="Cambria"/>
                <w:sz w:val="23"/>
                <w:szCs w:val="23"/>
              </w:rPr>
              <w:t>(ЕС) № 1407/2013, оцен</w:t>
            </w:r>
            <w:r w:rsidR="002B2939" w:rsidRPr="00513E3B">
              <w:rPr>
                <w:rFonts w:ascii="Cambria" w:hAnsi="Cambria"/>
                <w:sz w:val="23"/>
                <w:szCs w:val="23"/>
              </w:rPr>
              <w:t>и</w:t>
            </w:r>
            <w:r w:rsidRPr="00513E3B">
              <w:rPr>
                <w:rFonts w:ascii="Cambria" w:hAnsi="Cambria"/>
                <w:sz w:val="23"/>
                <w:szCs w:val="23"/>
              </w:rPr>
              <w:t xml:space="preserve">телната комисия ще намали служебно </w:t>
            </w:r>
            <w:r w:rsidR="003A53E7" w:rsidRPr="00513E3B">
              <w:rPr>
                <w:rFonts w:ascii="Cambria" w:hAnsi="Cambria"/>
                <w:sz w:val="23"/>
                <w:szCs w:val="23"/>
              </w:rPr>
              <w:t>размер</w:t>
            </w:r>
            <w:r w:rsidR="001E5ACC" w:rsidRPr="00513E3B">
              <w:rPr>
                <w:rFonts w:ascii="Cambria" w:hAnsi="Cambria"/>
                <w:sz w:val="23"/>
                <w:szCs w:val="23"/>
              </w:rPr>
              <w:t>а</w:t>
            </w:r>
            <w:r w:rsidR="003A53E7" w:rsidRPr="00513E3B">
              <w:rPr>
                <w:rFonts w:ascii="Cambria" w:hAnsi="Cambria"/>
                <w:sz w:val="23"/>
                <w:szCs w:val="23"/>
              </w:rPr>
              <w:t xml:space="preserve"> на финансирането </w:t>
            </w:r>
            <w:r w:rsidRPr="00513E3B">
              <w:rPr>
                <w:rFonts w:ascii="Cambria" w:hAnsi="Cambria"/>
                <w:sz w:val="23"/>
                <w:szCs w:val="23"/>
              </w:rPr>
              <w:t>до допустимия праг за конкретния получател.</w:t>
            </w:r>
          </w:p>
          <w:p w14:paraId="0EDD7420"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Данните за получените предходни минимални помощи следва да бъдат надлежно посочени от предприятието – краен получател в Декларация за получените минимални помощи. </w:t>
            </w:r>
          </w:p>
          <w:p w14:paraId="60BCAD37"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Помощта de minimis се смята за отпусната от момента на подписване на договора между </w:t>
            </w:r>
            <w:r w:rsidR="00311828" w:rsidRPr="00513E3B">
              <w:rPr>
                <w:rFonts w:ascii="Cambria" w:hAnsi="Cambria"/>
                <w:sz w:val="23"/>
                <w:szCs w:val="23"/>
              </w:rPr>
              <w:t>СНД</w:t>
            </w:r>
            <w:r w:rsidRPr="00513E3B">
              <w:rPr>
                <w:rFonts w:ascii="Cambria" w:hAnsi="Cambria"/>
                <w:sz w:val="23"/>
                <w:szCs w:val="23"/>
              </w:rPr>
              <w:t xml:space="preserve"> и предприятието </w:t>
            </w:r>
            <w:r w:rsidR="00311828" w:rsidRPr="00513E3B">
              <w:rPr>
                <w:rFonts w:ascii="Cambria" w:hAnsi="Cambria"/>
                <w:sz w:val="23"/>
                <w:szCs w:val="23"/>
              </w:rPr>
              <w:t>–</w:t>
            </w:r>
            <w:r w:rsidRPr="00513E3B">
              <w:rPr>
                <w:rFonts w:ascii="Cambria" w:hAnsi="Cambria"/>
                <w:sz w:val="23"/>
                <w:szCs w:val="23"/>
              </w:rPr>
              <w:t xml:space="preserve"> </w:t>
            </w:r>
            <w:r w:rsidR="00311828" w:rsidRPr="00513E3B">
              <w:rPr>
                <w:rFonts w:ascii="Cambria" w:hAnsi="Cambria"/>
                <w:sz w:val="23"/>
                <w:szCs w:val="23"/>
              </w:rPr>
              <w:t>краен получател</w:t>
            </w:r>
            <w:r w:rsidRPr="00513E3B">
              <w:rPr>
                <w:rFonts w:ascii="Cambria" w:hAnsi="Cambria"/>
                <w:sz w:val="23"/>
                <w:szCs w:val="23"/>
              </w:rPr>
              <w:t xml:space="preserve">, независимо от датата на нейното изплащане на предприятието. </w:t>
            </w:r>
          </w:p>
          <w:p w14:paraId="414DFCA9"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При неспазване на изискванията на Регламент (ЕС) № 1407/2013, </w:t>
            </w:r>
            <w:r w:rsidR="002B1AE0" w:rsidRPr="00513E3B">
              <w:rPr>
                <w:rFonts w:ascii="Cambria" w:hAnsi="Cambria"/>
                <w:sz w:val="23"/>
                <w:szCs w:val="23"/>
              </w:rPr>
              <w:t>относими</w:t>
            </w:r>
            <w:r w:rsidR="00BF3C06" w:rsidRPr="00513E3B">
              <w:rPr>
                <w:rFonts w:ascii="Cambria" w:hAnsi="Cambria"/>
                <w:sz w:val="23"/>
                <w:szCs w:val="23"/>
              </w:rPr>
              <w:t xml:space="preserve"> към</w:t>
            </w:r>
            <w:r w:rsidR="002B1AE0" w:rsidRPr="00513E3B">
              <w:rPr>
                <w:rFonts w:ascii="Cambria" w:hAnsi="Cambria"/>
                <w:sz w:val="23"/>
                <w:szCs w:val="23"/>
              </w:rPr>
              <w:t xml:space="preserve"> </w:t>
            </w:r>
            <w:r w:rsidRPr="00513E3B">
              <w:rPr>
                <w:rFonts w:ascii="Cambria" w:hAnsi="Cambria"/>
                <w:sz w:val="23"/>
                <w:szCs w:val="23"/>
              </w:rPr>
              <w:t>предприятието (крайния получател)</w:t>
            </w:r>
            <w:r w:rsidR="00BF3C06" w:rsidRPr="00513E3B">
              <w:rPr>
                <w:rFonts w:ascii="Cambria" w:hAnsi="Cambria"/>
                <w:sz w:val="23"/>
                <w:szCs w:val="23"/>
              </w:rPr>
              <w:t xml:space="preserve">, същият </w:t>
            </w:r>
            <w:r w:rsidRPr="00513E3B">
              <w:rPr>
                <w:rFonts w:ascii="Cambria" w:hAnsi="Cambria"/>
                <w:sz w:val="23"/>
                <w:szCs w:val="23"/>
              </w:rPr>
              <w:t xml:space="preserve">възстановява пълния размер на предоставените средства по Дейност 4, със законната лихва от момента на получаването до окончателното им изплащане. </w:t>
            </w:r>
          </w:p>
          <w:p w14:paraId="67E2A586"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Крайният получател е длъжен да документира и събира цялата информация относно прилагането на Регламент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бюджетни години, считано от датата на тяхното предоставяне.</w:t>
            </w:r>
            <w:r w:rsidR="002B1AE0" w:rsidRPr="00513E3B">
              <w:t xml:space="preserve"> </w:t>
            </w:r>
            <w:r w:rsidR="002B1AE0" w:rsidRPr="00513E3B">
              <w:rPr>
                <w:rFonts w:ascii="Cambria" w:hAnsi="Cambria"/>
                <w:sz w:val="23"/>
                <w:szCs w:val="23"/>
              </w:rPr>
              <w:t>Администраторът на помощ ще съхранява, документира и събира цялата информация относно прилагането на Регламента (ЕС) № 651/2014 за период от 10 бюджетни години.</w:t>
            </w:r>
          </w:p>
          <w:p w14:paraId="7CF5067A"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Документацията относно </w:t>
            </w:r>
            <w:r w:rsidR="002B1AE0" w:rsidRPr="00513E3B">
              <w:rPr>
                <w:rFonts w:ascii="Cambria" w:hAnsi="Cambria"/>
                <w:sz w:val="23"/>
                <w:szCs w:val="23"/>
              </w:rPr>
              <w:t xml:space="preserve">дейност 4 – минимална помощ </w:t>
            </w:r>
            <w:r w:rsidRPr="00513E3B">
              <w:rPr>
                <w:rFonts w:ascii="Cambria" w:hAnsi="Cambria"/>
                <w:sz w:val="23"/>
                <w:szCs w:val="23"/>
              </w:rPr>
              <w:t xml:space="preserve">се съхранява за период от 10 бюджетни години от датата, на която е предоставена последната индивидуална помощ по такава схема. При поискване от Европейската комисия СНД и предприятието – краен получател предоставят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w:t>
            </w:r>
          </w:p>
          <w:p w14:paraId="5F067FBD"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 xml:space="preserve">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 Министерството на иновациите и разстежа в качеството си на </w:t>
            </w:r>
            <w:r w:rsidRPr="00513E3B">
              <w:rPr>
                <w:rFonts w:ascii="Cambria" w:hAnsi="Cambria"/>
                <w:sz w:val="23"/>
                <w:szCs w:val="23"/>
              </w:rPr>
              <w:lastRenderedPageBreak/>
              <w:t xml:space="preserve">администратор на помощ информира министъра на финансите в срок до три дни от предоставянето на всяка помощ, попадаща в обхвата на минимална помощ. </w:t>
            </w:r>
          </w:p>
          <w:p w14:paraId="175F5499" w14:textId="77777777" w:rsidR="004D4C08" w:rsidRPr="00513E3B" w:rsidRDefault="004D4C08" w:rsidP="004D4C08">
            <w:pPr>
              <w:spacing w:before="120" w:after="120" w:line="240" w:lineRule="auto"/>
              <w:jc w:val="both"/>
              <w:rPr>
                <w:rFonts w:ascii="Cambria" w:hAnsi="Cambria"/>
                <w:sz w:val="23"/>
                <w:szCs w:val="23"/>
              </w:rPr>
            </w:pPr>
            <w:r w:rsidRPr="00513E3B">
              <w:rPr>
                <w:rFonts w:ascii="Cambria" w:hAnsi="Cambria"/>
                <w:sz w:val="23"/>
                <w:szCs w:val="23"/>
              </w:rPr>
              <w:t>Информация за отпуснатите от него минимални помощи се предоставя в електронен вид чрез интернет базирания "Регистър на минималните помощи"</w:t>
            </w:r>
          </w:p>
          <w:p w14:paraId="3F3D2A61" w14:textId="4625D3D6" w:rsidR="001E31DF" w:rsidRPr="00513E3B" w:rsidRDefault="00B26545" w:rsidP="002C2272">
            <w:pPr>
              <w:spacing w:before="120" w:after="120" w:line="240" w:lineRule="auto"/>
              <w:jc w:val="both"/>
              <w:rPr>
                <w:rFonts w:ascii="Cambria" w:hAnsi="Cambria"/>
              </w:rPr>
            </w:pPr>
            <w:r w:rsidRPr="00513E3B">
              <w:rPr>
                <w:rFonts w:ascii="Cambria" w:hAnsi="Cambria"/>
                <w:sz w:val="23"/>
                <w:szCs w:val="23"/>
              </w:rPr>
              <w:t>СНД</w:t>
            </w:r>
            <w:r w:rsidR="003D5B04" w:rsidRPr="00513E3B">
              <w:rPr>
                <w:rFonts w:ascii="Cambria" w:hAnsi="Cambria"/>
                <w:sz w:val="23"/>
                <w:szCs w:val="23"/>
              </w:rPr>
              <w:t xml:space="preserve">, съгласно </w:t>
            </w:r>
            <w:r w:rsidR="003D5B04" w:rsidRPr="00513E3B">
              <w:rPr>
                <w:rFonts w:ascii="Cambria" w:hAnsi="Cambria"/>
                <w:sz w:val="23"/>
                <w:szCs w:val="23"/>
                <w:lang w:eastAsia="x-none"/>
              </w:rPr>
              <w:t xml:space="preserve">Условия за изпълнение на одобрените инвестиции по настоящата процедура </w:t>
            </w:r>
            <w:r w:rsidRPr="00513E3B">
              <w:rPr>
                <w:rFonts w:ascii="Cambria" w:hAnsi="Cambria"/>
                <w:sz w:val="23"/>
                <w:szCs w:val="23"/>
              </w:rPr>
              <w:t>.</w:t>
            </w:r>
          </w:p>
          <w:p w14:paraId="288F98F1" w14:textId="0855C092" w:rsidR="008267A5" w:rsidRPr="00513E3B" w:rsidRDefault="008267A5" w:rsidP="002C2272">
            <w:pPr>
              <w:spacing w:before="120" w:after="120" w:line="240" w:lineRule="auto"/>
              <w:jc w:val="both"/>
              <w:rPr>
                <w:rFonts w:ascii="Cambria" w:hAnsi="Cambria"/>
                <w:sz w:val="23"/>
                <w:szCs w:val="23"/>
              </w:rPr>
            </w:pPr>
            <w:r w:rsidRPr="00513E3B">
              <w:rPr>
                <w:rFonts w:ascii="Cambria" w:hAnsi="Cambria"/>
                <w:sz w:val="23"/>
                <w:szCs w:val="23"/>
              </w:rPr>
              <w:t xml:space="preserve">Съгласно чл. 9, ал. 1 и ал. 4 от Закона за държавните помощи, администратор за предвижданата схема </w:t>
            </w:r>
            <w:r w:rsidR="002B1AE0" w:rsidRPr="00513E3B">
              <w:rPr>
                <w:rFonts w:ascii="Cambria" w:hAnsi="Cambria"/>
                <w:sz w:val="23"/>
                <w:szCs w:val="23"/>
              </w:rPr>
              <w:t xml:space="preserve">за минимална </w:t>
            </w:r>
            <w:r w:rsidR="00B43BAF" w:rsidRPr="00513E3B">
              <w:rPr>
                <w:rFonts w:ascii="Cambria" w:hAnsi="Cambria"/>
                <w:sz w:val="23"/>
                <w:szCs w:val="23"/>
              </w:rPr>
              <w:t xml:space="preserve">помощ </w:t>
            </w:r>
            <w:r w:rsidRPr="00513E3B">
              <w:rPr>
                <w:rFonts w:ascii="Cambria" w:hAnsi="Cambria"/>
                <w:sz w:val="23"/>
                <w:szCs w:val="23"/>
              </w:rPr>
              <w:t xml:space="preserve">за </w:t>
            </w:r>
            <w:r w:rsidR="00B43BAF" w:rsidRPr="00513E3B">
              <w:rPr>
                <w:rFonts w:ascii="Cambria" w:hAnsi="Cambria"/>
                <w:sz w:val="23"/>
                <w:szCs w:val="23"/>
              </w:rPr>
              <w:t xml:space="preserve">изграждането на зарядни станции </w:t>
            </w:r>
            <w:r w:rsidR="00AE18FF" w:rsidRPr="00513E3B">
              <w:rPr>
                <w:rFonts w:ascii="Cambria" w:hAnsi="Cambria"/>
                <w:sz w:val="23"/>
                <w:szCs w:val="23"/>
              </w:rPr>
              <w:t xml:space="preserve">за електромобили със заряд </w:t>
            </w:r>
            <w:r w:rsidR="00B43BAF" w:rsidRPr="00513E3B">
              <w:rPr>
                <w:rFonts w:ascii="Cambria" w:hAnsi="Cambria"/>
                <w:sz w:val="23"/>
                <w:szCs w:val="23"/>
              </w:rPr>
              <w:t xml:space="preserve">на слънчеви батерии </w:t>
            </w:r>
            <w:r w:rsidR="00AE18FF" w:rsidRPr="00513E3B">
              <w:rPr>
                <w:rFonts w:ascii="Cambria" w:hAnsi="Cambria"/>
                <w:sz w:val="23"/>
                <w:szCs w:val="23"/>
              </w:rPr>
              <w:t xml:space="preserve">или в комбинация с друг вид източници на електроенергия </w:t>
            </w:r>
            <w:r w:rsidRPr="00513E3B">
              <w:rPr>
                <w:rFonts w:ascii="Cambria" w:hAnsi="Cambria"/>
                <w:sz w:val="23"/>
                <w:szCs w:val="23"/>
              </w:rPr>
              <w:t xml:space="preserve">по Дейност 4 е </w:t>
            </w:r>
            <w:r w:rsidR="00F633E2" w:rsidRPr="00513E3B">
              <w:rPr>
                <w:rFonts w:ascii="Cambria" w:hAnsi="Cambria"/>
                <w:sz w:val="23"/>
                <w:szCs w:val="23"/>
              </w:rPr>
              <w:t>министър</w:t>
            </w:r>
            <w:r w:rsidR="00762709" w:rsidRPr="00513E3B">
              <w:rPr>
                <w:rFonts w:ascii="Cambria" w:hAnsi="Cambria"/>
                <w:sz w:val="23"/>
                <w:szCs w:val="23"/>
              </w:rPr>
              <w:t>ът</w:t>
            </w:r>
            <w:r w:rsidR="00F633E2" w:rsidRPr="00513E3B">
              <w:rPr>
                <w:rFonts w:ascii="Cambria" w:hAnsi="Cambria"/>
                <w:sz w:val="23"/>
                <w:szCs w:val="23"/>
              </w:rPr>
              <w:t xml:space="preserve"> </w:t>
            </w:r>
            <w:r w:rsidRPr="00513E3B">
              <w:rPr>
                <w:rFonts w:ascii="Cambria" w:hAnsi="Cambria"/>
                <w:sz w:val="23"/>
                <w:szCs w:val="23"/>
              </w:rPr>
              <w:t>на иновациите и растежа.</w:t>
            </w:r>
          </w:p>
          <w:p w14:paraId="27EB16E4" w14:textId="77777777" w:rsidR="0080163F" w:rsidRPr="00513E3B" w:rsidRDefault="0080163F" w:rsidP="0080163F">
            <w:pPr>
              <w:spacing w:before="120" w:after="240" w:line="240" w:lineRule="auto"/>
              <w:jc w:val="both"/>
              <w:rPr>
                <w:rFonts w:ascii="Cambria" w:hAnsi="Cambria"/>
                <w:b/>
                <w:sz w:val="24"/>
                <w:szCs w:val="24"/>
              </w:rPr>
            </w:pPr>
            <w:r w:rsidRPr="00513E3B">
              <w:rPr>
                <w:rFonts w:ascii="Cambria" w:hAnsi="Cambria"/>
                <w:b/>
                <w:sz w:val="24"/>
                <w:szCs w:val="24"/>
              </w:rPr>
              <w:t>ВАЖНО:</w:t>
            </w:r>
          </w:p>
          <w:p w14:paraId="00D9EB4B" w14:textId="40BBB74B" w:rsidR="0080163F" w:rsidRPr="00513E3B" w:rsidRDefault="0080163F" w:rsidP="002C2272">
            <w:pPr>
              <w:spacing w:before="120" w:after="120" w:line="240" w:lineRule="auto"/>
              <w:jc w:val="both"/>
              <w:rPr>
                <w:rFonts w:ascii="Cambria" w:hAnsi="Cambria"/>
                <w:sz w:val="23"/>
                <w:szCs w:val="23"/>
              </w:rPr>
            </w:pPr>
            <w:r w:rsidRPr="00513E3B">
              <w:rPr>
                <w:rFonts w:ascii="Cambria" w:hAnsi="Cambria"/>
                <w:bCs/>
                <w:sz w:val="24"/>
                <w:szCs w:val="24"/>
              </w:rPr>
              <w:t xml:space="preserve">Най-малко 20% по Дейност </w:t>
            </w:r>
            <w:r w:rsidRPr="00513E3B">
              <w:rPr>
                <w:rFonts w:ascii="Cambria" w:hAnsi="Cambria"/>
                <w:bCs/>
                <w:sz w:val="24"/>
                <w:szCs w:val="24"/>
                <w:lang w:val="en-US"/>
              </w:rPr>
              <w:t>1</w:t>
            </w:r>
            <w:r w:rsidRPr="00513E3B">
              <w:rPr>
                <w:rFonts w:ascii="Cambria" w:hAnsi="Cambria"/>
                <w:bCs/>
                <w:sz w:val="24"/>
                <w:szCs w:val="24"/>
              </w:rPr>
              <w:t>, Дейност 2  и Дейност 4</w:t>
            </w:r>
            <w:r w:rsidR="00FB0299" w:rsidRPr="00513E3B">
              <w:rPr>
                <w:rFonts w:ascii="Cambria" w:hAnsi="Cambria"/>
                <w:bCs/>
                <w:sz w:val="24"/>
                <w:szCs w:val="24"/>
              </w:rPr>
              <w:t xml:space="preserve"> и най-малко 25% по Дейност 3</w:t>
            </w:r>
            <w:r w:rsidRPr="00513E3B">
              <w:rPr>
                <w:rFonts w:ascii="Cambria" w:hAnsi="Cambria"/>
                <w:bCs/>
                <w:sz w:val="24"/>
                <w:szCs w:val="24"/>
              </w:rPr>
              <w:t xml:space="preserve"> от общите допустими разходи по предложението за изпълнение на инвестиция,</w:t>
            </w:r>
            <w:r w:rsidRPr="00513E3B" w:rsidDel="006535CB">
              <w:rPr>
                <w:rFonts w:ascii="Cambria" w:hAnsi="Cambria"/>
                <w:bCs/>
                <w:sz w:val="24"/>
                <w:szCs w:val="24"/>
              </w:rPr>
              <w:t xml:space="preserve"> </w:t>
            </w:r>
            <w:r w:rsidRPr="00513E3B">
              <w:rPr>
                <w:rFonts w:ascii="Cambria" w:hAnsi="Cambria"/>
                <w:bCs/>
                <w:sz w:val="24"/>
                <w:szCs w:val="24"/>
              </w:rPr>
              <w:t xml:space="preserve">трябва да бъдат </w:t>
            </w:r>
            <w:r w:rsidR="003C2187" w:rsidRPr="00513E3B">
              <w:rPr>
                <w:rFonts w:ascii="Cambria" w:hAnsi="Cambria"/>
                <w:bCs/>
                <w:sz w:val="24"/>
                <w:szCs w:val="24"/>
              </w:rPr>
              <w:t>съфинансирани</w:t>
            </w:r>
            <w:r w:rsidRPr="00513E3B">
              <w:rPr>
                <w:rFonts w:ascii="Cambria" w:hAnsi="Cambria"/>
                <w:bCs/>
                <w:sz w:val="24"/>
                <w:szCs w:val="24"/>
              </w:rPr>
              <w:t xml:space="preserve"> от кандидата или със средства от външни източници, които средства изключват всякаква публична подкрепа. </w:t>
            </w:r>
          </w:p>
          <w:p w14:paraId="43245425" w14:textId="77777777" w:rsidR="002C2272" w:rsidRPr="00513E3B" w:rsidRDefault="00E866DC" w:rsidP="002C2272">
            <w:pPr>
              <w:spacing w:before="120" w:after="120" w:line="240" w:lineRule="auto"/>
              <w:jc w:val="both"/>
              <w:rPr>
                <w:rFonts w:ascii="Cambria" w:hAnsi="Cambria"/>
                <w:sz w:val="23"/>
                <w:szCs w:val="23"/>
              </w:rPr>
            </w:pPr>
            <w:r w:rsidRPr="00513E3B">
              <w:rPr>
                <w:rFonts w:ascii="Cambria" w:hAnsi="Cambria"/>
                <w:sz w:val="23"/>
                <w:szCs w:val="23"/>
              </w:rPr>
              <w:t>5</w:t>
            </w:r>
            <w:r w:rsidR="002C2272" w:rsidRPr="00513E3B">
              <w:rPr>
                <w:rFonts w:ascii="Cambria" w:hAnsi="Cambria"/>
                <w:sz w:val="23"/>
                <w:szCs w:val="23"/>
              </w:rPr>
              <w:t xml:space="preserve">. </w:t>
            </w:r>
            <w:r w:rsidR="002C2272" w:rsidRPr="00513E3B">
              <w:rPr>
                <w:rFonts w:ascii="Cambria" w:hAnsi="Cambria"/>
                <w:b/>
                <w:sz w:val="23"/>
              </w:rPr>
              <w:t xml:space="preserve">Недопустими кандидати при избран режим </w:t>
            </w:r>
            <w:r w:rsidRPr="00513E3B">
              <w:rPr>
                <w:rFonts w:ascii="Cambria" w:hAnsi="Cambria"/>
                <w:b/>
                <w:sz w:val="23"/>
                <w:szCs w:val="23"/>
              </w:rPr>
              <w:t>помощ „Инвестиционни помощи за местни инфраструктури“ „Регионална</w:t>
            </w:r>
            <w:r w:rsidRPr="00513E3B">
              <w:rPr>
                <w:rFonts w:ascii="Cambria" w:hAnsi="Cambria"/>
                <w:b/>
                <w:sz w:val="23"/>
              </w:rPr>
              <w:t xml:space="preserve"> инвестиционна помощ</w:t>
            </w:r>
            <w:r w:rsidRPr="00513E3B">
              <w:rPr>
                <w:rFonts w:ascii="Cambria" w:hAnsi="Cambria"/>
                <w:b/>
                <w:sz w:val="23"/>
                <w:szCs w:val="23"/>
              </w:rPr>
              <w:t>“ и „</w:t>
            </w:r>
            <w:r w:rsidR="00B43BAF" w:rsidRPr="00513E3B">
              <w:rPr>
                <w:rFonts w:ascii="Cambria" w:hAnsi="Cambria"/>
                <w:b/>
                <w:sz w:val="23"/>
                <w:szCs w:val="23"/>
              </w:rPr>
              <w:t xml:space="preserve">Помощ </w:t>
            </w:r>
            <w:r w:rsidR="00ED04E8" w:rsidRPr="00513E3B">
              <w:rPr>
                <w:rFonts w:ascii="Cambria" w:hAnsi="Cambria"/>
                <w:b/>
                <w:sz w:val="23"/>
                <w:szCs w:val="23"/>
              </w:rPr>
              <w:t xml:space="preserve">за </w:t>
            </w:r>
            <w:r w:rsidR="00B43BAF" w:rsidRPr="00513E3B">
              <w:rPr>
                <w:rFonts w:ascii="Cambria" w:hAnsi="Cambria"/>
                <w:b/>
                <w:sz w:val="23"/>
                <w:szCs w:val="23"/>
              </w:rPr>
              <w:t>изграждането на зарядни станции на слънчеви батерии за електромобили</w:t>
            </w:r>
            <w:r w:rsidRPr="00513E3B">
              <w:rPr>
                <w:rFonts w:ascii="Cambria" w:hAnsi="Cambria"/>
                <w:b/>
                <w:sz w:val="23"/>
              </w:rPr>
              <w:t>“</w:t>
            </w:r>
            <w:r w:rsidR="002C2272" w:rsidRPr="00513E3B">
              <w:rPr>
                <w:rFonts w:ascii="Cambria" w:hAnsi="Cambria"/>
                <w:b/>
                <w:sz w:val="23"/>
              </w:rPr>
              <w:t>:</w:t>
            </w:r>
          </w:p>
          <w:p w14:paraId="63BCD63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Кандидатите не могат да участват в процедурата и да получат безвъзмездно финансиране, в случай че попадат в забранителните режими съгласно чл. 1, пар. 3 на Регламент на Комисията (ЕС) № 651/2014 и по-конкретно, ако:</w:t>
            </w:r>
          </w:p>
          <w:p w14:paraId="5E742D2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А) Икономическата дейност, за която кандидатстват</w:t>
            </w:r>
            <w:r w:rsidR="00D35129" w:rsidRPr="00513E3B">
              <w:rPr>
                <w:rFonts w:ascii="Cambria" w:hAnsi="Cambria"/>
                <w:sz w:val="23"/>
                <w:szCs w:val="23"/>
              </w:rPr>
              <w:t>,</w:t>
            </w:r>
            <w:r w:rsidRPr="00513E3B">
              <w:rPr>
                <w:rFonts w:ascii="Cambria" w:hAnsi="Cambria"/>
                <w:sz w:val="23"/>
                <w:szCs w:val="23"/>
              </w:rPr>
              <w:t xml:space="preserve"> се отнася до:</w:t>
            </w:r>
          </w:p>
          <w:p w14:paraId="29F49A6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рибарството и аквакултурите,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27D3BFC7"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първично производство на селскостопански продукти;</w:t>
            </w:r>
          </w:p>
          <w:p w14:paraId="0170F9C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сектора на преработка и продажба на селскостопански продукти, в следните случаи:</w:t>
            </w:r>
          </w:p>
          <w:p w14:paraId="662B21E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FBFA5B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 когато помощта е обвързана със задължението да бъде прехвърлена частично или изцяло на първичните </w:t>
            </w:r>
            <w:r w:rsidR="00560431" w:rsidRPr="00513E3B">
              <w:rPr>
                <w:rFonts w:ascii="Cambria" w:hAnsi="Cambria"/>
                <w:sz w:val="23"/>
                <w:szCs w:val="23"/>
              </w:rPr>
              <w:t>производители</w:t>
            </w:r>
            <w:r w:rsidRPr="00513E3B">
              <w:rPr>
                <w:rFonts w:ascii="Cambria" w:hAnsi="Cambria"/>
                <w:sz w:val="23"/>
                <w:szCs w:val="23"/>
              </w:rPr>
              <w:t>;</w:t>
            </w:r>
          </w:p>
          <w:p w14:paraId="1645D8F1" w14:textId="3411D51C"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w:t>
            </w:r>
            <w:r w:rsidR="00E8367F">
              <w:rPr>
                <w:rFonts w:ascii="Cambria" w:hAnsi="Cambria"/>
                <w:sz w:val="23"/>
                <w:szCs w:val="23"/>
              </w:rPr>
              <w:t>а</w:t>
            </w:r>
            <w:r w:rsidRPr="00513E3B">
              <w:rPr>
                <w:rFonts w:ascii="Cambria" w:hAnsi="Cambria"/>
                <w:sz w:val="23"/>
                <w:szCs w:val="23"/>
              </w:rPr>
              <w:t xml:space="preserve"> </w:t>
            </w:r>
            <w:r w:rsidR="00E8367F" w:rsidRPr="00E8367F">
              <w:rPr>
                <w:rFonts w:ascii="Cambria" w:hAnsi="Cambria"/>
                <w:sz w:val="23"/>
                <w:szCs w:val="23"/>
              </w:rPr>
              <w:t xml:space="preserve">на </w:t>
            </w:r>
            <w:r w:rsidR="00E8367F" w:rsidRPr="00006D95">
              <w:rPr>
                <w:rFonts w:ascii="Cambria" w:hAnsi="Cambria"/>
                <w:sz w:val="23"/>
                <w:szCs w:val="23"/>
              </w:rPr>
              <w:t>стоманата</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10A05F82" w14:textId="2B295F2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сектор</w:t>
            </w:r>
            <w:r w:rsidR="00E8367F">
              <w:rPr>
                <w:rFonts w:ascii="Cambria" w:hAnsi="Cambria"/>
                <w:sz w:val="23"/>
                <w:szCs w:val="23"/>
              </w:rPr>
              <w:t>а</w:t>
            </w:r>
            <w:r w:rsidRPr="00513E3B">
              <w:rPr>
                <w:rFonts w:ascii="Cambria" w:hAnsi="Cambria"/>
                <w:sz w:val="23"/>
                <w:szCs w:val="23"/>
              </w:rPr>
              <w:t xml:space="preserve"> </w:t>
            </w:r>
            <w:r w:rsidR="00E8367F">
              <w:rPr>
                <w:rFonts w:ascii="Cambria" w:hAnsi="Cambria"/>
                <w:sz w:val="23"/>
                <w:szCs w:val="23"/>
              </w:rPr>
              <w:t>на лигнита и въглищата</w:t>
            </w:r>
            <w:r w:rsidR="00AF7C5D" w:rsidRPr="00513E3B">
              <w:rPr>
                <w:rFonts w:ascii="Cambria" w:hAnsi="Cambria"/>
                <w:sz w:val="23"/>
                <w:szCs w:val="23"/>
              </w:rPr>
              <w:t xml:space="preserve"> - приложимо за регионална инвестиционна помощ</w:t>
            </w:r>
            <w:r w:rsidRPr="00513E3B">
              <w:rPr>
                <w:rFonts w:ascii="Cambria" w:hAnsi="Cambria"/>
                <w:sz w:val="23"/>
                <w:szCs w:val="23"/>
              </w:rPr>
              <w:t>;</w:t>
            </w:r>
          </w:p>
          <w:p w14:paraId="417100FB" w14:textId="2FB37769" w:rsidR="002C2272" w:rsidRDefault="002C2272" w:rsidP="00AF7C5D">
            <w:pPr>
              <w:spacing w:before="120" w:after="120" w:line="240" w:lineRule="auto"/>
              <w:jc w:val="both"/>
              <w:rPr>
                <w:rFonts w:ascii="Cambria" w:hAnsi="Cambria"/>
                <w:sz w:val="23"/>
                <w:szCs w:val="23"/>
              </w:rPr>
            </w:pPr>
            <w:r w:rsidRPr="00513E3B">
              <w:rPr>
                <w:rFonts w:ascii="Cambria" w:hAnsi="Cambria"/>
                <w:sz w:val="23"/>
                <w:szCs w:val="23"/>
              </w:rPr>
              <w:t>• сектор транспорт, както и свързаната с него инфраструктура</w:t>
            </w:r>
            <w:r w:rsidR="00AF7C5D" w:rsidRPr="00513E3B">
              <w:rPr>
                <w:rFonts w:ascii="Cambria" w:hAnsi="Cambria"/>
                <w:sz w:val="23"/>
                <w:szCs w:val="23"/>
              </w:rPr>
              <w:t xml:space="preserve"> - приложимо за регионална инвестиционна помощ;</w:t>
            </w:r>
            <w:r w:rsidR="00E8367F" w:rsidRPr="00E8367F">
              <w:rPr>
                <w:rFonts w:ascii="Cambria" w:hAnsi="Cambria"/>
                <w:sz w:val="23"/>
                <w:szCs w:val="23"/>
              </w:rPr>
              <w:t xml:space="preserve">• </w:t>
            </w:r>
            <w:r w:rsidR="00AF7C5D" w:rsidRPr="00513E3B">
              <w:rPr>
                <w:rFonts w:ascii="Cambria" w:hAnsi="Cambria"/>
                <w:sz w:val="23"/>
                <w:szCs w:val="23"/>
              </w:rPr>
              <w:t>помощи за производство</w:t>
            </w:r>
            <w:r w:rsidR="00E8367F" w:rsidRPr="00E8367F">
              <w:rPr>
                <w:rFonts w:ascii="Cambria" w:hAnsi="Cambria"/>
                <w:sz w:val="23"/>
                <w:szCs w:val="23"/>
              </w:rPr>
              <w:t xml:space="preserve">, съхранение, </w:t>
            </w:r>
            <w:r w:rsidR="00AF7C5D" w:rsidRPr="00513E3B">
              <w:rPr>
                <w:rFonts w:ascii="Cambria" w:hAnsi="Cambria"/>
                <w:sz w:val="23"/>
                <w:szCs w:val="23"/>
              </w:rPr>
              <w:t xml:space="preserve">пренос </w:t>
            </w:r>
            <w:r w:rsidR="00E8367F" w:rsidRPr="00E8367F">
              <w:rPr>
                <w:rFonts w:ascii="Cambria" w:hAnsi="Cambria"/>
                <w:sz w:val="23"/>
                <w:szCs w:val="23"/>
              </w:rPr>
              <w:t xml:space="preserve">и разпределение </w:t>
            </w:r>
            <w:r w:rsidR="00AF7C5D" w:rsidRPr="00513E3B">
              <w:rPr>
                <w:rFonts w:ascii="Cambria" w:hAnsi="Cambria"/>
                <w:sz w:val="23"/>
                <w:szCs w:val="23"/>
              </w:rPr>
              <w:t xml:space="preserve">на енергия и </w:t>
            </w:r>
            <w:r w:rsidR="00E8367F">
              <w:rPr>
                <w:rFonts w:ascii="Cambria" w:hAnsi="Cambria"/>
                <w:sz w:val="23"/>
                <w:szCs w:val="23"/>
              </w:rPr>
              <w:t xml:space="preserve">за </w:t>
            </w:r>
            <w:r w:rsidR="00AF7C5D" w:rsidRPr="00513E3B">
              <w:rPr>
                <w:rFonts w:ascii="Cambria" w:hAnsi="Cambria"/>
                <w:sz w:val="23"/>
                <w:szCs w:val="23"/>
              </w:rPr>
              <w:t>енергийни инфраструктури - приложимо за регионална инвестиционна помощ</w:t>
            </w:r>
            <w:r w:rsidR="004B2D6F" w:rsidRPr="00513E3B">
              <w:rPr>
                <w:rFonts w:ascii="Cambria" w:hAnsi="Cambria"/>
                <w:sz w:val="23"/>
                <w:szCs w:val="23"/>
              </w:rPr>
              <w:t>.</w:t>
            </w:r>
          </w:p>
          <w:p w14:paraId="14C0BBC3" w14:textId="1BC4C347" w:rsidR="00E8367F" w:rsidRPr="00E8367F" w:rsidRDefault="00E8367F" w:rsidP="00E8367F">
            <w:pPr>
              <w:spacing w:before="120" w:after="120" w:line="240" w:lineRule="auto"/>
              <w:jc w:val="both"/>
              <w:rPr>
                <w:rFonts w:ascii="Cambria" w:hAnsi="Cambria"/>
                <w:sz w:val="23"/>
                <w:szCs w:val="23"/>
              </w:rPr>
            </w:pPr>
            <w:r w:rsidRPr="00E8367F">
              <w:rPr>
                <w:rFonts w:ascii="Cambria" w:hAnsi="Cambria"/>
                <w:sz w:val="23"/>
                <w:szCs w:val="23"/>
              </w:rPr>
              <w:t>• сектора на широколентовия интернет</w:t>
            </w:r>
            <w:r>
              <w:rPr>
                <w:rFonts w:ascii="Cambria" w:hAnsi="Cambria"/>
                <w:sz w:val="23"/>
                <w:szCs w:val="23"/>
                <w:vertAlign w:val="superscript"/>
              </w:rPr>
              <w:t xml:space="preserve"> </w:t>
            </w:r>
            <w:r w:rsidRPr="00E8367F">
              <w:rPr>
                <w:rFonts w:ascii="Cambria" w:hAnsi="Cambria"/>
                <w:sz w:val="23"/>
                <w:szCs w:val="23"/>
              </w:rPr>
              <w:t>- приложимо за регионална инвестиционна помощ.</w:t>
            </w:r>
          </w:p>
          <w:p w14:paraId="357DD36A" w14:textId="7C06A20B" w:rsidR="00E8367F" w:rsidRPr="00513E3B" w:rsidRDefault="00E8367F" w:rsidP="00AF7C5D">
            <w:pPr>
              <w:spacing w:before="120" w:after="120" w:line="240" w:lineRule="auto"/>
              <w:jc w:val="both"/>
              <w:rPr>
                <w:rFonts w:ascii="Cambria" w:hAnsi="Cambria"/>
                <w:sz w:val="23"/>
                <w:szCs w:val="23"/>
              </w:rPr>
            </w:pPr>
            <w:r>
              <w:rPr>
                <w:rFonts w:ascii="Cambria" w:hAnsi="Cambria"/>
                <w:sz w:val="23"/>
                <w:szCs w:val="23"/>
              </w:rPr>
              <w:lastRenderedPageBreak/>
              <w:t>(виж съответните определения в бележки под линия от № 8 до №13)</w:t>
            </w:r>
          </w:p>
          <w:p w14:paraId="273F864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А1) 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4B105878"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 Са предприятия, които:</w:t>
            </w:r>
          </w:p>
          <w:p w14:paraId="4D1ED048" w14:textId="7C73959A"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Б1) Са извършили преместване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 за държавни/минимални помощи – Приложение </w:t>
            </w:r>
            <w:r w:rsidR="00166628" w:rsidRPr="00513E3B">
              <w:rPr>
                <w:rFonts w:ascii="Cambria" w:hAnsi="Cambria"/>
                <w:sz w:val="23"/>
                <w:szCs w:val="23"/>
              </w:rPr>
              <w:t xml:space="preserve">4 </w:t>
            </w:r>
            <w:r w:rsidRPr="00513E3B">
              <w:rPr>
                <w:rFonts w:ascii="Cambria" w:hAnsi="Cambria"/>
                <w:sz w:val="23"/>
                <w:szCs w:val="23"/>
              </w:rPr>
              <w:t>към Условията за кандидатстване и Договор за финансиране с крайния получател  към Условията за изпълнение).</w:t>
            </w:r>
            <w:r w:rsidR="00E866DC" w:rsidRPr="00513E3B">
              <w:rPr>
                <w:rFonts w:ascii="Cambria" w:hAnsi="Cambria"/>
                <w:sz w:val="23"/>
                <w:szCs w:val="23"/>
              </w:rPr>
              <w:t xml:space="preserve"> Приложимо само в случай на регионална инвестиционна помощ.</w:t>
            </w:r>
          </w:p>
          <w:p w14:paraId="32292815"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Във връзка с това изискване</w:t>
            </w:r>
            <w:r w:rsidR="00671F8B" w:rsidRPr="00513E3B">
              <w:rPr>
                <w:rFonts w:ascii="Cambria" w:hAnsi="Cambria"/>
                <w:sz w:val="23"/>
                <w:szCs w:val="23"/>
              </w:rPr>
              <w:t>,</w:t>
            </w:r>
            <w:r w:rsidRPr="00513E3B">
              <w:rPr>
                <w:rFonts w:ascii="Cambria" w:hAnsi="Cambria"/>
                <w:sz w:val="23"/>
                <w:szCs w:val="23"/>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FF383D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19.3 от Условия за кандидатстване по настоящата процедура.</w:t>
            </w:r>
          </w:p>
          <w:p w14:paraId="6C16DE79"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Б2) Са предприятия, които:</w:t>
            </w:r>
          </w:p>
          <w:p w14:paraId="4461A77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 ;</w:t>
            </w:r>
          </w:p>
          <w:p w14:paraId="71635706" w14:textId="2656B17F"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са „предприятия в затруднено положение“</w:t>
            </w:r>
            <w:r w:rsidR="00E71D4D" w:rsidRPr="00513E3B">
              <w:rPr>
                <w:rFonts w:ascii="Cambria" w:hAnsi="Cambria"/>
                <w:sz w:val="23"/>
                <w:szCs w:val="23"/>
              </w:rPr>
              <w:t xml:space="preserve"> по смисъла на чл. 2, т. 18 от </w:t>
            </w:r>
            <w:r w:rsidR="00254799" w:rsidRPr="00513E3B">
              <w:rPr>
                <w:rFonts w:ascii="Cambria" w:hAnsi="Cambria"/>
                <w:sz w:val="23"/>
                <w:szCs w:val="23"/>
              </w:rPr>
              <w:t>Регламент (ЕС) № 651/2014)</w:t>
            </w:r>
            <w:r w:rsidRPr="00513E3B">
              <w:rPr>
                <w:rFonts w:ascii="Cambria" w:hAnsi="Cambria"/>
                <w:sz w:val="23"/>
                <w:szCs w:val="23"/>
              </w:rPr>
              <w:t>, по отношение на които е изпълнено поне едно от следните обстоятелства :</w:t>
            </w:r>
          </w:p>
          <w:p w14:paraId="0B0E819C" w14:textId="5D2C7033"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9B568A" w:rsidRPr="009B568A">
              <w:rPr>
                <w:rFonts w:ascii="Cambria" w:hAnsi="Cambria"/>
                <w:sz w:val="23"/>
                <w:szCs w:val="23"/>
              </w:rPr>
              <w:t>различно от МСП, което съществува по-малко от три години)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r w:rsidRPr="00513E3B">
              <w:rPr>
                <w:rFonts w:ascii="Cambria" w:hAnsi="Cambria"/>
                <w:sz w:val="23"/>
                <w:szCs w:val="23"/>
              </w:rPr>
              <w:t>.</w:t>
            </w:r>
          </w:p>
          <w:p w14:paraId="468EFE09"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lastRenderedPageBreak/>
              <w:t>Преценката относно обстоятелството по т. 1 се извършва въз основа на данните за последната приключена финансова година, както следва:</w:t>
            </w:r>
          </w:p>
          <w:p w14:paraId="76B47A3B"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04C216E8" w14:textId="08322AF4"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2. В случай на събирателно дружество или командитно дружество, или други лица по Приложение II към Директива 2013/34/ЕС </w:t>
            </w:r>
            <w:r w:rsidR="009B568A" w:rsidRPr="009B568A">
              <w:rPr>
                <w:rFonts w:ascii="Cambria" w:hAnsi="Cambria"/>
                <w:sz w:val="23"/>
                <w:szCs w:val="23"/>
              </w:rPr>
              <w:t>(което не е МСП, което съществува от по-малко от три години)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r w:rsidRPr="00513E3B">
              <w:rPr>
                <w:rFonts w:ascii="Cambria" w:hAnsi="Cambria"/>
                <w:sz w:val="23"/>
                <w:szCs w:val="23"/>
              </w:rPr>
              <w:t>.</w:t>
            </w:r>
          </w:p>
          <w:p w14:paraId="24F5844C"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79E10C0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49987AFC" w14:textId="77777777" w:rsidR="00ED04E8" w:rsidRPr="00513E3B" w:rsidRDefault="00ED04E8" w:rsidP="00ED04E8">
            <w:pPr>
              <w:spacing w:after="0" w:line="240" w:lineRule="auto"/>
              <w:jc w:val="both"/>
              <w:rPr>
                <w:rFonts w:ascii="Cambria" w:hAnsi="Cambria"/>
                <w:sz w:val="23"/>
                <w:szCs w:val="23"/>
              </w:rPr>
            </w:pPr>
            <w:r w:rsidRPr="00513E3B">
              <w:rPr>
                <w:rFonts w:ascii="Cambria" w:hAnsi="Cambria"/>
                <w:sz w:val="23"/>
                <w:szCs w:val="23"/>
              </w:rPr>
              <w:t>5. Когато предприятието не е МСП и през последните две години:</w:t>
            </w:r>
          </w:p>
          <w:p w14:paraId="79B2DFCC" w14:textId="77777777" w:rsidR="00ED04E8" w:rsidRPr="00513E3B" w:rsidRDefault="00ED04E8" w:rsidP="00ED04E8">
            <w:pPr>
              <w:numPr>
                <w:ilvl w:val="0"/>
                <w:numId w:val="68"/>
              </w:numPr>
              <w:spacing w:after="0" w:line="240" w:lineRule="auto"/>
              <w:jc w:val="both"/>
              <w:rPr>
                <w:rFonts w:ascii="Cambria" w:hAnsi="Cambria"/>
                <w:sz w:val="23"/>
                <w:szCs w:val="23"/>
              </w:rPr>
            </w:pPr>
            <w:r w:rsidRPr="00513E3B">
              <w:rPr>
                <w:rFonts w:ascii="Cambria" w:hAnsi="Cambria"/>
                <w:sz w:val="23"/>
                <w:szCs w:val="23"/>
              </w:rPr>
              <w:t>съотношението задължения/собствен капитал на предприятието е било по-голямо от 7,5 и</w:t>
            </w:r>
          </w:p>
          <w:p w14:paraId="5E409589" w14:textId="77777777" w:rsidR="00ED04E8" w:rsidRPr="00513E3B" w:rsidRDefault="00ED04E8" w:rsidP="00ED04E8">
            <w:pPr>
              <w:numPr>
                <w:ilvl w:val="0"/>
                <w:numId w:val="68"/>
              </w:numPr>
              <w:spacing w:after="0" w:line="240" w:lineRule="auto"/>
              <w:jc w:val="both"/>
              <w:rPr>
                <w:rFonts w:ascii="Cambria" w:hAnsi="Cambria"/>
                <w:sz w:val="23"/>
                <w:szCs w:val="23"/>
              </w:rPr>
            </w:pPr>
            <w:r w:rsidRPr="00513E3B">
              <w:rPr>
                <w:rFonts w:ascii="Cambria" w:hAnsi="Cambria"/>
                <w:sz w:val="23"/>
                <w:szCs w:val="23"/>
                <w:lang w:val="pl-PL"/>
              </w:rPr>
              <w:t>съотношението за лихвено покритие на предприятието, изчислено на основата на EBITDA, е било под 1,0.</w:t>
            </w:r>
          </w:p>
          <w:p w14:paraId="6EB58F7E"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w:t>
            </w:r>
            <w:r w:rsidRPr="00513E3B">
              <w:rPr>
                <w:rFonts w:ascii="Cambria" w:hAnsi="Cambria"/>
                <w:sz w:val="23"/>
                <w:szCs w:val="23"/>
              </w:rPr>
              <w:lastRenderedPageBreak/>
              <w:t>възможността общия източник на контрол да се осъществява, както от предприятия, така и от физически лица, участващи в управлението им.</w:t>
            </w:r>
          </w:p>
          <w:p w14:paraId="464ED61A"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 Финансирането представлява:</w:t>
            </w:r>
          </w:p>
          <w:p w14:paraId="59786AB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7BA24B4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помощ, поставена в зависимост от използване на местни (национално произведени стоки и услуги) за сметка на вносни стоки.</w:t>
            </w:r>
          </w:p>
          <w:p w14:paraId="1C2E3B4F"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 xml:space="preserve">ВАЖНО: </w:t>
            </w:r>
            <w:r w:rsidRPr="00513E3B">
              <w:rPr>
                <w:rFonts w:ascii="Cambria" w:hAnsi="Cambria"/>
                <w:sz w:val="23"/>
                <w:szCs w:val="23"/>
              </w:rPr>
              <w:t xml:space="preserve">Задължително е воденето на отделна/аналитична счетоводна отчетност за инфраструктурата и всяка от дейностите със съответните аналитични счетоводни сметки и партиди, необходими за проследяване на приходите, разходите, активите и пасивите от икономическите и неикономическите дейности на </w:t>
            </w:r>
            <w:r w:rsidR="00F875C4" w:rsidRPr="00513E3B">
              <w:rPr>
                <w:rFonts w:ascii="Cambria" w:hAnsi="Cambria"/>
                <w:sz w:val="23"/>
                <w:szCs w:val="23"/>
              </w:rPr>
              <w:t>крайния получател</w:t>
            </w:r>
            <w:r w:rsidRPr="00513E3B">
              <w:rPr>
                <w:rFonts w:ascii="Cambria" w:hAnsi="Cambria"/>
                <w:sz w:val="23"/>
                <w:szCs w:val="23"/>
              </w:rPr>
              <w:t>.</w:t>
            </w:r>
          </w:p>
          <w:p w14:paraId="34A603D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В т. „Финансова информация – кодове по измерения“ на Формуляра за кандидатстване кандидатът избира приложимия режим на помощ.</w:t>
            </w:r>
          </w:p>
          <w:p w14:paraId="5FED32A7" w14:textId="77777777" w:rsidR="00A452F1" w:rsidRPr="00513E3B" w:rsidRDefault="00A452F1" w:rsidP="002C2272">
            <w:pPr>
              <w:spacing w:before="120" w:after="120" w:line="240" w:lineRule="auto"/>
              <w:jc w:val="both"/>
              <w:rPr>
                <w:rFonts w:ascii="Cambria" w:hAnsi="Cambria"/>
                <w:b/>
                <w:sz w:val="23"/>
                <w:szCs w:val="23"/>
              </w:rPr>
            </w:pPr>
            <w:r w:rsidRPr="00513E3B">
              <w:rPr>
                <w:rFonts w:ascii="Cambria" w:hAnsi="Cambria"/>
                <w:b/>
                <w:sz w:val="23"/>
                <w:szCs w:val="23"/>
              </w:rPr>
              <w:t>Съгласно чл. 8, пар. 3 от Регламент (ЕС) № 651/2014 г. на Комисията помощите с установими допустими разходи, които са освободени от задължението за уведомяване по смисъла на Регламента, могат да се натрупват с: i) всякаква друга държавна помощ, доколкото тези мерки засягат различни установими допустими разходи; i)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определени по т. 11 и т. 12.</w:t>
            </w:r>
          </w:p>
          <w:p w14:paraId="29BD26AF" w14:textId="77777777" w:rsidR="00617420" w:rsidRPr="00513E3B" w:rsidRDefault="00617420" w:rsidP="002C2272">
            <w:pPr>
              <w:spacing w:before="120" w:after="120" w:line="240" w:lineRule="auto"/>
              <w:jc w:val="both"/>
              <w:rPr>
                <w:rFonts w:ascii="Cambria" w:hAnsi="Cambria"/>
                <w:b/>
                <w:sz w:val="23"/>
                <w:szCs w:val="23"/>
              </w:rPr>
            </w:pPr>
            <w:r w:rsidRPr="00513E3B">
              <w:rPr>
                <w:rFonts w:ascii="Cambria" w:hAnsi="Cambria"/>
                <w:b/>
                <w:sz w:val="23"/>
                <w:szCs w:val="23"/>
              </w:rPr>
              <w:t>Държавните помощи, освободени от задължението за уведомяване по силата на настоящия регламент,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настоящия регламент.</w:t>
            </w:r>
          </w:p>
          <w:p w14:paraId="5881BE45" w14:textId="66EE6CA4" w:rsidR="002C2272" w:rsidRPr="00513E3B" w:rsidRDefault="002C2272" w:rsidP="002C2272">
            <w:pPr>
              <w:spacing w:before="120" w:after="120" w:line="240" w:lineRule="auto"/>
              <w:jc w:val="both"/>
              <w:rPr>
                <w:rFonts w:ascii="Cambria" w:hAnsi="Cambria"/>
                <w:sz w:val="23"/>
                <w:szCs w:val="23"/>
              </w:rPr>
            </w:pPr>
            <w:r w:rsidRPr="00513E3B">
              <w:rPr>
                <w:rFonts w:ascii="Cambria" w:hAnsi="Cambria"/>
                <w:b/>
                <w:sz w:val="23"/>
                <w:szCs w:val="23"/>
              </w:rPr>
              <w:t>ВАЖНО:</w:t>
            </w:r>
            <w:r w:rsidRPr="00513E3B">
              <w:rPr>
                <w:rFonts w:ascii="Cambria" w:hAnsi="Cambria"/>
                <w:sz w:val="23"/>
                <w:szCs w:val="23"/>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00F95FA0" w:rsidRPr="00513E3B">
              <w:rPr>
                <w:rStyle w:val="FootnoteReference"/>
                <w:rFonts w:ascii="Cambria" w:hAnsi="Cambria"/>
                <w:sz w:val="23"/>
                <w:szCs w:val="23"/>
              </w:rPr>
              <w:footnoteReference w:id="46"/>
            </w:r>
            <w:r w:rsidRPr="00513E3B">
              <w:rPr>
                <w:rFonts w:ascii="Cambria" w:hAnsi="Cambria"/>
                <w:sz w:val="23"/>
                <w:szCs w:val="23"/>
              </w:rPr>
              <w:t>. Натрупването е допустимо при спазване на изискването най-малко</w:t>
            </w:r>
            <w:r w:rsidR="004424D1" w:rsidRPr="00513E3B">
              <w:rPr>
                <w:rFonts w:ascii="Cambria" w:hAnsi="Cambria"/>
                <w:sz w:val="23"/>
                <w:szCs w:val="23"/>
              </w:rPr>
              <w:t xml:space="preserve"> 25%</w:t>
            </w:r>
            <w:r w:rsidRPr="00513E3B">
              <w:rPr>
                <w:rFonts w:ascii="Cambria" w:hAnsi="Cambria"/>
                <w:sz w:val="23"/>
                <w:szCs w:val="23"/>
              </w:rPr>
              <w:t xml:space="preserve"> от общите допустими разходи по предложението за изпълнение на инвестиция (в случай, че приложимия</w:t>
            </w:r>
            <w:r w:rsidR="00C8209D" w:rsidRPr="00513E3B">
              <w:rPr>
                <w:rFonts w:ascii="Cambria" w:hAnsi="Cambria"/>
                <w:sz w:val="23"/>
                <w:szCs w:val="23"/>
              </w:rPr>
              <w:t>т</w:t>
            </w:r>
            <w:r w:rsidRPr="00513E3B">
              <w:rPr>
                <w:rFonts w:ascii="Cambria" w:hAnsi="Cambria"/>
                <w:sz w:val="23"/>
                <w:szCs w:val="23"/>
              </w:rPr>
              <w:t xml:space="preserve"> режим на държавна помощ е „Регионална инвестиционна помощ“)</w:t>
            </w:r>
            <w:r w:rsidR="00E33509" w:rsidRPr="00513E3B">
              <w:rPr>
                <w:rFonts w:ascii="Cambria" w:hAnsi="Cambria"/>
                <w:sz w:val="23"/>
                <w:szCs w:val="23"/>
              </w:rPr>
              <w:t xml:space="preserve"> по Дейност 3</w:t>
            </w:r>
            <w:r w:rsidRPr="00513E3B">
              <w:rPr>
                <w:rFonts w:ascii="Cambria" w:hAnsi="Cambria"/>
                <w:sz w:val="23"/>
                <w:szCs w:val="23"/>
              </w:rPr>
              <w:t>, да бъдат съфинансирани чрез собствени средства на кандидата или със средства от външни източници, които средства изключват всякаква публична подкрепа.</w:t>
            </w:r>
            <w:r w:rsidR="004D3198" w:rsidRPr="00513E3B">
              <w:rPr>
                <w:rFonts w:ascii="Cambria" w:hAnsi="Cambria"/>
                <w:sz w:val="23"/>
                <w:szCs w:val="23"/>
              </w:rPr>
              <w:t xml:space="preserve"> Посоченото ще бъде проверявано въз основа на представената от страна на кандидата Декларация за държавни/минимални помощи.</w:t>
            </w:r>
          </w:p>
          <w:p w14:paraId="046D4DD6" w14:textId="0AC3EF16"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Данните за получени държавни помощи следва да бъдат надлежно посочени от кандидатите в Декларацията за държавни помощи (Приложение </w:t>
            </w:r>
            <w:r w:rsidR="00166628" w:rsidRPr="00513E3B">
              <w:rPr>
                <w:rFonts w:ascii="Cambria" w:hAnsi="Cambria"/>
                <w:sz w:val="23"/>
                <w:szCs w:val="23"/>
              </w:rPr>
              <w:t>4</w:t>
            </w:r>
            <w:r w:rsidRPr="00513E3B">
              <w:rPr>
                <w:rFonts w:ascii="Cambria" w:hAnsi="Cambria"/>
                <w:sz w:val="23"/>
                <w:szCs w:val="23"/>
              </w:rPr>
              <w:t xml:space="preserve">). Помощта се счита за получена от момента на сключване на договора за нейното предоставяне. В случай че след подаване на предложението за изпълнение на инвестиция настъпи промяна по </w:t>
            </w:r>
            <w:r w:rsidRPr="00513E3B">
              <w:rPr>
                <w:rFonts w:ascii="Cambria" w:hAnsi="Cambria"/>
                <w:sz w:val="23"/>
                <w:szCs w:val="23"/>
              </w:rPr>
              <w:lastRenderedPageBreak/>
              <w:t xml:space="preserve">отношение на получената държавна помощ, кандидатът следва да уведоми писмено СНД и да изпрати нова Декларация за държавни помощи (Приложение </w:t>
            </w:r>
            <w:r w:rsidR="00166628" w:rsidRPr="00513E3B">
              <w:rPr>
                <w:rFonts w:ascii="Cambria" w:hAnsi="Cambria"/>
                <w:sz w:val="23"/>
                <w:szCs w:val="23"/>
              </w:rPr>
              <w:t>4</w:t>
            </w:r>
            <w:r w:rsidRPr="00513E3B">
              <w:rPr>
                <w:rFonts w:ascii="Cambria" w:hAnsi="Cambria"/>
                <w:sz w:val="23"/>
                <w:szCs w:val="23"/>
              </w:rPr>
              <w:t>), с попълнени актуални данни в нея, в срок от 5 (пет) работни дни чрез модул „Комуникация с УО“ в Информационната система за Механизма (ИСМ) - Информационната система за управление и наблюдение на средствата от ЕС в България 2020 (ИСУН 2020).</w:t>
            </w:r>
          </w:p>
          <w:p w14:paraId="704FCC60"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 xml:space="preserve">При определяне дали е спазен максимално допустимият размер и съответно интензитет на помощта съгласно т. </w:t>
            </w:r>
            <w:r w:rsidR="000C0A89" w:rsidRPr="00513E3B">
              <w:rPr>
                <w:rFonts w:ascii="Cambria" w:hAnsi="Cambria"/>
                <w:sz w:val="23"/>
                <w:szCs w:val="23"/>
              </w:rPr>
              <w:t xml:space="preserve">11 </w:t>
            </w:r>
            <w:r w:rsidRPr="00513E3B">
              <w:rPr>
                <w:rFonts w:ascii="Cambria" w:hAnsi="Cambria"/>
                <w:sz w:val="23"/>
                <w:szCs w:val="23"/>
              </w:rPr>
              <w:t xml:space="preserve">и т. </w:t>
            </w:r>
            <w:r w:rsidR="000C0A89" w:rsidRPr="00513E3B">
              <w:rPr>
                <w:rFonts w:ascii="Cambria" w:hAnsi="Cambria"/>
                <w:sz w:val="23"/>
                <w:szCs w:val="23"/>
              </w:rPr>
              <w:t xml:space="preserve">12 </w:t>
            </w:r>
            <w:r w:rsidRPr="00513E3B">
              <w:rPr>
                <w:rFonts w:ascii="Cambria" w:hAnsi="Cambria"/>
                <w:sz w:val="23"/>
                <w:szCs w:val="23"/>
              </w:rPr>
              <w:t>от настоящите Условия за кандидатстване,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40608393"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Допълнително, кандидатите нямат право да подават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A46C41"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2BD9C8E4" w14:textId="77777777"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договорите за финансиране с крайните получатели.</w:t>
            </w:r>
          </w:p>
          <w:p w14:paraId="5CFC8D0C" w14:textId="77777777" w:rsidR="00636BCC" w:rsidRPr="00513E3B" w:rsidRDefault="00636BCC" w:rsidP="00636BCC">
            <w:pPr>
              <w:spacing w:before="120" w:after="120" w:line="240" w:lineRule="auto"/>
              <w:jc w:val="both"/>
              <w:rPr>
                <w:rFonts w:ascii="Cambria" w:hAnsi="Cambria"/>
                <w:sz w:val="23"/>
                <w:szCs w:val="23"/>
              </w:rPr>
            </w:pPr>
            <w:r w:rsidRPr="00513E3B">
              <w:rPr>
                <w:rFonts w:ascii="Cambria" w:hAnsi="Cambria"/>
                <w:sz w:val="23"/>
                <w:szCs w:val="23"/>
              </w:rPr>
              <w:t xml:space="preserve">Крайният получател е длъжен да документира и събира цялата информация относно прилагането на Регламента (ЕС) № 651/2014. Така съставените документи трябва да съдържат цялата информация, която е необходима, за да се докаже, че са спазени условията по Регламент (ЕС) № 651/2014. Документацията относно индивидуалните помощи по Регламента се съхранява за период от 10 бюджетни години, считано от датата на тяхното предоставяне. Документацията относно схемите за помощ по Регламента се съхранява за период от 10 бюджетни години от датата, на която е предоставена последната индивидуална помощ по такава схема. </w:t>
            </w:r>
            <w:r w:rsidR="00B70E03" w:rsidRPr="00513E3B">
              <w:rPr>
                <w:rFonts w:ascii="Cambria" w:hAnsi="Cambria"/>
                <w:sz w:val="23"/>
                <w:szCs w:val="23"/>
              </w:rPr>
              <w:t>Администраторът на помощ ще съхранява, документира и събира цялата информация относно прилагането на Регламент (ЕС) № 651/2014</w:t>
            </w:r>
            <w:r w:rsidR="00B70E03" w:rsidRPr="00513E3B">
              <w:t xml:space="preserve"> </w:t>
            </w:r>
            <w:r w:rsidR="00B70E03" w:rsidRPr="00513E3B">
              <w:rPr>
                <w:rFonts w:ascii="Cambria" w:hAnsi="Cambria"/>
                <w:sz w:val="23"/>
                <w:szCs w:val="23"/>
              </w:rPr>
              <w:t>за период от 10 бюджетни години.</w:t>
            </w:r>
          </w:p>
          <w:p w14:paraId="5FBBE45E" w14:textId="77777777" w:rsidR="00636BCC" w:rsidRPr="00513E3B" w:rsidRDefault="00636BCC" w:rsidP="00636BCC">
            <w:pPr>
              <w:spacing w:before="120" w:after="120" w:line="240" w:lineRule="auto"/>
              <w:jc w:val="both"/>
              <w:rPr>
                <w:rFonts w:ascii="Cambria" w:hAnsi="Cambria"/>
                <w:sz w:val="23"/>
                <w:szCs w:val="23"/>
              </w:rPr>
            </w:pPr>
            <w:r w:rsidRPr="00513E3B">
              <w:rPr>
                <w:rFonts w:ascii="Cambria" w:hAnsi="Cambria"/>
                <w:sz w:val="23"/>
                <w:szCs w:val="23"/>
              </w:rPr>
              <w:t xml:space="preserve">При поискване от Европейската комисия крайният получател предоставя чрез СНД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w:t>
            </w:r>
            <w:r w:rsidRPr="00513E3B">
              <w:rPr>
                <w:rFonts w:ascii="Cambria" w:hAnsi="Cambria"/>
                <w:sz w:val="23"/>
                <w:szCs w:val="23"/>
              </w:rPr>
              <w:lastRenderedPageBreak/>
              <w:t>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634D047" w14:textId="5F4C3E8F" w:rsidR="002C2272" w:rsidRPr="00513E3B" w:rsidRDefault="002C2272" w:rsidP="002C2272">
            <w:pPr>
              <w:spacing w:before="120" w:after="120" w:line="240" w:lineRule="auto"/>
              <w:jc w:val="both"/>
              <w:rPr>
                <w:rFonts w:ascii="Cambria" w:hAnsi="Cambria"/>
                <w:sz w:val="23"/>
                <w:szCs w:val="23"/>
              </w:rPr>
            </w:pPr>
            <w:r w:rsidRPr="00513E3B">
              <w:rPr>
                <w:rFonts w:ascii="Cambria" w:hAnsi="Cambria"/>
                <w:sz w:val="23"/>
                <w:szCs w:val="23"/>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651/2014</w:t>
            </w:r>
            <w:r w:rsidR="00F95FA0" w:rsidRPr="00513E3B">
              <w:t xml:space="preserve"> </w:t>
            </w:r>
            <w:r w:rsidR="00F95FA0" w:rsidRPr="00513E3B">
              <w:rPr>
                <w:rFonts w:ascii="Cambria" w:hAnsi="Cambria"/>
                <w:sz w:val="23"/>
                <w:szCs w:val="23"/>
              </w:rPr>
              <w:t>или на Регламент на Комисията (ЕС) № 1407/2013</w:t>
            </w:r>
            <w:r w:rsidRPr="00513E3B">
              <w:rPr>
                <w:rFonts w:ascii="Cambria" w:hAnsi="Cambria"/>
                <w:sz w:val="23"/>
                <w:szCs w:val="23"/>
              </w:rPr>
              <w:t>.</w:t>
            </w:r>
          </w:p>
          <w:p w14:paraId="7326FD5F" w14:textId="651BB830" w:rsidR="00523759" w:rsidRPr="00513E3B" w:rsidRDefault="00C00ED6" w:rsidP="00BD4914">
            <w:pPr>
              <w:spacing w:before="120" w:after="120" w:line="240" w:lineRule="auto"/>
              <w:jc w:val="both"/>
              <w:rPr>
                <w:rFonts w:ascii="Cambria" w:hAnsi="Cambria"/>
                <w:sz w:val="23"/>
                <w:szCs w:val="23"/>
              </w:rPr>
            </w:pPr>
            <w:r w:rsidRPr="00513E3B">
              <w:rPr>
                <w:rFonts w:ascii="Cambria" w:hAnsi="Cambria"/>
                <w:sz w:val="23"/>
                <w:szCs w:val="23"/>
              </w:rPr>
              <w:t>Помощта по</w:t>
            </w:r>
            <w:r w:rsidR="000A3BCE" w:rsidRPr="00513E3B">
              <w:rPr>
                <w:rFonts w:ascii="Cambria" w:hAnsi="Cambria"/>
                <w:sz w:val="23"/>
                <w:szCs w:val="23"/>
              </w:rPr>
              <w:t xml:space="preserve"> процедурата </w:t>
            </w:r>
            <w:r w:rsidRPr="00513E3B">
              <w:rPr>
                <w:rFonts w:ascii="Cambria" w:hAnsi="Cambria"/>
                <w:sz w:val="23"/>
                <w:szCs w:val="23"/>
              </w:rPr>
              <w:t>се предостява в срока на действие на</w:t>
            </w:r>
            <w:r w:rsidR="000A3BCE" w:rsidRPr="00513E3B">
              <w:rPr>
                <w:rFonts w:ascii="Cambria" w:hAnsi="Cambria"/>
                <w:sz w:val="23"/>
                <w:szCs w:val="23"/>
              </w:rPr>
              <w:t xml:space="preserve"> приложимите Регламенти - Регламент на Комисията (ЕС) № 651/2014 или на Регламент на Комисията (ЕС) № 1407/2013.</w:t>
            </w:r>
          </w:p>
        </w:tc>
      </w:tr>
    </w:tbl>
    <w:p w14:paraId="70BD18DE" w14:textId="77777777" w:rsidR="0083148A" w:rsidRPr="00513E3B" w:rsidRDefault="00341F05" w:rsidP="00FC30BD">
      <w:pPr>
        <w:pStyle w:val="Heading1"/>
        <w:numPr>
          <w:ilvl w:val="0"/>
          <w:numId w:val="1"/>
        </w:numPr>
        <w:spacing w:before="240" w:after="120" w:line="240" w:lineRule="auto"/>
        <w:ind w:left="714" w:hanging="357"/>
        <w:rPr>
          <w:rFonts w:ascii="Cambria" w:hAnsi="Cambria"/>
          <w:lang w:val="bg-BG"/>
        </w:rPr>
      </w:pPr>
      <w:bookmarkStart w:id="65" w:name="_Toc110441184"/>
      <w:bookmarkStart w:id="66" w:name="_Toc136639612"/>
      <w:bookmarkEnd w:id="64"/>
      <w:r w:rsidRPr="00513E3B">
        <w:rPr>
          <w:rFonts w:ascii="Cambria" w:hAnsi="Cambria"/>
          <w:lang w:val="bg-BG"/>
        </w:rPr>
        <w:lastRenderedPageBreak/>
        <w:t>Интензитет на безвъзмездното финансиране</w:t>
      </w:r>
      <w:bookmarkEnd w:id="65"/>
      <w:bookmarkEnd w:id="66"/>
    </w:p>
    <w:tbl>
      <w:tblPr>
        <w:tblStyle w:val="TableGrid"/>
        <w:tblW w:w="9351" w:type="dxa"/>
        <w:tblLook w:val="04A0" w:firstRow="1" w:lastRow="0" w:firstColumn="1" w:lastColumn="0" w:noHBand="0" w:noVBand="1"/>
      </w:tblPr>
      <w:tblGrid>
        <w:gridCol w:w="9351"/>
      </w:tblGrid>
      <w:tr w:rsidR="00CA2EA2" w:rsidRPr="00513E3B" w14:paraId="22CF561D" w14:textId="77777777" w:rsidTr="007852FF">
        <w:tc>
          <w:tcPr>
            <w:tcW w:w="9351" w:type="dxa"/>
            <w:tcBorders>
              <w:top w:val="single" w:sz="4" w:space="0" w:color="auto"/>
              <w:left w:val="single" w:sz="4" w:space="0" w:color="auto"/>
              <w:bottom w:val="single" w:sz="4" w:space="0" w:color="auto"/>
              <w:right w:val="single" w:sz="4" w:space="0" w:color="auto"/>
            </w:tcBorders>
            <w:shd w:val="clear" w:color="auto" w:fill="auto"/>
          </w:tcPr>
          <w:p w14:paraId="216FF3A3"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настоящата процедура интензитетът на </w:t>
            </w:r>
            <w:r w:rsidR="00560431" w:rsidRPr="00513E3B">
              <w:rPr>
                <w:rFonts w:ascii="Cambria" w:hAnsi="Cambria"/>
                <w:b/>
                <w:sz w:val="24"/>
                <w:szCs w:val="24"/>
              </w:rPr>
              <w:t>безвъзмездното</w:t>
            </w:r>
            <w:r w:rsidRPr="00513E3B">
              <w:rPr>
                <w:rFonts w:ascii="Cambria" w:hAnsi="Cambria"/>
                <w:b/>
                <w:sz w:val="24"/>
                <w:szCs w:val="24"/>
              </w:rPr>
              <w:t xml:space="preserve"> финансиране и в зависимост от предвидените в заявлението за финансиране допустими дейности</w:t>
            </w:r>
            <w:r w:rsidR="00A57FC9" w:rsidRPr="00513E3B">
              <w:rPr>
                <w:rFonts w:ascii="Cambria" w:hAnsi="Cambria"/>
                <w:b/>
                <w:sz w:val="24"/>
                <w:szCs w:val="24"/>
              </w:rPr>
              <w:t xml:space="preserve"> е</w:t>
            </w:r>
            <w:r w:rsidRPr="00513E3B">
              <w:rPr>
                <w:rFonts w:ascii="Cambria" w:hAnsi="Cambria"/>
                <w:b/>
                <w:sz w:val="24"/>
                <w:szCs w:val="24"/>
              </w:rPr>
              <w:t>, както следва</w:t>
            </w:r>
            <w:r w:rsidR="000950C1" w:rsidRPr="00513E3B">
              <w:rPr>
                <w:rFonts w:ascii="Cambria" w:hAnsi="Cambria"/>
                <w:b/>
                <w:sz w:val="24"/>
                <w:szCs w:val="24"/>
              </w:rPr>
              <w:t>:</w:t>
            </w:r>
            <w:r w:rsidRPr="00513E3B">
              <w:rPr>
                <w:rFonts w:ascii="Cambria" w:hAnsi="Cambria"/>
                <w:b/>
                <w:sz w:val="24"/>
                <w:szCs w:val="24"/>
              </w:rPr>
              <w:t xml:space="preserve"> </w:t>
            </w:r>
          </w:p>
          <w:p w14:paraId="5EE278C6"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1 максималният размер на безвъзмездното финансиране за кандидата при режим </w:t>
            </w:r>
            <w:r w:rsidR="002C2272" w:rsidRPr="00513E3B">
              <w:rPr>
                <w:rFonts w:ascii="Cambria" w:hAnsi="Cambria"/>
                <w:b/>
                <w:sz w:val="24"/>
                <w:szCs w:val="24"/>
              </w:rPr>
              <w:t>„непомощ“</w:t>
            </w:r>
            <w:r w:rsidRPr="00513E3B">
              <w:rPr>
                <w:rFonts w:ascii="Cambria" w:hAnsi="Cambria"/>
                <w:b/>
                <w:sz w:val="24"/>
                <w:szCs w:val="24"/>
              </w:rPr>
              <w:t xml:space="preserve"> е </w:t>
            </w:r>
            <w:r w:rsidR="001A71F4" w:rsidRPr="00513E3B">
              <w:rPr>
                <w:rFonts w:ascii="Cambria" w:hAnsi="Cambria"/>
                <w:b/>
                <w:sz w:val="24"/>
                <w:szCs w:val="24"/>
              </w:rPr>
              <w:t>8</w:t>
            </w:r>
            <w:r w:rsidRPr="00513E3B">
              <w:rPr>
                <w:rFonts w:ascii="Cambria" w:hAnsi="Cambria"/>
                <w:b/>
                <w:sz w:val="24"/>
                <w:szCs w:val="24"/>
              </w:rPr>
              <w:t xml:space="preserve">0 % от допустимите разходи. </w:t>
            </w:r>
          </w:p>
          <w:p w14:paraId="3140257D" w14:textId="77777777"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2 максималният интензитет на безвъзмездното финансиране е </w:t>
            </w:r>
            <w:r w:rsidR="001A71F4" w:rsidRPr="00513E3B">
              <w:rPr>
                <w:rFonts w:ascii="Cambria" w:hAnsi="Cambria"/>
                <w:b/>
                <w:sz w:val="24"/>
                <w:szCs w:val="24"/>
              </w:rPr>
              <w:t>8</w:t>
            </w:r>
            <w:r w:rsidRPr="00513E3B">
              <w:rPr>
                <w:rFonts w:ascii="Cambria" w:hAnsi="Cambria"/>
                <w:b/>
                <w:sz w:val="24"/>
                <w:szCs w:val="24"/>
              </w:rPr>
              <w:t xml:space="preserve">0 % от допустимите разходи, при режим на </w:t>
            </w:r>
            <w:r w:rsidR="000A7CE5" w:rsidRPr="00513E3B">
              <w:rPr>
                <w:rFonts w:ascii="Cambria" w:hAnsi="Cambria"/>
                <w:b/>
                <w:sz w:val="24"/>
                <w:szCs w:val="24"/>
              </w:rPr>
              <w:t>„</w:t>
            </w:r>
            <w:r w:rsidRPr="00513E3B">
              <w:rPr>
                <w:rFonts w:ascii="Cambria" w:hAnsi="Cambria"/>
                <w:b/>
                <w:sz w:val="24"/>
                <w:szCs w:val="24"/>
              </w:rPr>
              <w:t>помощ</w:t>
            </w:r>
            <w:r w:rsidR="000A7CE5" w:rsidRPr="00513E3B">
              <w:rPr>
                <w:rFonts w:ascii="Cambria" w:hAnsi="Cambria"/>
                <w:b/>
                <w:sz w:val="24"/>
                <w:szCs w:val="24"/>
              </w:rPr>
              <w:t>“</w:t>
            </w:r>
            <w:r w:rsidRPr="00513E3B">
              <w:rPr>
                <w:rFonts w:ascii="Cambria" w:hAnsi="Cambria"/>
                <w:b/>
                <w:sz w:val="24"/>
                <w:szCs w:val="24"/>
              </w:rPr>
              <w:t xml:space="preserve"> съгласно чл. 56 от Регламент на Комисията (ЕС) № 651/2014.</w:t>
            </w:r>
          </w:p>
          <w:p w14:paraId="04EAF2EC" w14:textId="1CF0D76E" w:rsidR="007F2987" w:rsidRPr="00513E3B" w:rsidRDefault="007F2987" w:rsidP="007F2987">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w:t>
            </w:r>
            <w:r w:rsidR="002C2272" w:rsidRPr="00513E3B">
              <w:rPr>
                <w:rFonts w:ascii="Cambria" w:hAnsi="Cambria"/>
                <w:b/>
                <w:sz w:val="24"/>
                <w:szCs w:val="24"/>
              </w:rPr>
              <w:t>3</w:t>
            </w:r>
            <w:r w:rsidRPr="00513E3B">
              <w:rPr>
                <w:rFonts w:ascii="Cambria" w:hAnsi="Cambria"/>
                <w:b/>
                <w:sz w:val="24"/>
                <w:szCs w:val="24"/>
              </w:rPr>
              <w:t xml:space="preserve"> максималният интензитет на безвъзмездното финансиране  при режим „регионална инвестиционна помощ“ съгласно чл. 13 и чл. 14 от Регламе</w:t>
            </w:r>
            <w:r w:rsidR="002C2272" w:rsidRPr="00513E3B">
              <w:rPr>
                <w:rFonts w:ascii="Cambria" w:hAnsi="Cambria"/>
                <w:b/>
                <w:sz w:val="24"/>
                <w:szCs w:val="24"/>
              </w:rPr>
              <w:t>нт на Ко</w:t>
            </w:r>
            <w:r w:rsidR="005E4A2E" w:rsidRPr="00513E3B">
              <w:rPr>
                <w:rFonts w:ascii="Cambria" w:hAnsi="Cambria"/>
                <w:b/>
                <w:sz w:val="24"/>
                <w:szCs w:val="24"/>
              </w:rPr>
              <w:t xml:space="preserve">мисията (ЕС) № 651/2014, </w:t>
            </w:r>
            <w:r w:rsidR="001F28DD" w:rsidRPr="001F28DD">
              <w:rPr>
                <w:rFonts w:ascii="Cambria" w:hAnsi="Cambria"/>
                <w:b/>
                <w:sz w:val="24"/>
                <w:szCs w:val="24"/>
              </w:rPr>
              <w:t xml:space="preserve">определен в картата на регионалните помощи, </w:t>
            </w:r>
            <w:r w:rsidR="005E4A2E" w:rsidRPr="00513E3B">
              <w:rPr>
                <w:rFonts w:ascii="Cambria" w:hAnsi="Cambria"/>
                <w:b/>
                <w:sz w:val="24"/>
                <w:szCs w:val="24"/>
              </w:rPr>
              <w:t xml:space="preserve">който </w:t>
            </w:r>
            <w:r w:rsidR="002C2272" w:rsidRPr="00513E3B">
              <w:rPr>
                <w:rFonts w:ascii="Cambria" w:hAnsi="Cambria"/>
                <w:b/>
                <w:sz w:val="24"/>
                <w:szCs w:val="24"/>
              </w:rPr>
              <w:t xml:space="preserve">в </w:t>
            </w:r>
            <w:r w:rsidRPr="00513E3B">
              <w:rPr>
                <w:rFonts w:ascii="Cambria" w:hAnsi="Cambria"/>
                <w:sz w:val="24"/>
                <w:szCs w:val="24"/>
              </w:rPr>
              <w:t>зависимост от мястото на изпълнение на предложението за изпълнение на инвестиция е, както следва: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7"/>
              <w:gridCol w:w="3006"/>
              <w:gridCol w:w="3112"/>
            </w:tblGrid>
            <w:tr w:rsidR="007F2987" w:rsidRPr="00513E3B" w14:paraId="2CBDD094" w14:textId="77777777" w:rsidTr="002C2272">
              <w:trPr>
                <w:trHeight w:val="856"/>
              </w:trPr>
              <w:tc>
                <w:tcPr>
                  <w:tcW w:w="1647" w:type="pct"/>
                  <w:shd w:val="clear" w:color="auto" w:fill="D9D9D9"/>
                  <w:vAlign w:val="center"/>
                </w:tcPr>
                <w:p w14:paraId="4475F84A"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Категория на предприятието</w:t>
                  </w:r>
                </w:p>
              </w:tc>
              <w:tc>
                <w:tcPr>
                  <w:tcW w:w="1647" w:type="pct"/>
                  <w:shd w:val="clear" w:color="auto" w:fill="D9D9D9"/>
                  <w:vAlign w:val="center"/>
                </w:tcPr>
                <w:p w14:paraId="7CC2FD54"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Максимален интензитет на помощта за дейности</w:t>
                  </w:r>
                </w:p>
                <w:p w14:paraId="5F7D8689"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i/>
                      <w:sz w:val="24"/>
                      <w:szCs w:val="24"/>
                      <w:u w:val="single"/>
                    </w:rPr>
                    <w:t>извън</w:t>
                  </w:r>
                  <w:r w:rsidRPr="00513E3B">
                    <w:rPr>
                      <w:rFonts w:ascii="Cambria" w:eastAsia="Times New Roman" w:hAnsi="Cambria"/>
                      <w:b/>
                      <w:sz w:val="24"/>
                      <w:szCs w:val="24"/>
                    </w:rPr>
                    <w:t xml:space="preserve"> ЮЗР (NUTS-2)</w:t>
                  </w:r>
                  <w:r w:rsidRPr="00513E3B">
                    <w:rPr>
                      <w:rFonts w:ascii="Cambria" w:eastAsia="Times New Roman" w:hAnsi="Cambria"/>
                      <w:b/>
                      <w:sz w:val="24"/>
                      <w:szCs w:val="24"/>
                      <w:vertAlign w:val="superscript"/>
                    </w:rPr>
                    <w:footnoteReference w:id="47"/>
                  </w:r>
                </w:p>
              </w:tc>
              <w:tc>
                <w:tcPr>
                  <w:tcW w:w="1705" w:type="pct"/>
                  <w:shd w:val="clear" w:color="auto" w:fill="D9D9D9"/>
                  <w:vAlign w:val="center"/>
                </w:tcPr>
                <w:p w14:paraId="6D9F1BE5"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sz w:val="24"/>
                      <w:szCs w:val="24"/>
                    </w:rPr>
                    <w:t>Максимален интензитет на помощта за дейности</w:t>
                  </w:r>
                </w:p>
                <w:p w14:paraId="0BFE1023" w14:textId="77777777" w:rsidR="007F2987" w:rsidRPr="00513E3B" w:rsidRDefault="007F2987" w:rsidP="002C2272">
                  <w:pPr>
                    <w:spacing w:after="0" w:line="240" w:lineRule="auto"/>
                    <w:jc w:val="both"/>
                    <w:rPr>
                      <w:rFonts w:ascii="Cambria" w:eastAsia="Times New Roman" w:hAnsi="Cambria"/>
                      <w:b/>
                      <w:sz w:val="24"/>
                      <w:szCs w:val="24"/>
                    </w:rPr>
                  </w:pPr>
                  <w:r w:rsidRPr="00513E3B">
                    <w:rPr>
                      <w:rFonts w:ascii="Cambria" w:eastAsia="Times New Roman" w:hAnsi="Cambria"/>
                      <w:b/>
                      <w:i/>
                      <w:sz w:val="24"/>
                      <w:szCs w:val="24"/>
                      <w:u w:val="single"/>
                    </w:rPr>
                    <w:t>в</w:t>
                  </w:r>
                  <w:r w:rsidRPr="00513E3B">
                    <w:rPr>
                      <w:rFonts w:ascii="Cambria" w:eastAsia="Times New Roman" w:hAnsi="Cambria"/>
                      <w:b/>
                      <w:sz w:val="24"/>
                      <w:szCs w:val="24"/>
                    </w:rPr>
                    <w:t xml:space="preserve"> ЮЗР (NUTS-2)</w:t>
                  </w:r>
                </w:p>
              </w:tc>
            </w:tr>
            <w:tr w:rsidR="007F2987" w:rsidRPr="00513E3B" w14:paraId="54BC4C0C" w14:textId="77777777" w:rsidTr="002C2272">
              <w:trPr>
                <w:trHeight w:val="921"/>
              </w:trPr>
              <w:tc>
                <w:tcPr>
                  <w:tcW w:w="1647" w:type="pct"/>
                  <w:shd w:val="clear" w:color="auto" w:fill="auto"/>
                  <w:vAlign w:val="center"/>
                </w:tcPr>
                <w:p w14:paraId="08F78AA5"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Микро и малки предприятия</w:t>
                  </w:r>
                </w:p>
              </w:tc>
              <w:tc>
                <w:tcPr>
                  <w:tcW w:w="1647" w:type="pct"/>
                  <w:shd w:val="clear" w:color="auto" w:fill="auto"/>
                  <w:vAlign w:val="center"/>
                </w:tcPr>
                <w:p w14:paraId="1B8E9D5B" w14:textId="77777777" w:rsidR="00FC7B09" w:rsidRPr="00513E3B" w:rsidRDefault="00FC7B09" w:rsidP="00FC7B09">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Северозападен</w:t>
                  </w:r>
                </w:p>
                <w:p w14:paraId="4937757D"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- 80%</w:t>
                  </w:r>
                </w:p>
                <w:p w14:paraId="6FA3168C"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- 80%</w:t>
                  </w:r>
                </w:p>
                <w:p w14:paraId="5EA4E667"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- 80%</w:t>
                  </w:r>
                </w:p>
                <w:p w14:paraId="7727ECD5"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80%</w:t>
                  </w:r>
                </w:p>
                <w:p w14:paraId="51B5AB67" w14:textId="77777777" w:rsidR="00FC7B09" w:rsidRPr="00513E3B" w:rsidRDefault="00FC7B09" w:rsidP="00FC7B09">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80%</w:t>
                  </w:r>
                </w:p>
                <w:p w14:paraId="417D6A5B" w14:textId="77777777" w:rsidR="00FC7B09" w:rsidRPr="00513E3B" w:rsidRDefault="00FC7B09" w:rsidP="000A36ED">
                  <w:pPr>
                    <w:spacing w:after="0" w:line="240" w:lineRule="auto"/>
                    <w:jc w:val="both"/>
                    <w:rPr>
                      <w:rFonts w:ascii="Cambria" w:eastAsia="Times New Roman" w:hAnsi="Cambria"/>
                      <w:sz w:val="24"/>
                      <w:szCs w:val="24"/>
                    </w:rPr>
                  </w:pPr>
                </w:p>
                <w:p w14:paraId="0365FA08" w14:textId="77777777" w:rsidR="006C0BF2"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Северен централен</w:t>
                  </w:r>
                </w:p>
                <w:p w14:paraId="7A35B7A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70%</w:t>
                  </w:r>
                </w:p>
                <w:p w14:paraId="79D29A9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80%</w:t>
                  </w:r>
                </w:p>
                <w:p w14:paraId="1F8088E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70%</w:t>
                  </w:r>
                </w:p>
                <w:p w14:paraId="2111439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70%</w:t>
                  </w:r>
                </w:p>
                <w:p w14:paraId="2E59BAE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Силистра– 70%</w:t>
                  </w:r>
                </w:p>
                <w:p w14:paraId="43636C8F" w14:textId="77777777" w:rsidR="000A36ED" w:rsidRPr="00513E3B" w:rsidRDefault="000A36ED" w:rsidP="000A36ED">
                  <w:pPr>
                    <w:spacing w:after="0" w:line="240" w:lineRule="auto"/>
                    <w:jc w:val="both"/>
                    <w:rPr>
                      <w:rFonts w:ascii="Cambria" w:eastAsia="Times New Roman" w:hAnsi="Cambria"/>
                      <w:sz w:val="24"/>
                      <w:szCs w:val="24"/>
                    </w:rPr>
                  </w:pPr>
                </w:p>
                <w:p w14:paraId="58487879"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6F42A19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70%</w:t>
                  </w:r>
                </w:p>
                <w:p w14:paraId="6A3DB2F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70%</w:t>
                  </w:r>
                </w:p>
                <w:p w14:paraId="5C08501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70%</w:t>
                  </w:r>
                </w:p>
                <w:p w14:paraId="45F4E3A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80%</w:t>
                  </w:r>
                </w:p>
                <w:p w14:paraId="5ECDABEB" w14:textId="77777777" w:rsidR="000A36ED" w:rsidRPr="00513E3B" w:rsidRDefault="000A36ED" w:rsidP="000A36ED">
                  <w:pPr>
                    <w:spacing w:after="0" w:line="240" w:lineRule="auto"/>
                    <w:jc w:val="both"/>
                    <w:rPr>
                      <w:rFonts w:ascii="Cambria" w:eastAsia="Times New Roman" w:hAnsi="Cambria"/>
                      <w:sz w:val="24"/>
                      <w:szCs w:val="24"/>
                    </w:rPr>
                  </w:pPr>
                </w:p>
                <w:p w14:paraId="1349500F"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7E91025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70%</w:t>
                  </w:r>
                </w:p>
                <w:p w14:paraId="1C1310C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70%</w:t>
                  </w:r>
                </w:p>
                <w:p w14:paraId="227882F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80%</w:t>
                  </w:r>
                </w:p>
                <w:p w14:paraId="0445B05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70%</w:t>
                  </w:r>
                </w:p>
                <w:p w14:paraId="008B2605" w14:textId="77777777" w:rsidR="000A36ED" w:rsidRPr="00513E3B" w:rsidRDefault="000A36ED" w:rsidP="000A36ED">
                  <w:pPr>
                    <w:spacing w:after="0" w:line="240" w:lineRule="auto"/>
                    <w:jc w:val="both"/>
                    <w:rPr>
                      <w:rFonts w:ascii="Cambria" w:eastAsia="Times New Roman" w:hAnsi="Cambria"/>
                      <w:sz w:val="24"/>
                      <w:szCs w:val="24"/>
                    </w:rPr>
                  </w:pPr>
                </w:p>
                <w:p w14:paraId="753E3F9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Южен централен Пловдив – 70%</w:t>
                  </w:r>
                </w:p>
                <w:p w14:paraId="70198EE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70%</w:t>
                  </w:r>
                </w:p>
                <w:p w14:paraId="1F8BB7E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70%</w:t>
                  </w:r>
                </w:p>
                <w:p w14:paraId="4E1A716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80%</w:t>
                  </w:r>
                </w:p>
                <w:p w14:paraId="677E6D5D" w14:textId="77777777" w:rsidR="007F2987" w:rsidRPr="00513E3B" w:rsidRDefault="000A36ED"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70%</w:t>
                  </w:r>
                </w:p>
                <w:p w14:paraId="783671E8" w14:textId="77777777" w:rsidR="00C47008" w:rsidRPr="00513E3B" w:rsidRDefault="00C47008" w:rsidP="002C2272">
                  <w:pPr>
                    <w:spacing w:after="0" w:line="240" w:lineRule="auto"/>
                    <w:jc w:val="both"/>
                    <w:rPr>
                      <w:rFonts w:ascii="Cambria" w:eastAsia="Times New Roman" w:hAnsi="Cambria"/>
                      <w:sz w:val="24"/>
                      <w:szCs w:val="24"/>
                    </w:rPr>
                  </w:pPr>
                </w:p>
              </w:tc>
              <w:tc>
                <w:tcPr>
                  <w:tcW w:w="1705" w:type="pct"/>
                  <w:shd w:val="clear" w:color="auto" w:fill="auto"/>
                  <w:vAlign w:val="center"/>
                </w:tcPr>
                <w:p w14:paraId="5BBCCB6A"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София град (столица): 40%</w:t>
                  </w:r>
                </w:p>
                <w:p w14:paraId="74D47E57" w14:textId="01FDA84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София област: </w:t>
                  </w:r>
                  <w:r w:rsidR="004069B8" w:rsidRPr="00513E3B">
                    <w:rPr>
                      <w:rFonts w:ascii="Cambria" w:eastAsia="Times New Roman" w:hAnsi="Cambria"/>
                      <w:sz w:val="24"/>
                      <w:szCs w:val="24"/>
                    </w:rPr>
                    <w:t>6</w:t>
                  </w:r>
                  <w:r w:rsidRPr="00513E3B">
                    <w:rPr>
                      <w:rFonts w:ascii="Cambria" w:eastAsia="Times New Roman" w:hAnsi="Cambria"/>
                      <w:sz w:val="24"/>
                      <w:szCs w:val="24"/>
                    </w:rPr>
                    <w:t>5%</w:t>
                  </w:r>
                </w:p>
                <w:p w14:paraId="16FFD1D5" w14:textId="7B2D4C75"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Област Благоевград: </w:t>
                  </w:r>
                  <w:r w:rsidR="004069B8" w:rsidRPr="00513E3B">
                    <w:rPr>
                      <w:rFonts w:ascii="Cambria" w:eastAsia="Times New Roman" w:hAnsi="Cambria"/>
                      <w:sz w:val="24"/>
                      <w:szCs w:val="24"/>
                    </w:rPr>
                    <w:t>6</w:t>
                  </w:r>
                  <w:r w:rsidRPr="00513E3B">
                    <w:rPr>
                      <w:rFonts w:ascii="Cambria" w:eastAsia="Times New Roman" w:hAnsi="Cambria"/>
                      <w:sz w:val="24"/>
                      <w:szCs w:val="24"/>
                    </w:rPr>
                    <w:t>5%</w:t>
                  </w:r>
                </w:p>
                <w:p w14:paraId="6F21A68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40%</w:t>
                  </w:r>
                </w:p>
                <w:p w14:paraId="78FE7430"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45%</w:t>
                  </w:r>
                </w:p>
              </w:tc>
            </w:tr>
            <w:tr w:rsidR="007F2987" w:rsidRPr="00513E3B" w14:paraId="29E34EED" w14:textId="77777777" w:rsidTr="002C2272">
              <w:tc>
                <w:tcPr>
                  <w:tcW w:w="1647" w:type="pct"/>
                  <w:shd w:val="clear" w:color="auto" w:fill="auto"/>
                  <w:vAlign w:val="center"/>
                </w:tcPr>
                <w:p w14:paraId="56BE56E1"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 xml:space="preserve">Средни предприятия </w:t>
                  </w:r>
                </w:p>
              </w:tc>
              <w:tc>
                <w:tcPr>
                  <w:tcW w:w="1647" w:type="pct"/>
                  <w:shd w:val="clear" w:color="auto" w:fill="auto"/>
                  <w:vAlign w:val="center"/>
                </w:tcPr>
                <w:p w14:paraId="5F17CC81" w14:textId="77777777" w:rsidR="0001245F" w:rsidRPr="00513E3B" w:rsidRDefault="0001245F" w:rsidP="0001245F">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 xml:space="preserve">Северозападен </w:t>
                  </w:r>
                </w:p>
                <w:p w14:paraId="2F0D57BE"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- 70%</w:t>
                  </w:r>
                </w:p>
                <w:p w14:paraId="2DEBD690"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- 70%</w:t>
                  </w:r>
                </w:p>
                <w:p w14:paraId="4B93112D"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- 70%</w:t>
                  </w:r>
                </w:p>
                <w:p w14:paraId="6406D465"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70%</w:t>
                  </w:r>
                </w:p>
                <w:p w14:paraId="750F19DA" w14:textId="77777777" w:rsidR="0001245F" w:rsidRPr="00513E3B" w:rsidRDefault="0001245F" w:rsidP="0001245F">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70%</w:t>
                  </w:r>
                </w:p>
                <w:p w14:paraId="5F5FC75D" w14:textId="77777777" w:rsidR="000A36ED" w:rsidRPr="00513E3B" w:rsidRDefault="000A36ED" w:rsidP="000A36ED">
                  <w:pPr>
                    <w:spacing w:after="0" w:line="240" w:lineRule="auto"/>
                    <w:jc w:val="both"/>
                    <w:rPr>
                      <w:rFonts w:ascii="Cambria" w:eastAsia="Times New Roman" w:hAnsi="Cambria"/>
                      <w:sz w:val="24"/>
                      <w:szCs w:val="24"/>
                    </w:rPr>
                  </w:pPr>
                </w:p>
                <w:p w14:paraId="78702EB2" w14:textId="77777777" w:rsidR="0001245F"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i/>
                      <w:sz w:val="24"/>
                      <w:szCs w:val="24"/>
                    </w:rPr>
                    <w:t>Северен централен</w:t>
                  </w:r>
                  <w:r w:rsidRPr="00513E3B">
                    <w:rPr>
                      <w:rFonts w:ascii="Cambria" w:eastAsia="Times New Roman" w:hAnsi="Cambria"/>
                      <w:sz w:val="24"/>
                      <w:szCs w:val="24"/>
                    </w:rPr>
                    <w:t xml:space="preserve"> </w:t>
                  </w:r>
                </w:p>
                <w:p w14:paraId="02BC62CC"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60%</w:t>
                  </w:r>
                </w:p>
                <w:p w14:paraId="1026D09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70%</w:t>
                  </w:r>
                </w:p>
                <w:p w14:paraId="3C1D6908"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60%</w:t>
                  </w:r>
                </w:p>
                <w:p w14:paraId="4F533484"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60%</w:t>
                  </w:r>
                </w:p>
                <w:p w14:paraId="46129946"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60%</w:t>
                  </w:r>
                </w:p>
                <w:p w14:paraId="528EECCB" w14:textId="77777777" w:rsidR="000A36ED" w:rsidRPr="00513E3B" w:rsidRDefault="000A36ED" w:rsidP="000A36ED">
                  <w:pPr>
                    <w:spacing w:after="0" w:line="240" w:lineRule="auto"/>
                    <w:jc w:val="both"/>
                    <w:rPr>
                      <w:rFonts w:ascii="Cambria" w:eastAsia="Times New Roman" w:hAnsi="Cambria"/>
                      <w:sz w:val="24"/>
                      <w:szCs w:val="24"/>
                    </w:rPr>
                  </w:pPr>
                </w:p>
                <w:p w14:paraId="501F03D5"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50E2E549"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60%</w:t>
                  </w:r>
                </w:p>
                <w:p w14:paraId="2B82F25E"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60%</w:t>
                  </w:r>
                </w:p>
                <w:p w14:paraId="5998D99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60%</w:t>
                  </w:r>
                </w:p>
                <w:p w14:paraId="57E1313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70%</w:t>
                  </w:r>
                </w:p>
                <w:p w14:paraId="752A6C10" w14:textId="77777777" w:rsidR="000A36ED" w:rsidRPr="00513E3B" w:rsidRDefault="000A36ED" w:rsidP="000A36ED">
                  <w:pPr>
                    <w:spacing w:after="0" w:line="240" w:lineRule="auto"/>
                    <w:jc w:val="both"/>
                    <w:rPr>
                      <w:rFonts w:ascii="Cambria" w:eastAsia="Times New Roman" w:hAnsi="Cambria"/>
                      <w:sz w:val="24"/>
                      <w:szCs w:val="24"/>
                    </w:rPr>
                  </w:pPr>
                </w:p>
                <w:p w14:paraId="77809486"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1ACEDC7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60%</w:t>
                  </w:r>
                </w:p>
                <w:p w14:paraId="0CED21A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60%</w:t>
                  </w:r>
                </w:p>
                <w:p w14:paraId="00306AF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70%</w:t>
                  </w:r>
                </w:p>
                <w:p w14:paraId="5C837BA3"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60%</w:t>
                  </w:r>
                </w:p>
                <w:p w14:paraId="3B2AFF1F" w14:textId="77777777" w:rsidR="000A36ED" w:rsidRPr="00513E3B" w:rsidRDefault="000A36ED" w:rsidP="000A36ED">
                  <w:pPr>
                    <w:spacing w:after="0" w:line="240" w:lineRule="auto"/>
                    <w:jc w:val="both"/>
                    <w:rPr>
                      <w:rFonts w:ascii="Cambria" w:eastAsia="Times New Roman" w:hAnsi="Cambria"/>
                      <w:sz w:val="24"/>
                      <w:szCs w:val="24"/>
                    </w:rPr>
                  </w:pPr>
                </w:p>
                <w:p w14:paraId="7B8A277E" w14:textId="77777777" w:rsidR="009C570F"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lastRenderedPageBreak/>
                    <w:t>Южен централен</w:t>
                  </w:r>
                </w:p>
                <w:p w14:paraId="7E1A07C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Пловдив – 60%</w:t>
                  </w:r>
                </w:p>
                <w:p w14:paraId="47AA4D9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60%</w:t>
                  </w:r>
                </w:p>
                <w:p w14:paraId="6B6E848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60%</w:t>
                  </w:r>
                </w:p>
                <w:p w14:paraId="09DEE226"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70%</w:t>
                  </w:r>
                </w:p>
                <w:p w14:paraId="46967AC9"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60%</w:t>
                  </w:r>
                </w:p>
                <w:p w14:paraId="15F14697" w14:textId="77777777" w:rsidR="007F2987" w:rsidRPr="00513E3B" w:rsidRDefault="007F2987" w:rsidP="002C2272">
                  <w:pPr>
                    <w:spacing w:after="0" w:line="240" w:lineRule="auto"/>
                    <w:jc w:val="both"/>
                    <w:rPr>
                      <w:rFonts w:ascii="Cambria" w:eastAsia="Times New Roman" w:hAnsi="Cambria"/>
                      <w:sz w:val="24"/>
                      <w:szCs w:val="24"/>
                    </w:rPr>
                  </w:pPr>
                </w:p>
              </w:tc>
              <w:tc>
                <w:tcPr>
                  <w:tcW w:w="1705" w:type="pct"/>
                  <w:shd w:val="clear" w:color="auto" w:fill="auto"/>
                  <w:vAlign w:val="center"/>
                </w:tcPr>
                <w:p w14:paraId="642DD2F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lastRenderedPageBreak/>
                    <w:t>София град (столица): 30%</w:t>
                  </w:r>
                </w:p>
                <w:p w14:paraId="4D032BD7" w14:textId="13DB2C34"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област: 5</w:t>
                  </w:r>
                  <w:r w:rsidR="00281D4E" w:rsidRPr="00513E3B">
                    <w:rPr>
                      <w:rFonts w:ascii="Cambria" w:eastAsia="Times New Roman" w:hAnsi="Cambria"/>
                      <w:sz w:val="24"/>
                      <w:szCs w:val="24"/>
                    </w:rPr>
                    <w:t>5</w:t>
                  </w:r>
                  <w:r w:rsidRPr="00513E3B">
                    <w:rPr>
                      <w:rFonts w:ascii="Cambria" w:eastAsia="Times New Roman" w:hAnsi="Cambria"/>
                      <w:sz w:val="24"/>
                      <w:szCs w:val="24"/>
                    </w:rPr>
                    <w:t>%</w:t>
                  </w:r>
                </w:p>
                <w:p w14:paraId="0DB5B658" w14:textId="5A3B8F7F"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Благоевград: 5</w:t>
                  </w:r>
                  <w:r w:rsidR="00281D4E" w:rsidRPr="00513E3B">
                    <w:rPr>
                      <w:rFonts w:ascii="Cambria" w:eastAsia="Times New Roman" w:hAnsi="Cambria"/>
                      <w:sz w:val="24"/>
                      <w:szCs w:val="24"/>
                    </w:rPr>
                    <w:t>5</w:t>
                  </w:r>
                  <w:r w:rsidRPr="00513E3B">
                    <w:rPr>
                      <w:rFonts w:ascii="Cambria" w:eastAsia="Times New Roman" w:hAnsi="Cambria"/>
                      <w:sz w:val="24"/>
                      <w:szCs w:val="24"/>
                    </w:rPr>
                    <w:t>%</w:t>
                  </w:r>
                </w:p>
                <w:p w14:paraId="0F20FC4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30%</w:t>
                  </w:r>
                </w:p>
                <w:p w14:paraId="7F7AED01"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35%</w:t>
                  </w:r>
                </w:p>
              </w:tc>
            </w:tr>
            <w:tr w:rsidR="007F2987" w:rsidRPr="00513E3B" w14:paraId="50E35E70" w14:textId="77777777" w:rsidTr="002C2272">
              <w:tc>
                <w:tcPr>
                  <w:tcW w:w="1647" w:type="pct"/>
                  <w:shd w:val="clear" w:color="auto" w:fill="auto"/>
                  <w:vAlign w:val="center"/>
                </w:tcPr>
                <w:p w14:paraId="1057B4D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Големи предприятия</w:t>
                  </w:r>
                </w:p>
              </w:tc>
              <w:tc>
                <w:tcPr>
                  <w:tcW w:w="1647" w:type="pct"/>
                  <w:shd w:val="clear" w:color="auto" w:fill="auto"/>
                  <w:vAlign w:val="center"/>
                </w:tcPr>
                <w:p w14:paraId="0FC14E50"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 xml:space="preserve">Северозападен </w:t>
                  </w:r>
                </w:p>
                <w:p w14:paraId="05E5FB01"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Видин - 60%</w:t>
                  </w:r>
                </w:p>
                <w:p w14:paraId="62DB01B8"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Монтана - 60%</w:t>
                  </w:r>
                </w:p>
                <w:p w14:paraId="06DDDE11"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Враца - 60%</w:t>
                  </w:r>
                </w:p>
                <w:p w14:paraId="089CED13"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Плевен – 60%</w:t>
                  </w:r>
                </w:p>
                <w:p w14:paraId="073F9C8A" w14:textId="77777777" w:rsidR="008C6784" w:rsidRPr="00513E3B" w:rsidRDefault="008C6784" w:rsidP="008C6784">
                  <w:pPr>
                    <w:spacing w:after="0" w:line="240" w:lineRule="auto"/>
                    <w:jc w:val="both"/>
                    <w:rPr>
                      <w:rFonts w:ascii="Cambria" w:eastAsia="Times New Roman" w:hAnsi="Cambria"/>
                      <w:sz w:val="24"/>
                      <w:szCs w:val="24"/>
                    </w:rPr>
                  </w:pPr>
                  <w:r w:rsidRPr="00513E3B">
                    <w:rPr>
                      <w:rFonts w:ascii="Cambria" w:eastAsia="Times New Roman" w:hAnsi="Cambria"/>
                      <w:sz w:val="24"/>
                      <w:szCs w:val="24"/>
                    </w:rPr>
                    <w:t>Ловеч – 60%</w:t>
                  </w:r>
                </w:p>
                <w:p w14:paraId="2E651B2C" w14:textId="77777777" w:rsidR="000A36ED" w:rsidRPr="00513E3B" w:rsidRDefault="000A36ED" w:rsidP="000A36ED">
                  <w:pPr>
                    <w:spacing w:after="0" w:line="240" w:lineRule="auto"/>
                    <w:jc w:val="both"/>
                    <w:rPr>
                      <w:rFonts w:ascii="Cambria" w:eastAsia="Times New Roman" w:hAnsi="Cambria"/>
                      <w:sz w:val="24"/>
                      <w:szCs w:val="24"/>
                    </w:rPr>
                  </w:pPr>
                </w:p>
                <w:p w14:paraId="77D033EF" w14:textId="77777777" w:rsidR="008C6784"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Северен централен</w:t>
                  </w:r>
                </w:p>
                <w:p w14:paraId="0965469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Велико Търново – 50%</w:t>
                  </w:r>
                </w:p>
                <w:p w14:paraId="0D51148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Габрово – 60%</w:t>
                  </w:r>
                </w:p>
                <w:p w14:paraId="7A8C349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Русе – 50%</w:t>
                  </w:r>
                </w:p>
                <w:p w14:paraId="6FCA404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Разград– 50%</w:t>
                  </w:r>
                </w:p>
                <w:p w14:paraId="3D1098E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Силистра– 50%</w:t>
                  </w:r>
                </w:p>
                <w:p w14:paraId="40C740F8" w14:textId="77777777" w:rsidR="000A36ED" w:rsidRPr="00513E3B" w:rsidRDefault="000A36ED" w:rsidP="000A36ED">
                  <w:pPr>
                    <w:spacing w:after="0" w:line="240" w:lineRule="auto"/>
                    <w:jc w:val="both"/>
                    <w:rPr>
                      <w:rFonts w:ascii="Cambria" w:eastAsia="Times New Roman" w:hAnsi="Cambria"/>
                      <w:sz w:val="24"/>
                      <w:szCs w:val="24"/>
                    </w:rPr>
                  </w:pPr>
                </w:p>
                <w:p w14:paraId="37143C84"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Североизточен</w:t>
                  </w:r>
                </w:p>
                <w:p w14:paraId="1E62664D"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Варна – 50%</w:t>
                  </w:r>
                </w:p>
                <w:p w14:paraId="3FFB635A"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Добрич – 50%</w:t>
                  </w:r>
                </w:p>
                <w:p w14:paraId="2A1F433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Шумен – 50%</w:t>
                  </w:r>
                </w:p>
                <w:p w14:paraId="0C61A44B"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Търговище – 60%</w:t>
                  </w:r>
                </w:p>
                <w:p w14:paraId="18E87D88" w14:textId="77777777" w:rsidR="000A36ED" w:rsidRPr="00513E3B" w:rsidRDefault="000A36ED" w:rsidP="000A36ED">
                  <w:pPr>
                    <w:spacing w:after="0" w:line="240" w:lineRule="auto"/>
                    <w:jc w:val="both"/>
                    <w:rPr>
                      <w:rFonts w:ascii="Cambria" w:eastAsia="Times New Roman" w:hAnsi="Cambria"/>
                      <w:sz w:val="24"/>
                      <w:szCs w:val="24"/>
                    </w:rPr>
                  </w:pPr>
                </w:p>
                <w:p w14:paraId="2A248B4C" w14:textId="77777777" w:rsidR="000A36ED"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Югоизточен</w:t>
                  </w:r>
                </w:p>
                <w:p w14:paraId="5700A19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Бургас – 50%</w:t>
                  </w:r>
                </w:p>
                <w:p w14:paraId="4E4547B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Сливен – 50%</w:t>
                  </w:r>
                </w:p>
                <w:p w14:paraId="52DE554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Ямбол  – 60%</w:t>
                  </w:r>
                </w:p>
                <w:p w14:paraId="367B9942"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Стара Загора – 50%</w:t>
                  </w:r>
                </w:p>
                <w:p w14:paraId="3EB33F7C" w14:textId="77777777" w:rsidR="000A36ED" w:rsidRPr="00513E3B" w:rsidRDefault="000A36ED" w:rsidP="000A36ED">
                  <w:pPr>
                    <w:spacing w:after="0" w:line="240" w:lineRule="auto"/>
                    <w:jc w:val="both"/>
                    <w:rPr>
                      <w:rFonts w:ascii="Cambria" w:eastAsia="Times New Roman" w:hAnsi="Cambria"/>
                      <w:sz w:val="24"/>
                      <w:szCs w:val="24"/>
                    </w:rPr>
                  </w:pPr>
                </w:p>
                <w:p w14:paraId="7D974EF6" w14:textId="77777777" w:rsidR="000C56E6" w:rsidRPr="00513E3B" w:rsidRDefault="000A36ED" w:rsidP="000A36ED">
                  <w:pPr>
                    <w:spacing w:after="0" w:line="240" w:lineRule="auto"/>
                    <w:jc w:val="both"/>
                    <w:rPr>
                      <w:rFonts w:ascii="Cambria" w:eastAsia="Times New Roman" w:hAnsi="Cambria"/>
                      <w:i/>
                      <w:sz w:val="24"/>
                      <w:szCs w:val="24"/>
                    </w:rPr>
                  </w:pPr>
                  <w:r w:rsidRPr="00513E3B">
                    <w:rPr>
                      <w:rFonts w:ascii="Cambria" w:eastAsia="Times New Roman" w:hAnsi="Cambria"/>
                      <w:i/>
                      <w:sz w:val="24"/>
                      <w:szCs w:val="24"/>
                    </w:rPr>
                    <w:t>Южен централен</w:t>
                  </w:r>
                </w:p>
                <w:p w14:paraId="30BD282F"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Пловдив – 50%</w:t>
                  </w:r>
                </w:p>
                <w:p w14:paraId="63BB4D71"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Хасково – 50%</w:t>
                  </w:r>
                </w:p>
                <w:p w14:paraId="2396D500"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Пазарджик – 50%</w:t>
                  </w:r>
                </w:p>
                <w:p w14:paraId="6C761885" w14:textId="77777777" w:rsidR="000A36ED"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Смолян – 60%</w:t>
                  </w:r>
                </w:p>
                <w:p w14:paraId="09979703" w14:textId="77777777" w:rsidR="007F2987" w:rsidRPr="00513E3B" w:rsidRDefault="000A36ED" w:rsidP="000A36ED">
                  <w:pPr>
                    <w:spacing w:after="0" w:line="240" w:lineRule="auto"/>
                    <w:jc w:val="both"/>
                    <w:rPr>
                      <w:rFonts w:ascii="Cambria" w:eastAsia="Times New Roman" w:hAnsi="Cambria"/>
                      <w:sz w:val="24"/>
                      <w:szCs w:val="24"/>
                    </w:rPr>
                  </w:pPr>
                  <w:r w:rsidRPr="00513E3B">
                    <w:rPr>
                      <w:rFonts w:ascii="Cambria" w:eastAsia="Times New Roman" w:hAnsi="Cambria"/>
                      <w:sz w:val="24"/>
                      <w:szCs w:val="24"/>
                    </w:rPr>
                    <w:t>Кърджали – 50%</w:t>
                  </w:r>
                </w:p>
                <w:p w14:paraId="178908C3" w14:textId="77777777" w:rsidR="000C56E6" w:rsidRPr="00513E3B" w:rsidRDefault="000C56E6" w:rsidP="000A36ED">
                  <w:pPr>
                    <w:spacing w:after="0" w:line="240" w:lineRule="auto"/>
                    <w:jc w:val="both"/>
                    <w:rPr>
                      <w:rFonts w:ascii="Cambria" w:eastAsia="Times New Roman" w:hAnsi="Cambria"/>
                      <w:sz w:val="24"/>
                      <w:szCs w:val="24"/>
                    </w:rPr>
                  </w:pPr>
                </w:p>
              </w:tc>
              <w:tc>
                <w:tcPr>
                  <w:tcW w:w="1705" w:type="pct"/>
                  <w:shd w:val="clear" w:color="auto" w:fill="auto"/>
                  <w:vAlign w:val="center"/>
                </w:tcPr>
                <w:p w14:paraId="7F21DCEE"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град (столица): 20%</w:t>
                  </w:r>
                </w:p>
                <w:p w14:paraId="51258A39"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София област: 45%</w:t>
                  </w:r>
                </w:p>
                <w:p w14:paraId="28349EF9"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Благоевград: 45%</w:t>
                  </w:r>
                </w:p>
                <w:p w14:paraId="05C39060"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Перник: 20%</w:t>
                  </w:r>
                </w:p>
                <w:p w14:paraId="3A866527" w14:textId="77777777" w:rsidR="007F2987" w:rsidRPr="00513E3B" w:rsidRDefault="007F2987" w:rsidP="002C2272">
                  <w:pPr>
                    <w:spacing w:after="0" w:line="240" w:lineRule="auto"/>
                    <w:jc w:val="both"/>
                    <w:rPr>
                      <w:rFonts w:ascii="Cambria" w:eastAsia="Times New Roman" w:hAnsi="Cambria"/>
                      <w:sz w:val="24"/>
                      <w:szCs w:val="24"/>
                    </w:rPr>
                  </w:pPr>
                  <w:r w:rsidRPr="00513E3B">
                    <w:rPr>
                      <w:rFonts w:ascii="Cambria" w:eastAsia="Times New Roman" w:hAnsi="Cambria"/>
                      <w:sz w:val="24"/>
                      <w:szCs w:val="24"/>
                    </w:rPr>
                    <w:t>Област Кюстендил: 25%</w:t>
                  </w:r>
                </w:p>
              </w:tc>
            </w:tr>
          </w:tbl>
          <w:p w14:paraId="3DAABD4A" w14:textId="452C6C87" w:rsidR="00C857E7" w:rsidRDefault="00C857E7" w:rsidP="007F2987">
            <w:pPr>
              <w:spacing w:before="120" w:after="240" w:line="240" w:lineRule="auto"/>
              <w:jc w:val="both"/>
              <w:rPr>
                <w:rFonts w:ascii="Cambria" w:hAnsi="Cambria"/>
                <w:i/>
                <w:sz w:val="24"/>
                <w:szCs w:val="24"/>
              </w:rPr>
            </w:pPr>
            <w:r w:rsidRPr="00513E3B">
              <w:rPr>
                <w:rFonts w:ascii="Cambria" w:hAnsi="Cambria"/>
                <w:i/>
                <w:sz w:val="24"/>
                <w:szCs w:val="24"/>
              </w:rPr>
              <w:t>Указаните проценти са вече с включени бонуси за МСП и други бонуси не се предоставят.</w:t>
            </w:r>
          </w:p>
          <w:p w14:paraId="544C512E" w14:textId="61BB3140" w:rsidR="00FD3414" w:rsidRPr="00B17A28" w:rsidRDefault="00FD3414" w:rsidP="007F2987">
            <w:pPr>
              <w:spacing w:before="120" w:after="240" w:line="240" w:lineRule="auto"/>
              <w:jc w:val="both"/>
              <w:rPr>
                <w:rFonts w:ascii="Cambria" w:hAnsi="Cambria"/>
                <w:i/>
                <w:sz w:val="24"/>
                <w:szCs w:val="24"/>
              </w:rPr>
            </w:pPr>
            <w:r w:rsidRPr="00FD3414">
              <w:rPr>
                <w:rFonts w:ascii="Cambria" w:hAnsi="Cambria"/>
                <w:i/>
                <w:sz w:val="24"/>
                <w:szCs w:val="24"/>
              </w:rPr>
              <w:t>За големи инвестиционни проекти максималните интензитети на помощта за големи предприятия се прилагат и за средни и малки предприятия.</w:t>
            </w:r>
          </w:p>
          <w:p w14:paraId="5A2C881D" w14:textId="07193541" w:rsidR="007B05D0" w:rsidRPr="00513E3B" w:rsidRDefault="00E05FAD" w:rsidP="001E7319">
            <w:pPr>
              <w:spacing w:before="120" w:after="240"/>
              <w:jc w:val="both"/>
              <w:rPr>
                <w:rFonts w:ascii="Cambria" w:hAnsi="Cambria"/>
                <w:b/>
                <w:sz w:val="24"/>
                <w:szCs w:val="24"/>
              </w:rPr>
            </w:pPr>
            <w:r w:rsidRPr="00513E3B">
              <w:rPr>
                <w:rFonts w:ascii="Cambria" w:hAnsi="Cambria"/>
                <w:b/>
                <w:sz w:val="24"/>
                <w:szCs w:val="24"/>
              </w:rPr>
              <w:lastRenderedPageBreak/>
              <w:t>ВАЖНО:</w:t>
            </w:r>
            <w:r w:rsidRPr="00513E3B">
              <w:rPr>
                <w:rFonts w:ascii="Cambria" w:hAnsi="Cambria"/>
                <w:sz w:val="24"/>
                <w:szCs w:val="24"/>
              </w:rPr>
              <w:t xml:space="preserve"> </w:t>
            </w:r>
            <w:r w:rsidR="007B05D0" w:rsidRPr="00513E3B">
              <w:rPr>
                <w:rFonts w:ascii="Cambria" w:hAnsi="Cambria"/>
                <w:sz w:val="24"/>
                <w:szCs w:val="24"/>
              </w:rPr>
              <w:t xml:space="preserve">Остатъкът от общите допустими разходи по предложението до пълния размер на средствата по предложението за изпълнение на инвестиция, надвишаващ определения интензитет на финансиране </w:t>
            </w:r>
            <w:r w:rsidR="001E7319" w:rsidRPr="00513E3B">
              <w:rPr>
                <w:rFonts w:ascii="Cambria" w:hAnsi="Cambria"/>
                <w:sz w:val="24"/>
                <w:szCs w:val="24"/>
              </w:rPr>
              <w:t xml:space="preserve">и при съблюдаване на изискването за задължително 25% собствено финансиране, което не съдържа елемент на помощ за чл. 14 </w:t>
            </w:r>
            <w:r w:rsidR="00254799" w:rsidRPr="00513E3B">
              <w:rPr>
                <w:rFonts w:ascii="Cambria" w:hAnsi="Cambria"/>
                <w:sz w:val="24"/>
                <w:szCs w:val="24"/>
              </w:rPr>
              <w:t xml:space="preserve">Регламент (ЕС) № 651/2014 </w:t>
            </w:r>
            <w:r w:rsidR="001E7319" w:rsidRPr="00513E3B">
              <w:rPr>
                <w:rFonts w:ascii="Cambria" w:hAnsi="Cambria"/>
                <w:sz w:val="24"/>
                <w:szCs w:val="24"/>
              </w:rPr>
              <w:t xml:space="preserve">, </w:t>
            </w:r>
            <w:r w:rsidR="007B05D0" w:rsidRPr="00513E3B">
              <w:rPr>
                <w:rFonts w:ascii="Cambria" w:hAnsi="Cambria"/>
                <w:sz w:val="24"/>
                <w:szCs w:val="24"/>
              </w:rPr>
              <w:t>трябва да бъдат съфинансирани</w:t>
            </w:r>
            <w:r w:rsidR="007B05D0" w:rsidRPr="00513E3B">
              <w:rPr>
                <w:rFonts w:ascii="Cambria" w:hAnsi="Cambria"/>
                <w:sz w:val="24"/>
                <w:szCs w:val="24"/>
                <w:vertAlign w:val="superscript"/>
              </w:rPr>
              <w:footnoteReference w:id="48"/>
            </w:r>
            <w:r w:rsidR="007B05D0" w:rsidRPr="00513E3B">
              <w:rPr>
                <w:rFonts w:ascii="Cambria" w:hAnsi="Cambria"/>
                <w:sz w:val="24"/>
                <w:szCs w:val="24"/>
              </w:rPr>
              <w:t xml:space="preserve"> чрез собствени средства на кандидата или със средства от външни източници.</w:t>
            </w:r>
          </w:p>
          <w:p w14:paraId="796E9E44" w14:textId="77777777" w:rsidR="007F2987" w:rsidRPr="00513E3B" w:rsidRDefault="007F2987" w:rsidP="001B232B">
            <w:pPr>
              <w:spacing w:before="120" w:after="240"/>
              <w:jc w:val="both"/>
              <w:rPr>
                <w:rFonts w:ascii="Cambria" w:hAnsi="Cambria"/>
                <w:sz w:val="24"/>
                <w:szCs w:val="24"/>
              </w:rPr>
            </w:pPr>
            <w:r w:rsidRPr="00513E3B">
              <w:rPr>
                <w:rFonts w:ascii="Cambria" w:hAnsi="Cambria"/>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 в зависимост от</w:t>
            </w:r>
            <w:r w:rsidR="002C2272" w:rsidRPr="00513E3B">
              <w:rPr>
                <w:rFonts w:ascii="Cambria" w:hAnsi="Cambria"/>
                <w:sz w:val="24"/>
                <w:szCs w:val="24"/>
              </w:rPr>
              <w:t xml:space="preserve"> дейността и</w:t>
            </w:r>
            <w:r w:rsidRPr="00513E3B">
              <w:rPr>
                <w:rFonts w:ascii="Cambria" w:hAnsi="Cambria"/>
                <w:sz w:val="24"/>
                <w:szCs w:val="24"/>
              </w:rPr>
              <w:t xml:space="preserve"> мястото на изпълнение на предложението за изпълнение на инвестиция.</w:t>
            </w:r>
          </w:p>
          <w:p w14:paraId="23BA9FD3" w14:textId="767A689D" w:rsidR="00E554FF" w:rsidRPr="00513E3B" w:rsidRDefault="00E554FF" w:rsidP="001B232B">
            <w:pPr>
              <w:spacing w:before="120" w:after="240"/>
              <w:jc w:val="both"/>
              <w:rPr>
                <w:rFonts w:ascii="Cambria" w:hAnsi="Cambria"/>
                <w:sz w:val="24"/>
                <w:szCs w:val="24"/>
              </w:rPr>
            </w:pPr>
            <w:r w:rsidRPr="00513E3B">
              <w:rPr>
                <w:rFonts w:ascii="Cambria" w:hAnsi="Cambria"/>
                <w:sz w:val="24"/>
                <w:szCs w:val="24"/>
              </w:rPr>
              <w:t>При прилагане на режим на държавна помощ</w:t>
            </w:r>
            <w:r w:rsidRPr="00513E3B">
              <w:t xml:space="preserve"> </w:t>
            </w:r>
            <w:r w:rsidRPr="00513E3B">
              <w:rPr>
                <w:rFonts w:ascii="Cambria" w:hAnsi="Cambria"/>
                <w:sz w:val="24"/>
                <w:szCs w:val="24"/>
              </w:rPr>
              <w:t>по Дейност 3</w:t>
            </w:r>
            <w:r w:rsidR="00E33509" w:rsidRPr="00513E3B">
              <w:rPr>
                <w:rFonts w:ascii="Cambria" w:hAnsi="Cambria"/>
                <w:sz w:val="24"/>
                <w:szCs w:val="24"/>
              </w:rPr>
              <w:t xml:space="preserve"> („Регионална инвестиционна помощ“)</w:t>
            </w:r>
            <w:r w:rsidRPr="00513E3B">
              <w:rPr>
                <w:rFonts w:ascii="Cambria" w:hAnsi="Cambria"/>
                <w:sz w:val="24"/>
                <w:szCs w:val="24"/>
              </w:rPr>
              <w:t>, най-малко 2</w:t>
            </w:r>
            <w:r w:rsidR="00A04254" w:rsidRPr="00513E3B">
              <w:rPr>
                <w:rFonts w:ascii="Cambria" w:hAnsi="Cambria"/>
                <w:sz w:val="24"/>
                <w:szCs w:val="24"/>
              </w:rPr>
              <w:t>5</w:t>
            </w:r>
            <w:r w:rsidRPr="00513E3B">
              <w:rPr>
                <w:rFonts w:ascii="Cambria" w:hAnsi="Cambria"/>
                <w:sz w:val="24"/>
                <w:szCs w:val="24"/>
              </w:rPr>
              <w:t>%</w:t>
            </w:r>
            <w:r w:rsidR="00C1769D" w:rsidRPr="00513E3B">
              <w:rPr>
                <w:rStyle w:val="FootnoteReference"/>
                <w:rFonts w:ascii="Cambria" w:hAnsi="Cambria"/>
                <w:sz w:val="24"/>
                <w:szCs w:val="24"/>
              </w:rPr>
              <w:footnoteReference w:id="49"/>
            </w:r>
            <w:r w:rsidRPr="00513E3B">
              <w:rPr>
                <w:rFonts w:ascii="Cambria" w:hAnsi="Cambria"/>
                <w:sz w:val="24"/>
                <w:szCs w:val="24"/>
              </w:rPr>
              <w:t xml:space="preserve"> от общите допустими разходи по предложен</w:t>
            </w:r>
            <w:r w:rsidR="00EF69E7" w:rsidRPr="00513E3B">
              <w:rPr>
                <w:rFonts w:ascii="Cambria" w:hAnsi="Cambria"/>
                <w:sz w:val="24"/>
                <w:szCs w:val="24"/>
              </w:rPr>
              <w:t>ието за изпълнение на инвестиции</w:t>
            </w:r>
            <w:r w:rsidRPr="00513E3B">
              <w:rPr>
                <w:rFonts w:ascii="Cambria" w:hAnsi="Cambria"/>
                <w:sz w:val="24"/>
                <w:szCs w:val="24"/>
              </w:rPr>
              <w:t>, трябва да бъдат съфинансирани чрез собствени средства на кандидата</w:t>
            </w:r>
            <w:r w:rsidR="002E30F2" w:rsidRPr="00513E3B">
              <w:rPr>
                <w:rFonts w:ascii="Cambria" w:hAnsi="Cambria"/>
                <w:sz w:val="24"/>
                <w:szCs w:val="24"/>
              </w:rPr>
              <w:t xml:space="preserve"> или </w:t>
            </w:r>
            <w:r w:rsidRPr="00513E3B">
              <w:rPr>
                <w:rFonts w:ascii="Cambria" w:hAnsi="Cambria"/>
                <w:sz w:val="24"/>
                <w:szCs w:val="24"/>
              </w:rPr>
              <w:t>със средства от външни източници</w:t>
            </w:r>
            <w:r w:rsidR="002E30F2" w:rsidRPr="00513E3B">
              <w:rPr>
                <w:rFonts w:ascii="Cambria" w:hAnsi="Cambria"/>
                <w:sz w:val="24"/>
                <w:szCs w:val="24"/>
              </w:rPr>
              <w:t>,</w:t>
            </w:r>
            <w:r w:rsidR="005B2E83" w:rsidRPr="00513E3B">
              <w:rPr>
                <w:rFonts w:ascii="Cambria" w:hAnsi="Cambria"/>
                <w:sz w:val="24"/>
                <w:szCs w:val="24"/>
              </w:rPr>
              <w:t xml:space="preserve"> </w:t>
            </w:r>
            <w:r w:rsidRPr="00513E3B">
              <w:rPr>
                <w:rFonts w:ascii="Cambria" w:hAnsi="Cambria"/>
                <w:sz w:val="24"/>
                <w:szCs w:val="24"/>
              </w:rPr>
              <w:t>които средства изключват вся</w:t>
            </w:r>
            <w:r w:rsidR="00A5670B" w:rsidRPr="00513E3B">
              <w:rPr>
                <w:rFonts w:ascii="Cambria" w:hAnsi="Cambria"/>
                <w:sz w:val="24"/>
                <w:szCs w:val="24"/>
              </w:rPr>
              <w:t>каква публична подкрепа</w:t>
            </w:r>
            <w:r w:rsidRPr="00513E3B">
              <w:rPr>
                <w:rFonts w:ascii="Cambria" w:hAnsi="Cambria"/>
                <w:sz w:val="24"/>
                <w:szCs w:val="24"/>
              </w:rPr>
              <w:t xml:space="preserve">. </w:t>
            </w:r>
            <w:r w:rsidR="00D2419D" w:rsidRPr="00513E3B">
              <w:rPr>
                <w:rFonts w:ascii="Cambria" w:hAnsi="Cambria"/>
                <w:sz w:val="24"/>
                <w:szCs w:val="24"/>
              </w:rPr>
              <w:t xml:space="preserve">Собственото участие от страна на кандидата следва да бъде включено в бюджета на </w:t>
            </w:r>
            <w:r w:rsidR="00E85744" w:rsidRPr="00513E3B">
              <w:rPr>
                <w:rFonts w:ascii="Cambria" w:hAnsi="Cambria"/>
                <w:sz w:val="24"/>
                <w:szCs w:val="24"/>
              </w:rPr>
              <w:t>предложение</w:t>
            </w:r>
            <w:r w:rsidR="00E85744" w:rsidRPr="00513E3B">
              <w:rPr>
                <w:rFonts w:ascii="Cambria" w:hAnsi="Cambria"/>
                <w:bCs/>
                <w:iCs/>
                <w:sz w:val="24"/>
                <w:szCs w:val="24"/>
              </w:rPr>
              <w:t>то за изпълнение на инвестиции</w:t>
            </w:r>
            <w:r w:rsidR="00E85744" w:rsidRPr="00513E3B">
              <w:rPr>
                <w:rFonts w:ascii="Cambria" w:hAnsi="Cambria"/>
                <w:sz w:val="24"/>
                <w:szCs w:val="24"/>
              </w:rPr>
              <w:t xml:space="preserve"> </w:t>
            </w:r>
            <w:r w:rsidR="00D2419D" w:rsidRPr="00513E3B">
              <w:rPr>
                <w:rFonts w:ascii="Cambria" w:hAnsi="Cambria"/>
                <w:sz w:val="24"/>
                <w:szCs w:val="24"/>
              </w:rPr>
              <w:t>и трябва да бъде осигурено за сметка на оборотни средства/стопанска дейност на кандидата с източници извън бюджета на фондове на ЕС и/или националния бюджет</w:t>
            </w:r>
            <w:r w:rsidR="004F15FF" w:rsidRPr="00513E3B">
              <w:rPr>
                <w:rFonts w:ascii="Cambria" w:hAnsi="Cambria"/>
                <w:sz w:val="24"/>
                <w:szCs w:val="24"/>
              </w:rPr>
              <w:t xml:space="preserve"> и които средства изключват всякаква публична подкрепа</w:t>
            </w:r>
            <w:r w:rsidR="004F15FF" w:rsidRPr="00513E3B">
              <w:rPr>
                <w:rStyle w:val="FootnoteReference"/>
                <w:rFonts w:ascii="Cambria" w:hAnsi="Cambria"/>
                <w:sz w:val="24"/>
                <w:szCs w:val="24"/>
              </w:rPr>
              <w:footnoteReference w:id="50"/>
            </w:r>
            <w:r w:rsidR="00D2419D" w:rsidRPr="00513E3B">
              <w:rPr>
                <w:rFonts w:ascii="Cambria" w:hAnsi="Cambria"/>
                <w:sz w:val="24"/>
                <w:szCs w:val="24"/>
              </w:rPr>
              <w:t xml:space="preserve">. </w:t>
            </w:r>
            <w:r w:rsidRPr="00513E3B">
              <w:rPr>
                <w:rFonts w:ascii="Cambria" w:hAnsi="Cambria"/>
                <w:sz w:val="24"/>
                <w:szCs w:val="24"/>
              </w:rPr>
              <w:t xml:space="preserve">Посоченото ще бъде проверявано въз основа на представената от страна на кандидата Декларация за държавни/минимални помощи (Приложение </w:t>
            </w:r>
            <w:r w:rsidR="00166628" w:rsidRPr="00513E3B">
              <w:rPr>
                <w:rFonts w:ascii="Cambria" w:hAnsi="Cambria"/>
                <w:sz w:val="24"/>
                <w:szCs w:val="24"/>
              </w:rPr>
              <w:t>4</w:t>
            </w:r>
            <w:r w:rsidRPr="00513E3B">
              <w:rPr>
                <w:rFonts w:ascii="Cambria" w:hAnsi="Cambria"/>
                <w:sz w:val="24"/>
                <w:szCs w:val="24"/>
              </w:rPr>
              <w:t>).</w:t>
            </w:r>
            <w:r w:rsidR="00A5670B" w:rsidRPr="00513E3B">
              <w:rPr>
                <w:rFonts w:ascii="Cambria" w:hAnsi="Cambria"/>
                <w:sz w:val="24"/>
                <w:szCs w:val="24"/>
              </w:rPr>
              <w:t xml:space="preserve"> </w:t>
            </w:r>
            <w:r w:rsidR="00F10FE3" w:rsidRPr="00513E3B">
              <w:rPr>
                <w:rFonts w:ascii="Cambria" w:hAnsi="Cambria"/>
                <w:sz w:val="24"/>
                <w:szCs w:val="24"/>
              </w:rPr>
              <w:t xml:space="preserve">СНД ще провери източника на собственото финансиране, което не включва друго </w:t>
            </w:r>
            <w:r w:rsidR="00560431" w:rsidRPr="00513E3B">
              <w:rPr>
                <w:rFonts w:ascii="Cambria" w:hAnsi="Cambria"/>
                <w:sz w:val="24"/>
                <w:szCs w:val="24"/>
              </w:rPr>
              <w:t>финансиране</w:t>
            </w:r>
            <w:r w:rsidR="00965726" w:rsidRPr="00513E3B">
              <w:rPr>
                <w:rFonts w:ascii="Cambria" w:hAnsi="Cambria"/>
                <w:sz w:val="24"/>
                <w:szCs w:val="24"/>
              </w:rPr>
              <w:t>,</w:t>
            </w:r>
            <w:r w:rsidR="00F10FE3" w:rsidRPr="00513E3B">
              <w:rPr>
                <w:rFonts w:ascii="Cambria" w:hAnsi="Cambria"/>
                <w:sz w:val="24"/>
                <w:szCs w:val="24"/>
              </w:rPr>
              <w:t xml:space="preserve"> освен получено при пазарни условия. </w:t>
            </w:r>
            <w:r w:rsidR="00A5670B" w:rsidRPr="00513E3B">
              <w:rPr>
                <w:rFonts w:ascii="Cambria" w:hAnsi="Cambria"/>
                <w:sz w:val="24"/>
                <w:szCs w:val="24"/>
              </w:rPr>
              <w:t xml:space="preserve">В случай че не бъде осигурено  минималното съфинансиране, финансирането по </w:t>
            </w:r>
            <w:r w:rsidR="00B21FCB" w:rsidRPr="00513E3B">
              <w:rPr>
                <w:rFonts w:ascii="Cambria" w:hAnsi="Cambria"/>
                <w:sz w:val="24"/>
                <w:szCs w:val="24"/>
              </w:rPr>
              <w:t>Дейност 3</w:t>
            </w:r>
            <w:r w:rsidR="00A5670B" w:rsidRPr="00513E3B">
              <w:rPr>
                <w:rFonts w:ascii="Cambria" w:hAnsi="Cambria"/>
                <w:sz w:val="24"/>
                <w:szCs w:val="24"/>
              </w:rPr>
              <w:t xml:space="preserve"> ще бъде отказано</w:t>
            </w:r>
            <w:r w:rsidR="00E902B2" w:rsidRPr="00513E3B">
              <w:rPr>
                <w:rFonts w:ascii="Cambria" w:hAnsi="Cambria"/>
                <w:sz w:val="24"/>
                <w:szCs w:val="24"/>
              </w:rPr>
              <w:t>.</w:t>
            </w:r>
          </w:p>
          <w:p w14:paraId="499224B7" w14:textId="77777777" w:rsidR="007F2987" w:rsidRPr="00513E3B" w:rsidRDefault="007F2987" w:rsidP="001B232B">
            <w:pPr>
              <w:spacing w:before="120" w:after="240"/>
              <w:jc w:val="both"/>
              <w:rPr>
                <w:rFonts w:ascii="Cambria" w:hAnsi="Cambria"/>
                <w:sz w:val="24"/>
                <w:szCs w:val="24"/>
              </w:rPr>
            </w:pPr>
            <w:r w:rsidRPr="00513E3B">
              <w:rPr>
                <w:rFonts w:ascii="Cambria" w:hAnsi="Cambria"/>
                <w:sz w:val="24"/>
                <w:szCs w:val="24"/>
              </w:rPr>
              <w:t>Не е допустимо предложението за изпълнение на инвестиция да се изпълнява едновременно в два региона/области (места на изпълнение) с различен максимално допустим интензитет на помощта.</w:t>
            </w:r>
          </w:p>
          <w:p w14:paraId="069749C4" w14:textId="77777777" w:rsidR="007F2987" w:rsidRPr="00513E3B" w:rsidRDefault="007F2987" w:rsidP="001B232B">
            <w:pPr>
              <w:spacing w:before="120" w:after="240"/>
              <w:jc w:val="both"/>
              <w:rPr>
                <w:rFonts w:ascii="Cambria" w:hAnsi="Cambria"/>
                <w:sz w:val="24"/>
                <w:szCs w:val="24"/>
              </w:rPr>
            </w:pPr>
            <w:r w:rsidRPr="00513E3B">
              <w:rPr>
                <w:rFonts w:ascii="Cambria" w:hAnsi="Cambria"/>
                <w:sz w:val="24"/>
                <w:szCs w:val="24"/>
              </w:rPr>
              <w:t>„Мястото на изпълнение на предложението за изпълнение на инвестиция“ е мястото на физическото осъществяване на инвестицията.</w:t>
            </w:r>
          </w:p>
          <w:p w14:paraId="0ABD976C" w14:textId="77777777" w:rsidR="00D6050F" w:rsidRPr="00513E3B" w:rsidRDefault="001D7299" w:rsidP="001D7299">
            <w:pPr>
              <w:spacing w:after="0" w:line="240" w:lineRule="auto"/>
              <w:jc w:val="both"/>
              <w:rPr>
                <w:rFonts w:ascii="Cambria" w:hAnsi="Cambria"/>
                <w:b/>
                <w:sz w:val="24"/>
                <w:szCs w:val="24"/>
              </w:rPr>
            </w:pPr>
            <w:r w:rsidRPr="00513E3B">
              <w:rPr>
                <w:rFonts w:ascii="Cambria" w:hAnsi="Cambria"/>
                <w:b/>
                <w:sz w:val="24"/>
                <w:szCs w:val="24"/>
              </w:rPr>
              <w:lastRenderedPageBreak/>
              <w:t>ВАЖНО:</w:t>
            </w:r>
          </w:p>
          <w:p w14:paraId="2666D264" w14:textId="77777777" w:rsidR="00D6050F" w:rsidRPr="00513E3B" w:rsidRDefault="00D6050F" w:rsidP="001C07BA">
            <w:pPr>
              <w:spacing w:before="120" w:after="240"/>
              <w:jc w:val="both"/>
              <w:rPr>
                <w:rFonts w:ascii="Cambria" w:hAnsi="Cambria"/>
                <w:sz w:val="24"/>
                <w:szCs w:val="24"/>
              </w:rPr>
            </w:pPr>
            <w:r w:rsidRPr="00513E3B">
              <w:rPr>
                <w:rFonts w:ascii="Cambria" w:hAnsi="Cambria"/>
                <w:sz w:val="24"/>
                <w:szCs w:val="24"/>
              </w:rPr>
              <w:t>Преди сключване на договор за предоставяне на безвъзмездна финансова помощ, СНД ще извършва документална проверка на декларираната от одобрените кандидати категория предприятие. В случай</w:t>
            </w:r>
            <w:r w:rsidR="00ED15BD" w:rsidRPr="00513E3B">
              <w:rPr>
                <w:rFonts w:ascii="Cambria" w:hAnsi="Cambria"/>
                <w:sz w:val="24"/>
                <w:szCs w:val="24"/>
              </w:rPr>
              <w:t>,</w:t>
            </w:r>
            <w:r w:rsidRPr="00513E3B">
              <w:rPr>
                <w:rFonts w:ascii="Cambria" w:hAnsi="Cambria"/>
                <w:sz w:val="24"/>
                <w:szCs w:val="24"/>
              </w:rPr>
              <w:t xml:space="preserve"> че бъде установена погрешно декларирана категория, довела до одобрение на интензитет на безвъзмездната финансова помощ</w:t>
            </w:r>
            <w:r w:rsidR="00ED15BD" w:rsidRPr="00513E3B">
              <w:rPr>
                <w:rFonts w:ascii="Cambria" w:hAnsi="Cambria"/>
                <w:sz w:val="24"/>
                <w:szCs w:val="24"/>
              </w:rPr>
              <w:t>,</w:t>
            </w:r>
            <w:r w:rsidRPr="00513E3B">
              <w:rPr>
                <w:rFonts w:ascii="Cambria" w:hAnsi="Cambria"/>
                <w:sz w:val="24"/>
                <w:szCs w:val="24"/>
              </w:rPr>
              <w:t xml:space="preserve"> по-висок от максимално допустимия за установената категория, </w:t>
            </w:r>
            <w:r w:rsidR="00B6110E" w:rsidRPr="00513E3B">
              <w:rPr>
                <w:rFonts w:ascii="Cambria" w:hAnsi="Cambria"/>
                <w:sz w:val="24"/>
                <w:szCs w:val="24"/>
              </w:rPr>
              <w:t>СНД</w:t>
            </w:r>
            <w:r w:rsidRPr="00513E3B">
              <w:rPr>
                <w:rFonts w:ascii="Cambria" w:hAnsi="Cambria"/>
                <w:sz w:val="24"/>
                <w:szCs w:val="24"/>
              </w:rPr>
              <w:t xml:space="preserve"> ще издаде Решение за отказ за предоставяне на безвъзмездна финансова помощ за съответния кандидат. </w:t>
            </w:r>
          </w:p>
          <w:p w14:paraId="51A21D18" w14:textId="77777777" w:rsidR="00D6050F" w:rsidRPr="00513E3B" w:rsidRDefault="00D6050F" w:rsidP="001C07BA">
            <w:pPr>
              <w:spacing w:before="120" w:after="240"/>
              <w:jc w:val="both"/>
              <w:rPr>
                <w:rFonts w:ascii="Cambria" w:hAnsi="Cambria"/>
                <w:sz w:val="24"/>
                <w:szCs w:val="24"/>
              </w:rPr>
            </w:pPr>
            <w:r w:rsidRPr="00513E3B">
              <w:rPr>
                <w:rFonts w:ascii="Cambria" w:hAnsi="Cambria"/>
                <w:sz w:val="24"/>
                <w:szCs w:val="24"/>
              </w:rPr>
              <w:t>В случай че в категорията/статуса на одобрен кандидат преди сключване на договор за безвъзмездна финансова помощ настъпи промяна и в резултат на промяната интензитетът на помощта надхвърля максимално допустимия за новата категория съгласно т. 1</w:t>
            </w:r>
            <w:r w:rsidR="00D75764" w:rsidRPr="00513E3B">
              <w:rPr>
                <w:rFonts w:ascii="Cambria" w:hAnsi="Cambria"/>
                <w:sz w:val="24"/>
                <w:szCs w:val="24"/>
              </w:rPr>
              <w:t>1</w:t>
            </w:r>
            <w:r w:rsidRPr="00513E3B">
              <w:rPr>
                <w:rFonts w:ascii="Cambria" w:hAnsi="Cambria"/>
                <w:sz w:val="24"/>
                <w:szCs w:val="24"/>
              </w:rPr>
              <w:t xml:space="preserve"> на Условията за кандидатстване, за съответния кандидат ще бъде издадено Решение за отказ за предоставяне на безвъзмездна финансова помощ.</w:t>
            </w:r>
          </w:p>
          <w:p w14:paraId="53430898" w14:textId="1080E9E4" w:rsidR="000A7CE5" w:rsidRPr="00513E3B" w:rsidRDefault="000A7CE5" w:rsidP="000A7CE5">
            <w:pPr>
              <w:spacing w:before="120" w:after="240" w:line="240" w:lineRule="auto"/>
              <w:jc w:val="both"/>
              <w:rPr>
                <w:rFonts w:ascii="Cambria" w:hAnsi="Cambria"/>
                <w:b/>
                <w:sz w:val="24"/>
                <w:szCs w:val="24"/>
              </w:rPr>
            </w:pPr>
            <w:r w:rsidRPr="00513E3B">
              <w:rPr>
                <w:rFonts w:ascii="Cambria" w:hAnsi="Cambria"/>
                <w:b/>
                <w:sz w:val="24"/>
                <w:szCs w:val="24"/>
              </w:rPr>
              <w:t xml:space="preserve">По Дейност 4 максималният интензитет на безвъзмездното финансиране е </w:t>
            </w:r>
            <w:r w:rsidR="001A71F4" w:rsidRPr="00513E3B">
              <w:rPr>
                <w:rFonts w:ascii="Cambria" w:hAnsi="Cambria"/>
                <w:b/>
                <w:sz w:val="24"/>
                <w:szCs w:val="24"/>
              </w:rPr>
              <w:t>8</w:t>
            </w:r>
            <w:r w:rsidRPr="00513E3B">
              <w:rPr>
                <w:rFonts w:ascii="Cambria" w:hAnsi="Cambria"/>
                <w:b/>
                <w:sz w:val="24"/>
                <w:szCs w:val="24"/>
              </w:rPr>
              <w:t>0 % от допустимите разходи, при режим на „</w:t>
            </w:r>
            <w:r w:rsidR="00F95FA0" w:rsidRPr="00513E3B">
              <w:rPr>
                <w:rFonts w:ascii="Cambria" w:hAnsi="Cambria"/>
                <w:b/>
                <w:sz w:val="24"/>
                <w:szCs w:val="24"/>
              </w:rPr>
              <w:t xml:space="preserve">минимална </w:t>
            </w:r>
            <w:r w:rsidRPr="00513E3B">
              <w:rPr>
                <w:rFonts w:ascii="Cambria" w:hAnsi="Cambria"/>
                <w:b/>
                <w:sz w:val="24"/>
                <w:szCs w:val="24"/>
              </w:rPr>
              <w:t xml:space="preserve">помощ“ съгласно Регламент на Комисията (ЕС) № </w:t>
            </w:r>
            <w:r w:rsidR="00F95FA0" w:rsidRPr="00513E3B">
              <w:rPr>
                <w:rFonts w:ascii="Cambria" w:hAnsi="Cambria"/>
                <w:b/>
                <w:sz w:val="24"/>
                <w:szCs w:val="24"/>
              </w:rPr>
              <w:t>1407</w:t>
            </w:r>
            <w:r w:rsidRPr="00513E3B">
              <w:rPr>
                <w:rFonts w:ascii="Cambria" w:hAnsi="Cambria"/>
                <w:b/>
                <w:sz w:val="24"/>
                <w:szCs w:val="24"/>
              </w:rPr>
              <w:t>/</w:t>
            </w:r>
            <w:r w:rsidR="00F95FA0" w:rsidRPr="00513E3B">
              <w:rPr>
                <w:rFonts w:ascii="Cambria" w:hAnsi="Cambria"/>
                <w:b/>
                <w:sz w:val="24"/>
                <w:szCs w:val="24"/>
              </w:rPr>
              <w:t>2013</w:t>
            </w:r>
            <w:r w:rsidRPr="00513E3B">
              <w:rPr>
                <w:rFonts w:ascii="Cambria" w:hAnsi="Cambria"/>
                <w:b/>
                <w:sz w:val="24"/>
                <w:szCs w:val="24"/>
              </w:rPr>
              <w:t>.</w:t>
            </w:r>
          </w:p>
          <w:p w14:paraId="4DAD981E" w14:textId="77777777" w:rsidR="00FC6D25" w:rsidRPr="00513E3B" w:rsidRDefault="00FC6D25" w:rsidP="000A7CE5">
            <w:pPr>
              <w:spacing w:before="120" w:after="240" w:line="240" w:lineRule="auto"/>
              <w:jc w:val="both"/>
              <w:rPr>
                <w:rFonts w:ascii="Cambria" w:hAnsi="Cambria"/>
                <w:b/>
                <w:sz w:val="24"/>
                <w:szCs w:val="24"/>
              </w:rPr>
            </w:pPr>
            <w:r w:rsidRPr="00513E3B">
              <w:rPr>
                <w:rFonts w:ascii="Cambria" w:hAnsi="Cambria"/>
                <w:b/>
                <w:sz w:val="24"/>
                <w:szCs w:val="24"/>
              </w:rPr>
              <w:t>В случай на установено надвишаване на максималния интензитет на помощта, се извършва служебна корекция на бюджета до максимално допустимия интензитет</w:t>
            </w:r>
            <w:r w:rsidR="004F15FF" w:rsidRPr="00513E3B">
              <w:rPr>
                <w:rFonts w:ascii="Cambria" w:hAnsi="Cambria"/>
                <w:b/>
                <w:sz w:val="24"/>
                <w:szCs w:val="24"/>
              </w:rPr>
              <w:t xml:space="preserve"> и размер</w:t>
            </w:r>
            <w:r w:rsidR="00102552" w:rsidRPr="00513E3B">
              <w:rPr>
                <w:rFonts w:ascii="Cambria" w:hAnsi="Cambria"/>
                <w:b/>
                <w:sz w:val="24"/>
                <w:szCs w:val="24"/>
              </w:rPr>
              <w:t>,</w:t>
            </w:r>
            <w:r w:rsidR="004F15FF" w:rsidRPr="00513E3B">
              <w:t xml:space="preserve"> </w:t>
            </w:r>
            <w:r w:rsidR="00102552" w:rsidRPr="00513E3B">
              <w:rPr>
                <w:rFonts w:ascii="Cambria" w:hAnsi="Cambria"/>
                <w:b/>
                <w:sz w:val="24"/>
                <w:szCs w:val="24"/>
              </w:rPr>
              <w:t>в случай</w:t>
            </w:r>
            <w:r w:rsidR="004F15FF" w:rsidRPr="00513E3B">
              <w:rPr>
                <w:rFonts w:ascii="Cambria" w:hAnsi="Cambria"/>
                <w:b/>
                <w:sz w:val="24"/>
                <w:szCs w:val="24"/>
              </w:rPr>
              <w:t xml:space="preserve"> че с предоставянето ще се надвиши минималната помощ по Дейност 4</w:t>
            </w:r>
            <w:r w:rsidRPr="00513E3B">
              <w:rPr>
                <w:rFonts w:ascii="Cambria" w:hAnsi="Cambria"/>
                <w:b/>
                <w:sz w:val="24"/>
                <w:szCs w:val="24"/>
              </w:rPr>
              <w:t>.</w:t>
            </w:r>
          </w:p>
          <w:p w14:paraId="17B19C21" w14:textId="7079D8C7" w:rsidR="00B964FA" w:rsidRPr="00513E3B" w:rsidRDefault="00A57FC9" w:rsidP="00A57FC9">
            <w:pPr>
              <w:spacing w:before="120" w:after="240" w:line="240" w:lineRule="auto"/>
              <w:jc w:val="both"/>
              <w:rPr>
                <w:rFonts w:ascii="Cambria" w:hAnsi="Cambria"/>
                <w:sz w:val="24"/>
                <w:szCs w:val="24"/>
              </w:rPr>
            </w:pPr>
            <w:r w:rsidRPr="00513E3B">
              <w:rPr>
                <w:rFonts w:ascii="Cambria" w:hAnsi="Cambria"/>
                <w:sz w:val="24"/>
                <w:szCs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плащане),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 </w:t>
            </w:r>
            <w:r w:rsidR="00F95FA0" w:rsidRPr="00513E3B">
              <w:rPr>
                <w:rFonts w:ascii="Cambria" w:hAnsi="Cambria"/>
                <w:sz w:val="24"/>
                <w:szCs w:val="24"/>
              </w:rPr>
              <w:t xml:space="preserve">и чл. 3, ал. 6 от Регламент (ЕС) № 1407/2013 на Комисията от 18 декември 2013 г. </w:t>
            </w:r>
            <w:r w:rsidRPr="00513E3B">
              <w:rPr>
                <w:rFonts w:ascii="Cambria" w:hAnsi="Cambria"/>
                <w:sz w:val="24"/>
                <w:szCs w:val="24"/>
              </w:rPr>
              <w:t>Интензитетът на безвъзмездното финансиране се изчислява чрез определяне на сконтираната стойност на помощта, изразена като процент от сконтираната стойност на допустимите разходи.</w:t>
            </w:r>
          </w:p>
          <w:p w14:paraId="2FEC99A7" w14:textId="53419FC6" w:rsidR="00B964FA" w:rsidRPr="00513E3B" w:rsidRDefault="00B964FA" w:rsidP="0093642A">
            <w:pPr>
              <w:spacing w:before="120" w:after="240" w:line="240" w:lineRule="auto"/>
              <w:jc w:val="both"/>
              <w:rPr>
                <w:rFonts w:ascii="Cambria" w:hAnsi="Cambria"/>
                <w:sz w:val="24"/>
                <w:szCs w:val="24"/>
              </w:rPr>
            </w:pPr>
          </w:p>
        </w:tc>
      </w:tr>
    </w:tbl>
    <w:p w14:paraId="07276417" w14:textId="77777777" w:rsidR="00C83EA4" w:rsidRPr="00513E3B" w:rsidRDefault="00C83EA4" w:rsidP="000E7F7A">
      <w:pPr>
        <w:pStyle w:val="Heading1"/>
        <w:numPr>
          <w:ilvl w:val="0"/>
          <w:numId w:val="1"/>
        </w:numPr>
        <w:tabs>
          <w:tab w:val="left" w:pos="993"/>
        </w:tabs>
        <w:spacing w:before="240" w:after="120" w:line="240" w:lineRule="auto"/>
        <w:ind w:left="714" w:hanging="357"/>
        <w:jc w:val="both"/>
        <w:rPr>
          <w:rFonts w:ascii="Cambria" w:hAnsi="Cambria"/>
          <w:lang w:val="bg-BG"/>
        </w:rPr>
      </w:pPr>
      <w:bookmarkStart w:id="67" w:name="_Toc33615560"/>
      <w:bookmarkStart w:id="68" w:name="_Toc110441185"/>
      <w:bookmarkStart w:id="69" w:name="_Toc136639613"/>
      <w:r w:rsidRPr="00513E3B">
        <w:rPr>
          <w:rFonts w:ascii="Cambria" w:hAnsi="Cambria"/>
          <w:lang w:val="bg-BG"/>
        </w:rPr>
        <w:lastRenderedPageBreak/>
        <w:t>Минимален и максимален размер на безвъзмездн</w:t>
      </w:r>
      <w:r w:rsidR="00C802A9" w:rsidRPr="00513E3B">
        <w:rPr>
          <w:rFonts w:ascii="Cambria" w:hAnsi="Cambria"/>
          <w:lang w:val="bg-BG"/>
        </w:rPr>
        <w:t>о финансиране</w:t>
      </w:r>
      <w:r w:rsidRPr="00513E3B">
        <w:rPr>
          <w:rFonts w:ascii="Cambria" w:hAnsi="Cambria"/>
          <w:lang w:val="bg-BG"/>
        </w:rPr>
        <w:t xml:space="preserve"> за </w:t>
      </w:r>
      <w:r w:rsidR="00EB432A" w:rsidRPr="00513E3B">
        <w:rPr>
          <w:rFonts w:ascii="Cambria" w:hAnsi="Cambria"/>
          <w:lang w:val="bg-BG"/>
        </w:rPr>
        <w:t>индивидуалн</w:t>
      </w:r>
      <w:r w:rsidR="00AA10FC" w:rsidRPr="00513E3B">
        <w:rPr>
          <w:rFonts w:ascii="Cambria" w:hAnsi="Cambria"/>
          <w:lang w:val="bg-BG"/>
        </w:rPr>
        <w:t>о</w:t>
      </w:r>
      <w:r w:rsidRPr="00513E3B">
        <w:rPr>
          <w:rFonts w:ascii="Cambria" w:hAnsi="Cambria"/>
          <w:lang w:val="bg-BG"/>
        </w:rPr>
        <w:t xml:space="preserve"> пр</w:t>
      </w:r>
      <w:bookmarkEnd w:id="67"/>
      <w:bookmarkEnd w:id="68"/>
      <w:r w:rsidR="00AA10FC" w:rsidRPr="00513E3B">
        <w:rPr>
          <w:rFonts w:ascii="Cambria" w:hAnsi="Cambria"/>
          <w:lang w:val="bg-BG"/>
        </w:rPr>
        <w:t>едложение за изпълнение на инвестиции</w:t>
      </w:r>
      <w:bookmarkEnd w:id="69"/>
    </w:p>
    <w:tbl>
      <w:tblPr>
        <w:tblStyle w:val="TableGrid"/>
        <w:tblW w:w="5000" w:type="pct"/>
        <w:tblLook w:val="04A0" w:firstRow="1" w:lastRow="0" w:firstColumn="1" w:lastColumn="0" w:noHBand="0" w:noVBand="1"/>
      </w:tblPr>
      <w:tblGrid>
        <w:gridCol w:w="9345"/>
      </w:tblGrid>
      <w:tr w:rsidR="00895BA3" w:rsidRPr="00513E3B" w14:paraId="38902B9A" w14:textId="77777777" w:rsidTr="00D24924">
        <w:tc>
          <w:tcPr>
            <w:tcW w:w="5000" w:type="pct"/>
          </w:tcPr>
          <w:p w14:paraId="0D3779C2" w14:textId="77777777" w:rsidR="00D24924" w:rsidRPr="00513E3B" w:rsidRDefault="00D24924" w:rsidP="00D24924">
            <w:pPr>
              <w:spacing w:before="120" w:after="240" w:line="240" w:lineRule="auto"/>
              <w:jc w:val="both"/>
              <w:rPr>
                <w:rFonts w:ascii="Cambria" w:hAnsi="Cambria"/>
                <w:sz w:val="24"/>
                <w:szCs w:val="24"/>
              </w:rPr>
            </w:pPr>
            <w:r w:rsidRPr="00513E3B">
              <w:rPr>
                <w:rFonts w:ascii="Cambria" w:hAnsi="Cambria"/>
                <w:sz w:val="24"/>
                <w:szCs w:val="24"/>
              </w:rPr>
              <w:t xml:space="preserve">Минималният и максималният размер на безвъзмездното финансиране по всяко индивидуално предложение за изпълнение на инвестиция по процедурата е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2"/>
              <w:gridCol w:w="2652"/>
              <w:gridCol w:w="3815"/>
            </w:tblGrid>
            <w:tr w:rsidR="00CD4270" w:rsidRPr="00513E3B" w14:paraId="5322A139" w14:textId="77777777" w:rsidTr="002D3872">
              <w:tc>
                <w:tcPr>
                  <w:tcW w:w="1454" w:type="pct"/>
                  <w:tcBorders>
                    <w:bottom w:val="single" w:sz="4" w:space="0" w:color="auto"/>
                  </w:tcBorders>
                  <w:shd w:val="clear" w:color="auto" w:fill="D9D9D9"/>
                </w:tcPr>
                <w:p w14:paraId="2446D22F"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Компонент</w:t>
                  </w:r>
                </w:p>
              </w:tc>
              <w:tc>
                <w:tcPr>
                  <w:tcW w:w="1454" w:type="pct"/>
                  <w:tcBorders>
                    <w:bottom w:val="single" w:sz="4" w:space="0" w:color="auto"/>
                  </w:tcBorders>
                  <w:shd w:val="clear" w:color="auto" w:fill="D9D9D9"/>
                  <w:vAlign w:val="center"/>
                </w:tcPr>
                <w:p w14:paraId="4BFA0C39"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 xml:space="preserve">Минимален размер на безвъзмездното финансиране за парк/зона  </w:t>
                  </w:r>
                </w:p>
              </w:tc>
              <w:tc>
                <w:tcPr>
                  <w:tcW w:w="2092" w:type="pct"/>
                  <w:tcBorders>
                    <w:bottom w:val="single" w:sz="4" w:space="0" w:color="auto"/>
                  </w:tcBorders>
                  <w:shd w:val="clear" w:color="auto" w:fill="D9D9D9"/>
                  <w:vAlign w:val="center"/>
                </w:tcPr>
                <w:p w14:paraId="52B3B48F" w14:textId="77777777" w:rsidR="00CD4270" w:rsidRPr="00513E3B" w:rsidRDefault="00CD4270" w:rsidP="00547A1C">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 xml:space="preserve">Максимален размер на безвъзмездното финансиране за парк/зона </w:t>
                  </w:r>
                </w:p>
              </w:tc>
            </w:tr>
            <w:tr w:rsidR="00CD4270" w:rsidRPr="00513E3B" w14:paraId="46295CD2" w14:textId="77777777" w:rsidTr="002D3872">
              <w:trPr>
                <w:trHeight w:val="738"/>
              </w:trPr>
              <w:tc>
                <w:tcPr>
                  <w:tcW w:w="1454" w:type="pct"/>
                  <w:vAlign w:val="center"/>
                </w:tcPr>
                <w:p w14:paraId="728FE849" w14:textId="77777777" w:rsidR="00CD4270" w:rsidRPr="00513E3B" w:rsidRDefault="00F42D45" w:rsidP="00D24924">
                  <w:pPr>
                    <w:pStyle w:val="ListParagraph"/>
                    <w:spacing w:after="0" w:line="240" w:lineRule="auto"/>
                    <w:ind w:left="0"/>
                    <w:jc w:val="center"/>
                    <w:rPr>
                      <w:rFonts w:ascii="Cambria" w:hAnsi="Cambria"/>
                      <w:b/>
                      <w:sz w:val="24"/>
                      <w:u w:val="single"/>
                    </w:rPr>
                  </w:pPr>
                  <w:r w:rsidRPr="00513E3B">
                    <w:rPr>
                      <w:rFonts w:ascii="Cambria" w:hAnsi="Cambria"/>
                      <w:b/>
                      <w:sz w:val="24"/>
                      <w:u w:val="single"/>
                    </w:rPr>
                    <w:t xml:space="preserve">За </w:t>
                  </w:r>
                  <w:r w:rsidR="00CD4270" w:rsidRPr="00513E3B">
                    <w:rPr>
                      <w:rFonts w:ascii="Cambria" w:hAnsi="Cambria"/>
                      <w:b/>
                      <w:sz w:val="24"/>
                      <w:u w:val="single"/>
                    </w:rPr>
                    <w:t>Компонент 1</w:t>
                  </w:r>
                  <w:r w:rsidRPr="00513E3B">
                    <w:rPr>
                      <w:rFonts w:ascii="Cambria" w:hAnsi="Cambria"/>
                      <w:b/>
                      <w:sz w:val="24"/>
                      <w:u w:val="single"/>
                    </w:rPr>
                    <w:t xml:space="preserve"> и Компонент 2</w:t>
                  </w:r>
                </w:p>
              </w:tc>
              <w:tc>
                <w:tcPr>
                  <w:tcW w:w="1454" w:type="pct"/>
                  <w:shd w:val="clear" w:color="auto" w:fill="auto"/>
                </w:tcPr>
                <w:p w14:paraId="15CF3DE5" w14:textId="77777777" w:rsidR="00CD4270" w:rsidRPr="00513E3B" w:rsidRDefault="00CD4270" w:rsidP="00D24924">
                  <w:pPr>
                    <w:pStyle w:val="ListParagraph"/>
                    <w:spacing w:after="0" w:line="240" w:lineRule="auto"/>
                    <w:ind w:left="0"/>
                    <w:jc w:val="center"/>
                    <w:rPr>
                      <w:rFonts w:ascii="Cambria" w:hAnsi="Cambria"/>
                      <w:sz w:val="24"/>
                      <w:u w:val="single"/>
                    </w:rPr>
                  </w:pPr>
                </w:p>
                <w:p w14:paraId="4A8639F4" w14:textId="1287034D" w:rsidR="00CD4270" w:rsidRPr="00513E3B" w:rsidRDefault="00921BBC" w:rsidP="00D24924">
                  <w:pPr>
                    <w:pStyle w:val="ListParagraph"/>
                    <w:spacing w:after="0" w:line="240" w:lineRule="auto"/>
                    <w:ind w:left="0"/>
                    <w:jc w:val="center"/>
                    <w:rPr>
                      <w:rFonts w:ascii="Cambria" w:hAnsi="Cambria"/>
                      <w:b/>
                      <w:sz w:val="24"/>
                    </w:rPr>
                  </w:pPr>
                  <w:r w:rsidRPr="00513E3B">
                    <w:rPr>
                      <w:rFonts w:ascii="Cambria" w:hAnsi="Cambria"/>
                      <w:b/>
                      <w:sz w:val="24"/>
                    </w:rPr>
                    <w:t>1</w:t>
                  </w:r>
                  <w:r w:rsidR="00F42D45" w:rsidRPr="00513E3B">
                    <w:rPr>
                      <w:rFonts w:ascii="Cambria" w:hAnsi="Cambria"/>
                      <w:b/>
                      <w:sz w:val="24"/>
                    </w:rPr>
                    <w:t xml:space="preserve"> </w:t>
                  </w:r>
                  <w:r w:rsidR="00CD4270" w:rsidRPr="00513E3B">
                    <w:rPr>
                      <w:rFonts w:ascii="Cambria" w:hAnsi="Cambria"/>
                      <w:b/>
                      <w:sz w:val="24"/>
                    </w:rPr>
                    <w:t xml:space="preserve">000 000 </w:t>
                  </w:r>
                  <w:r w:rsidR="00CD4270" w:rsidRPr="00513E3B">
                    <w:rPr>
                      <w:rFonts w:ascii="Cambria" w:eastAsia="Times New Roman" w:hAnsi="Cambria" w:cs="Calibri"/>
                      <w:b/>
                      <w:sz w:val="24"/>
                      <w:szCs w:val="24"/>
                      <w:lang w:eastAsia="bg-BG"/>
                    </w:rPr>
                    <w:t>лева</w:t>
                  </w:r>
                </w:p>
                <w:p w14:paraId="1A6A3596" w14:textId="77777777" w:rsidR="00CD4270" w:rsidRPr="00513E3B" w:rsidRDefault="00CD4270" w:rsidP="00D24924">
                  <w:pPr>
                    <w:pStyle w:val="ListParagraph"/>
                    <w:spacing w:after="0" w:line="240" w:lineRule="auto"/>
                    <w:ind w:left="0"/>
                    <w:jc w:val="center"/>
                    <w:rPr>
                      <w:rFonts w:ascii="Cambria" w:eastAsia="Times New Roman" w:hAnsi="Cambria" w:cs="Calibri"/>
                      <w:sz w:val="24"/>
                      <w:szCs w:val="24"/>
                      <w:lang w:eastAsia="bg-BG"/>
                    </w:rPr>
                  </w:pPr>
                  <w:r w:rsidRPr="00513E3B">
                    <w:rPr>
                      <w:rFonts w:ascii="Cambria" w:eastAsia="Times New Roman" w:hAnsi="Cambria" w:cs="Calibri"/>
                      <w:sz w:val="24"/>
                      <w:szCs w:val="24"/>
                      <w:lang w:eastAsia="bg-BG"/>
                    </w:rPr>
                    <w:t xml:space="preserve"> </w:t>
                  </w:r>
                </w:p>
              </w:tc>
              <w:tc>
                <w:tcPr>
                  <w:tcW w:w="2092" w:type="pct"/>
                  <w:shd w:val="clear" w:color="auto" w:fill="auto"/>
                </w:tcPr>
                <w:p w14:paraId="77967D34" w14:textId="77777777" w:rsidR="00CD4270" w:rsidRPr="00513E3B" w:rsidRDefault="00CD4270" w:rsidP="00D24924">
                  <w:pPr>
                    <w:pStyle w:val="ListParagraph"/>
                    <w:spacing w:after="0" w:line="240" w:lineRule="auto"/>
                    <w:ind w:left="0"/>
                    <w:jc w:val="center"/>
                    <w:rPr>
                      <w:rFonts w:ascii="Cambria" w:eastAsia="Times New Roman" w:hAnsi="Cambria" w:cs="Calibri"/>
                      <w:b/>
                      <w:sz w:val="24"/>
                      <w:szCs w:val="24"/>
                      <w:lang w:eastAsia="bg-BG"/>
                    </w:rPr>
                  </w:pPr>
                </w:p>
                <w:p w14:paraId="634E1931" w14:textId="77777777" w:rsidR="00CD4270" w:rsidRPr="00513E3B" w:rsidRDefault="00CD4270" w:rsidP="00D24924">
                  <w:pPr>
                    <w:pStyle w:val="ListParagraph"/>
                    <w:spacing w:after="0" w:line="240" w:lineRule="auto"/>
                    <w:ind w:left="0"/>
                    <w:jc w:val="center"/>
                    <w:rPr>
                      <w:rFonts w:ascii="Cambria" w:eastAsia="Times New Roman" w:hAnsi="Cambria" w:cs="Calibri"/>
                      <w:b/>
                      <w:sz w:val="24"/>
                      <w:szCs w:val="24"/>
                      <w:lang w:eastAsia="bg-BG"/>
                    </w:rPr>
                  </w:pPr>
                  <w:r w:rsidRPr="00513E3B">
                    <w:rPr>
                      <w:rFonts w:ascii="Cambria" w:eastAsia="Times New Roman" w:hAnsi="Cambria" w:cs="Calibri"/>
                      <w:b/>
                      <w:sz w:val="24"/>
                      <w:szCs w:val="24"/>
                      <w:lang w:eastAsia="bg-BG"/>
                    </w:rPr>
                    <w:t>40 000 000 лева</w:t>
                  </w:r>
                </w:p>
              </w:tc>
            </w:tr>
          </w:tbl>
          <w:p w14:paraId="3BDAACF8" w14:textId="77777777" w:rsidR="005D4FE9" w:rsidRPr="00513E3B" w:rsidRDefault="00D24924" w:rsidP="005E7DC4">
            <w:pPr>
              <w:pBdr>
                <w:top w:val="single" w:sz="4" w:space="1" w:color="auto"/>
                <w:left w:val="single" w:sz="4" w:space="4" w:color="auto"/>
                <w:bottom w:val="single" w:sz="4" w:space="1" w:color="auto"/>
                <w:right w:val="single" w:sz="4" w:space="4" w:color="auto"/>
              </w:pBdr>
              <w:spacing w:before="240" w:after="360" w:line="240" w:lineRule="auto"/>
              <w:contextualSpacing/>
              <w:jc w:val="both"/>
              <w:rPr>
                <w:rFonts w:ascii="Cambria" w:hAnsi="Cambria"/>
                <w:sz w:val="24"/>
                <w:szCs w:val="24"/>
              </w:rPr>
            </w:pPr>
            <w:r w:rsidRPr="00513E3B">
              <w:rPr>
                <w:rFonts w:ascii="Cambria" w:hAnsi="Cambria"/>
                <w:sz w:val="24"/>
                <w:szCs w:val="24"/>
              </w:rPr>
              <w:t xml:space="preserve">В рамките на посочения минимален и максимален размер на безвъзмездното финансиране по индивидуалните предложения са налице и допълнителни ограничения, произтичащи от правилата за </w:t>
            </w:r>
            <w:r w:rsidR="0077587D" w:rsidRPr="00513E3B">
              <w:rPr>
                <w:rFonts w:ascii="Cambria" w:hAnsi="Cambria"/>
                <w:sz w:val="24"/>
                <w:szCs w:val="24"/>
              </w:rPr>
              <w:t xml:space="preserve">държавни </w:t>
            </w:r>
            <w:r w:rsidRPr="00513E3B">
              <w:rPr>
                <w:rFonts w:ascii="Cambria" w:hAnsi="Cambria"/>
                <w:sz w:val="24"/>
                <w:szCs w:val="24"/>
              </w:rPr>
              <w:t>помощи, описани по-</w:t>
            </w:r>
            <w:r w:rsidR="001C76A9" w:rsidRPr="00513E3B">
              <w:rPr>
                <w:rFonts w:ascii="Cambria" w:hAnsi="Cambria"/>
                <w:sz w:val="24"/>
                <w:szCs w:val="24"/>
              </w:rPr>
              <w:t>долу</w:t>
            </w:r>
            <w:r w:rsidRPr="00513E3B">
              <w:rPr>
                <w:rFonts w:ascii="Cambria" w:hAnsi="Cambria"/>
                <w:sz w:val="24"/>
                <w:szCs w:val="24"/>
              </w:rPr>
              <w:t>.</w:t>
            </w:r>
            <w:r w:rsidR="005D4FE9" w:rsidRPr="00513E3B">
              <w:rPr>
                <w:rFonts w:ascii="Cambria" w:hAnsi="Cambria"/>
                <w:sz w:val="24"/>
                <w:szCs w:val="24"/>
              </w:rPr>
              <w:t xml:space="preserve"> </w:t>
            </w:r>
          </w:p>
          <w:p w14:paraId="4F2A8746"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D9478D3" w14:textId="1EE1F1E5" w:rsidR="00D7193D" w:rsidRPr="00513E3B" w:rsidRDefault="00D7193D" w:rsidP="00D7193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 xml:space="preserve">1. </w:t>
            </w:r>
            <w:r w:rsidR="00DE2DF3">
              <w:rPr>
                <w:rFonts w:ascii="Cambria" w:hAnsi="Cambria"/>
                <w:sz w:val="24"/>
                <w:szCs w:val="24"/>
              </w:rPr>
              <w:t>За дейност 2 м</w:t>
            </w:r>
            <w:r w:rsidRPr="00513E3B">
              <w:rPr>
                <w:rFonts w:ascii="Cambria" w:hAnsi="Cambria"/>
                <w:sz w:val="24"/>
                <w:szCs w:val="24"/>
              </w:rPr>
              <w:t>аксимално допустимия</w:t>
            </w:r>
            <w:r w:rsidR="005E7DC4" w:rsidRPr="00513E3B">
              <w:rPr>
                <w:rFonts w:ascii="Cambria" w:hAnsi="Cambria"/>
                <w:sz w:val="24"/>
                <w:szCs w:val="24"/>
              </w:rPr>
              <w:t>т</w:t>
            </w:r>
            <w:r w:rsidRPr="00513E3B">
              <w:rPr>
                <w:rFonts w:ascii="Cambria" w:hAnsi="Cambria"/>
                <w:sz w:val="24"/>
                <w:szCs w:val="24"/>
              </w:rPr>
              <w:t xml:space="preserve"> размер на помощта по чл. 4, пар. 1, буква „вв“ от Регламент на Комисията (ЕС) № 651/2014 е в размер на левовата равностойност на  </w:t>
            </w:r>
            <w:r w:rsidR="000E4594">
              <w:rPr>
                <w:rFonts w:ascii="Cambria" w:hAnsi="Cambria"/>
                <w:sz w:val="24"/>
                <w:szCs w:val="24"/>
                <w:lang w:val="en-US"/>
              </w:rPr>
              <w:t xml:space="preserve">11 </w:t>
            </w:r>
            <w:r w:rsidRPr="00513E3B">
              <w:rPr>
                <w:rFonts w:ascii="Cambria" w:hAnsi="Cambria"/>
                <w:sz w:val="24"/>
                <w:szCs w:val="24"/>
              </w:rPr>
              <w:t xml:space="preserve">млн. евро или общите разходи, надхвърлящи левовата равностойност на </w:t>
            </w:r>
            <w:r w:rsidR="000E4594">
              <w:rPr>
                <w:rFonts w:ascii="Cambria" w:hAnsi="Cambria"/>
                <w:sz w:val="24"/>
                <w:szCs w:val="24"/>
                <w:lang w:val="en-US"/>
              </w:rPr>
              <w:t xml:space="preserve"> 22</w:t>
            </w:r>
            <w:r w:rsidRPr="00513E3B">
              <w:rPr>
                <w:rFonts w:ascii="Cambria" w:hAnsi="Cambria"/>
                <w:sz w:val="24"/>
                <w:szCs w:val="24"/>
              </w:rPr>
              <w:t xml:space="preserve"> млн. евро за същата инфраструктура.</w:t>
            </w:r>
          </w:p>
          <w:p w14:paraId="33EBFBD0" w14:textId="77777777" w:rsidR="00D7193D"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383F862C" w14:textId="21A8BEEA" w:rsidR="001C76A9" w:rsidRDefault="00D7193D" w:rsidP="00DF0BC1">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DF0BC1">
              <w:rPr>
                <w:rFonts w:ascii="Cambria" w:hAnsi="Cambria"/>
                <w:sz w:val="24"/>
                <w:szCs w:val="24"/>
              </w:rPr>
              <w:t xml:space="preserve">2. </w:t>
            </w:r>
            <w:r w:rsidR="001C76A9" w:rsidRPr="00DF0BC1">
              <w:rPr>
                <w:rFonts w:ascii="Cambria" w:hAnsi="Cambria"/>
                <w:sz w:val="24"/>
                <w:szCs w:val="24"/>
              </w:rPr>
              <w:t xml:space="preserve"> </w:t>
            </w:r>
            <w:r w:rsidR="00DE2DF3" w:rsidRPr="008B478B">
              <w:rPr>
                <w:rFonts w:ascii="Cambria" w:hAnsi="Cambria"/>
                <w:sz w:val="24"/>
                <w:szCs w:val="24"/>
              </w:rPr>
              <w:t>За дейност 3 м</w:t>
            </w:r>
            <w:r w:rsidR="001C76A9" w:rsidRPr="00DF0BC1">
              <w:rPr>
                <w:rFonts w:ascii="Cambria" w:hAnsi="Cambria"/>
                <w:sz w:val="24"/>
                <w:szCs w:val="24"/>
              </w:rPr>
              <w:t>аксимално допустимия</w:t>
            </w:r>
            <w:r w:rsidR="001937E7" w:rsidRPr="00DF0BC1">
              <w:rPr>
                <w:rFonts w:ascii="Cambria" w:hAnsi="Cambria"/>
                <w:sz w:val="24"/>
                <w:szCs w:val="24"/>
              </w:rPr>
              <w:t>т</w:t>
            </w:r>
            <w:r w:rsidR="001C76A9" w:rsidRPr="001F28DD">
              <w:rPr>
                <w:rFonts w:ascii="Cambria" w:hAnsi="Cambria"/>
                <w:sz w:val="24"/>
                <w:szCs w:val="24"/>
              </w:rPr>
              <w:t xml:space="preserve"> размер на помощта </w:t>
            </w:r>
            <w:r w:rsidR="00291C04" w:rsidRPr="008B478B">
              <w:rPr>
                <w:rFonts w:ascii="Cambria" w:hAnsi="Cambria"/>
                <w:sz w:val="24"/>
                <w:szCs w:val="24"/>
              </w:rPr>
              <w:t xml:space="preserve">се изчислява като размерът на допустимите разходи се умножи по максималния интензитет на помощта, определен в картата на регионалните помощи, която е в сила към момента на отпускане на помощта.  </w:t>
            </w:r>
          </w:p>
          <w:p w14:paraId="780B2597"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5EAE095D" w14:textId="2C451FF7" w:rsidR="001C76A9" w:rsidRPr="00513E3B" w:rsidRDefault="00D7193D"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2</w:t>
            </w:r>
            <w:r w:rsidR="00DE2DF3">
              <w:rPr>
                <w:rFonts w:ascii="Cambria" w:hAnsi="Cambria"/>
                <w:sz w:val="24"/>
                <w:szCs w:val="24"/>
              </w:rPr>
              <w:t>.</w:t>
            </w:r>
            <w:r w:rsidRPr="00513E3B">
              <w:rPr>
                <w:rFonts w:ascii="Cambria" w:hAnsi="Cambria"/>
                <w:sz w:val="24"/>
                <w:szCs w:val="24"/>
              </w:rPr>
              <w:t>1.</w:t>
            </w:r>
            <w:r w:rsidR="001C76A9" w:rsidRPr="00513E3B">
              <w:rPr>
                <w:rFonts w:ascii="Cambria" w:hAnsi="Cambria"/>
                <w:sz w:val="24"/>
                <w:szCs w:val="24"/>
              </w:rPr>
              <w:t xml:space="preserve"> </w:t>
            </w:r>
            <w:r w:rsidR="00291C04">
              <w:rPr>
                <w:rFonts w:ascii="Cambria" w:hAnsi="Cambria"/>
                <w:sz w:val="24"/>
                <w:szCs w:val="24"/>
              </w:rPr>
              <w:t xml:space="preserve">За </w:t>
            </w:r>
            <w:r w:rsidR="00B837BC">
              <w:rPr>
                <w:rFonts w:ascii="Cambria" w:hAnsi="Cambria"/>
                <w:sz w:val="24"/>
                <w:szCs w:val="24"/>
              </w:rPr>
              <w:t>„</w:t>
            </w:r>
            <w:r w:rsidR="00291C04">
              <w:rPr>
                <w:rFonts w:ascii="Cambria" w:hAnsi="Cambria"/>
                <w:sz w:val="24"/>
                <w:szCs w:val="24"/>
              </w:rPr>
              <w:t>големи инвестиционни проекти</w:t>
            </w:r>
            <w:r w:rsidR="00B837BC">
              <w:rPr>
                <w:rFonts w:ascii="Cambria" w:hAnsi="Cambria"/>
                <w:sz w:val="24"/>
                <w:szCs w:val="24"/>
              </w:rPr>
              <w:t>“ по дейност 3 важи допълнително ограничение на</w:t>
            </w:r>
            <w:r w:rsidR="00291C04">
              <w:rPr>
                <w:rFonts w:ascii="Cambria" w:hAnsi="Cambria"/>
                <w:sz w:val="24"/>
                <w:szCs w:val="24"/>
              </w:rPr>
              <w:t xml:space="preserve"> </w:t>
            </w:r>
            <w:r w:rsidR="00B837BC">
              <w:rPr>
                <w:rFonts w:ascii="Cambria" w:hAnsi="Cambria"/>
                <w:sz w:val="24"/>
                <w:szCs w:val="24"/>
              </w:rPr>
              <w:t xml:space="preserve">размера на помощта. В тези случаи </w:t>
            </w:r>
            <w:r w:rsidR="00291C04" w:rsidRPr="00291C04">
              <w:rPr>
                <w:rFonts w:ascii="Cambria" w:hAnsi="Cambria"/>
                <w:sz w:val="24"/>
                <w:szCs w:val="24"/>
              </w:rPr>
              <w:t xml:space="preserve">размерът на помощта не </w:t>
            </w:r>
            <w:r w:rsidR="007C3C8A">
              <w:rPr>
                <w:rFonts w:ascii="Cambria" w:hAnsi="Cambria"/>
                <w:sz w:val="24"/>
                <w:szCs w:val="24"/>
              </w:rPr>
              <w:t xml:space="preserve">трябва да </w:t>
            </w:r>
            <w:r w:rsidR="00291C04" w:rsidRPr="00291C04">
              <w:rPr>
                <w:rFonts w:ascii="Cambria" w:hAnsi="Cambria"/>
                <w:sz w:val="24"/>
                <w:szCs w:val="24"/>
              </w:rPr>
              <w:t xml:space="preserve">надхвърля </w:t>
            </w:r>
            <w:r w:rsidR="001F28DD">
              <w:rPr>
                <w:rFonts w:ascii="Cambria" w:hAnsi="Cambria"/>
                <w:sz w:val="24"/>
                <w:szCs w:val="24"/>
              </w:rPr>
              <w:t>„</w:t>
            </w:r>
            <w:r w:rsidR="00291C04" w:rsidRPr="00291C04">
              <w:rPr>
                <w:rFonts w:ascii="Cambria" w:hAnsi="Cambria"/>
                <w:sz w:val="24"/>
                <w:szCs w:val="24"/>
              </w:rPr>
              <w:t>к</w:t>
            </w:r>
            <w:r w:rsidR="001C76A9" w:rsidRPr="00513E3B">
              <w:rPr>
                <w:rFonts w:ascii="Cambria" w:hAnsi="Cambria"/>
                <w:sz w:val="24"/>
                <w:szCs w:val="24"/>
              </w:rPr>
              <w:t>оригирания размер на помощта</w:t>
            </w:r>
            <w:r w:rsidR="001F28DD">
              <w:rPr>
                <w:rFonts w:ascii="Cambria" w:hAnsi="Cambria"/>
                <w:sz w:val="24"/>
                <w:szCs w:val="24"/>
              </w:rPr>
              <w:t>“</w:t>
            </w:r>
            <w:r w:rsidR="001C76A9" w:rsidRPr="00513E3B">
              <w:rPr>
                <w:rFonts w:ascii="Cambria" w:hAnsi="Cambria"/>
                <w:sz w:val="24"/>
                <w:szCs w:val="24"/>
              </w:rPr>
              <w:t xml:space="preserve">, изчислен съгласно указанията на чл. 2, </w:t>
            </w:r>
            <w:r w:rsidR="00291C04">
              <w:rPr>
                <w:rFonts w:ascii="Cambria" w:hAnsi="Cambria"/>
                <w:sz w:val="24"/>
                <w:szCs w:val="24"/>
              </w:rPr>
              <w:t>точка</w:t>
            </w:r>
            <w:r w:rsidR="001C76A9" w:rsidRPr="00513E3B">
              <w:rPr>
                <w:rFonts w:ascii="Cambria" w:hAnsi="Cambria"/>
                <w:sz w:val="24"/>
                <w:szCs w:val="24"/>
              </w:rPr>
              <w:t xml:space="preserve"> 20 от Регламент (ЕС) № 651/2014</w:t>
            </w:r>
            <w:r w:rsidR="00DE2DF3">
              <w:rPr>
                <w:rFonts w:ascii="Cambria" w:hAnsi="Cambria"/>
                <w:sz w:val="24"/>
                <w:szCs w:val="24"/>
              </w:rPr>
              <w:t>. „Г</w:t>
            </w:r>
            <w:r w:rsidR="00DE2DF3" w:rsidRPr="00DE2DF3">
              <w:rPr>
                <w:rFonts w:ascii="Cambria" w:hAnsi="Cambria"/>
                <w:sz w:val="24"/>
                <w:szCs w:val="24"/>
              </w:rPr>
              <w:t>олям инвестиционен проект“ означава първоначална инвестиция</w:t>
            </w:r>
            <w:r w:rsidR="00DE2DF3">
              <w:rPr>
                <w:rFonts w:ascii="Cambria" w:hAnsi="Cambria"/>
                <w:sz w:val="24"/>
                <w:szCs w:val="24"/>
              </w:rPr>
              <w:t xml:space="preserve">, при която </w:t>
            </w:r>
            <w:r w:rsidR="001C76A9" w:rsidRPr="00513E3B">
              <w:rPr>
                <w:rFonts w:ascii="Cambria" w:hAnsi="Cambria"/>
                <w:sz w:val="24"/>
                <w:szCs w:val="24"/>
              </w:rPr>
              <w:t xml:space="preserve">стойността на допустимите разходи </w:t>
            </w:r>
            <w:r w:rsidR="007C3C8A">
              <w:rPr>
                <w:rFonts w:ascii="Cambria" w:hAnsi="Cambria"/>
                <w:sz w:val="24"/>
                <w:szCs w:val="24"/>
              </w:rPr>
              <w:t>(</w:t>
            </w:r>
            <w:r w:rsidR="001C76A9" w:rsidRPr="00513E3B">
              <w:rPr>
                <w:rFonts w:ascii="Cambria" w:hAnsi="Cambria"/>
                <w:sz w:val="24"/>
                <w:szCs w:val="24"/>
              </w:rPr>
              <w:t>на инвестиционен проект или на единен инвестиционен проект по чл. 14, пар. 13 от регламента</w:t>
            </w:r>
            <w:r w:rsidR="007C3C8A">
              <w:rPr>
                <w:rFonts w:ascii="Cambria" w:hAnsi="Cambria"/>
                <w:sz w:val="24"/>
                <w:szCs w:val="24"/>
              </w:rPr>
              <w:t>)</w:t>
            </w:r>
            <w:r w:rsidR="001C76A9" w:rsidRPr="00513E3B">
              <w:rPr>
                <w:rFonts w:ascii="Cambria" w:hAnsi="Cambria"/>
                <w:sz w:val="24"/>
                <w:szCs w:val="24"/>
              </w:rPr>
              <w:t xml:space="preserve"> е над левовата равностойност на 50 000 000 евро.</w:t>
            </w:r>
          </w:p>
          <w:p w14:paraId="55AA2A32"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7C21B234" w14:textId="4B8FF13B" w:rsidR="001C76A9" w:rsidRPr="00513E3B" w:rsidRDefault="007C3C8A"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Pr>
                <w:rFonts w:ascii="Cambria" w:hAnsi="Cambria"/>
                <w:sz w:val="24"/>
                <w:szCs w:val="24"/>
              </w:rPr>
              <w:t xml:space="preserve">2.2. </w:t>
            </w:r>
            <w:r w:rsidR="003B661B">
              <w:rPr>
                <w:rFonts w:ascii="Cambria" w:hAnsi="Cambria"/>
                <w:sz w:val="24"/>
                <w:szCs w:val="24"/>
              </w:rPr>
              <w:t xml:space="preserve">Съгласно чл.14 пар.13 от Регламент (ЕС) № 651/2014 </w:t>
            </w:r>
            <w:r w:rsidR="001C76A9" w:rsidRPr="00513E3B">
              <w:rPr>
                <w:rFonts w:ascii="Cambria" w:hAnsi="Cambria"/>
                <w:sz w:val="24"/>
                <w:szCs w:val="24"/>
              </w:rPr>
              <w:t>всяка първоначална инвестиция,</w:t>
            </w:r>
            <w:r w:rsidR="003B661B">
              <w:t xml:space="preserve"> </w:t>
            </w:r>
            <w:r w:rsidR="003B661B" w:rsidRPr="003B661B">
              <w:rPr>
                <w:rFonts w:ascii="Cambria" w:hAnsi="Cambria"/>
                <w:sz w:val="24"/>
                <w:szCs w:val="24"/>
              </w:rPr>
              <w:t>свързана със същата или подобна дейност</w:t>
            </w:r>
            <w:r w:rsidR="003B661B">
              <w:rPr>
                <w:rFonts w:ascii="Cambria" w:hAnsi="Cambria"/>
                <w:sz w:val="24"/>
                <w:szCs w:val="24"/>
              </w:rPr>
              <w:t>,</w:t>
            </w:r>
            <w:r w:rsidR="001C76A9" w:rsidRPr="00513E3B">
              <w:rPr>
                <w:rFonts w:ascii="Cambria" w:hAnsi="Cambria"/>
                <w:sz w:val="24"/>
                <w:szCs w:val="24"/>
              </w:rPr>
              <w:t xml:space="preserve"> започната от един и същ </w:t>
            </w:r>
            <w:r w:rsidR="00A64B55" w:rsidRPr="00513E3B">
              <w:rPr>
                <w:rFonts w:ascii="Cambria" w:hAnsi="Cambria"/>
                <w:sz w:val="24"/>
                <w:szCs w:val="24"/>
              </w:rPr>
              <w:t>краен получател</w:t>
            </w:r>
            <w:r w:rsidR="001C76A9" w:rsidRPr="00513E3B">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w:t>
            </w:r>
            <w:r w:rsidR="003B661B">
              <w:rPr>
                <w:rFonts w:ascii="Cambria" w:hAnsi="Cambria"/>
                <w:sz w:val="24"/>
                <w:szCs w:val="24"/>
              </w:rPr>
              <w:t xml:space="preserve">, </w:t>
            </w:r>
            <w:r w:rsidR="003B661B" w:rsidRPr="003B661B">
              <w:rPr>
                <w:rFonts w:ascii="Cambria" w:hAnsi="Cambria"/>
                <w:sz w:val="24"/>
                <w:szCs w:val="24"/>
              </w:rPr>
              <w:t>се смята за част</w:t>
            </w:r>
            <w:r w:rsidR="003B661B">
              <w:rPr>
                <w:rFonts w:ascii="Cambria" w:hAnsi="Cambria"/>
                <w:sz w:val="24"/>
                <w:szCs w:val="24"/>
              </w:rPr>
              <w:t xml:space="preserve"> от „единен инвестиционен проект“</w:t>
            </w:r>
            <w:r w:rsidR="001C76A9" w:rsidRPr="00513E3B">
              <w:rPr>
                <w:rFonts w:ascii="Cambria" w:hAnsi="Cambria"/>
                <w:sz w:val="24"/>
                <w:szCs w:val="24"/>
              </w:rPr>
              <w:t>.</w:t>
            </w:r>
            <w:r w:rsidR="00557A20" w:rsidRPr="00513E3B">
              <w:rPr>
                <w:rFonts w:ascii="Cambria" w:hAnsi="Cambria"/>
                <w:sz w:val="24"/>
                <w:szCs w:val="24"/>
              </w:rPr>
              <w:t xml:space="preserve"> Когато единният инвестиционен проект е голям инвестиционен проект, общият размер на помощта за единния инвестиционен проект не надхвърля коригирания размер на помощта за големи инвестиционни проекти.</w:t>
            </w:r>
            <w:r>
              <w:rPr>
                <w:rFonts w:ascii="Cambria" w:hAnsi="Cambria"/>
                <w:sz w:val="24"/>
                <w:szCs w:val="24"/>
              </w:rPr>
              <w:t xml:space="preserve"> Съгласно чл.2 точка 50</w:t>
            </w:r>
            <w:r w:rsidRPr="007C3C8A">
              <w:rPr>
                <w:rFonts w:ascii="Cambria" w:eastAsia="Calibri" w:hAnsi="Cambria"/>
                <w:sz w:val="24"/>
                <w:szCs w:val="24"/>
              </w:rPr>
              <w:t xml:space="preserve"> </w:t>
            </w:r>
            <w:r w:rsidRPr="007C3C8A">
              <w:rPr>
                <w:rFonts w:ascii="Cambria" w:hAnsi="Cambria"/>
                <w:sz w:val="24"/>
                <w:szCs w:val="24"/>
              </w:rPr>
              <w:t>от Регламент (ЕС) № 651/2014</w:t>
            </w:r>
            <w:r>
              <w:rPr>
                <w:rFonts w:ascii="Cambria" w:hAnsi="Cambria"/>
                <w:sz w:val="24"/>
                <w:szCs w:val="24"/>
              </w:rPr>
              <w:t xml:space="preserve"> „</w:t>
            </w:r>
            <w:r w:rsidRPr="007C3C8A">
              <w:rPr>
                <w:rFonts w:ascii="Cambria" w:hAnsi="Cambria"/>
                <w:sz w:val="24"/>
                <w:szCs w:val="24"/>
              </w:rPr>
              <w:t>същата или подобна дейност</w:t>
            </w:r>
            <w:r>
              <w:rPr>
                <w:rFonts w:ascii="Cambria" w:hAnsi="Cambria"/>
                <w:sz w:val="24"/>
                <w:szCs w:val="24"/>
              </w:rPr>
              <w:t xml:space="preserve">“ означава </w:t>
            </w:r>
            <w:r w:rsidRPr="007C3C8A">
              <w:rPr>
                <w:rFonts w:ascii="Cambria" w:hAnsi="Cambria"/>
                <w:sz w:val="24"/>
                <w:szCs w:val="24"/>
              </w:rPr>
              <w:t xml:space="preserve">дейност от същия клас (четирицифрен код) </w:t>
            </w:r>
            <w:r w:rsidRPr="007C3C8A">
              <w:rPr>
                <w:rFonts w:ascii="Cambria" w:hAnsi="Cambria"/>
                <w:sz w:val="24"/>
                <w:szCs w:val="24"/>
              </w:rPr>
              <w:lastRenderedPageBreak/>
              <w:t>на статистическата класификация на икономическите дейности NACE Rev. 2 (NACE Rev. 2)</w:t>
            </w:r>
            <w:r>
              <w:rPr>
                <w:rFonts w:ascii="Cambria" w:hAnsi="Cambria"/>
                <w:sz w:val="24"/>
                <w:szCs w:val="24"/>
              </w:rPr>
              <w:t>.</w:t>
            </w:r>
          </w:p>
          <w:p w14:paraId="33BE6044" w14:textId="77777777" w:rsidR="00001377" w:rsidRPr="00513E3B"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97FCF6B" w14:textId="05E29549" w:rsidR="00001377" w:rsidRPr="00513E3B" w:rsidRDefault="00001377"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sidRPr="00513E3B">
              <w:rPr>
                <w:rFonts w:ascii="Cambria" w:hAnsi="Cambria"/>
                <w:sz w:val="24"/>
                <w:szCs w:val="24"/>
              </w:rPr>
              <w:t>СНД ще натрупва всяка първоначална инвестиция,</w:t>
            </w:r>
            <w:r w:rsidR="007C3C8A" w:rsidRPr="007C3C8A">
              <w:rPr>
                <w:rFonts w:ascii="Cambria" w:eastAsia="Calibri" w:hAnsi="Cambria"/>
                <w:sz w:val="24"/>
                <w:szCs w:val="24"/>
              </w:rPr>
              <w:t xml:space="preserve"> </w:t>
            </w:r>
            <w:r w:rsidR="007C3C8A" w:rsidRPr="007C3C8A">
              <w:rPr>
                <w:rFonts w:ascii="Cambria" w:hAnsi="Cambria"/>
                <w:sz w:val="24"/>
                <w:szCs w:val="24"/>
              </w:rPr>
              <w:t>свързана със същата или подобна дейност</w:t>
            </w:r>
            <w:r w:rsidR="007C3C8A">
              <w:rPr>
                <w:rFonts w:ascii="Cambria" w:hAnsi="Cambria"/>
                <w:sz w:val="24"/>
                <w:szCs w:val="24"/>
              </w:rPr>
              <w:t>,</w:t>
            </w:r>
            <w:r w:rsidRPr="00513E3B">
              <w:rPr>
                <w:rFonts w:ascii="Cambria" w:hAnsi="Cambria"/>
                <w:sz w:val="24"/>
                <w:szCs w:val="24"/>
              </w:rPr>
              <w:t xml:space="preserve"> започната от един и същ бенефицие</w:t>
            </w:r>
            <w:r w:rsidR="007252D5" w:rsidRPr="00513E3B">
              <w:rPr>
                <w:rFonts w:ascii="Cambria" w:hAnsi="Cambria"/>
                <w:sz w:val="24"/>
                <w:szCs w:val="24"/>
              </w:rPr>
              <w:t>р</w:t>
            </w:r>
            <w:r w:rsidR="00560431" w:rsidRPr="00513E3B">
              <w:rPr>
                <w:rFonts w:ascii="Cambria" w:hAnsi="Cambria"/>
                <w:sz w:val="24"/>
                <w:szCs w:val="24"/>
              </w:rPr>
              <w:t xml:space="preserve"> – краен получател</w:t>
            </w:r>
            <w:r w:rsidRPr="00513E3B">
              <w:rPr>
                <w:rFonts w:ascii="Cambria" w:hAnsi="Cambria"/>
                <w:sz w:val="24"/>
                <w:szCs w:val="24"/>
              </w:rPr>
              <w:t xml:space="preserve">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в единен инвестиционен проект и в случай, че се окаже, че този единен инвестиционен проект надвишава максимално допустимия размер на регионална помощ по Регламент на Комисията (ЕС) № 651/2014, финансирането ще бъде отказано.</w:t>
            </w:r>
            <w:r w:rsidR="0048681A" w:rsidRPr="00513E3B">
              <w:t xml:space="preserve"> </w:t>
            </w:r>
            <w:r w:rsidR="004D3198" w:rsidRPr="00513E3B">
              <w:rPr>
                <w:rFonts w:ascii="Cambria" w:hAnsi="Cambria"/>
                <w:sz w:val="24"/>
                <w:szCs w:val="24"/>
              </w:rPr>
              <w:t xml:space="preserve">Максимално допустимият размер на регионалната помощ ще се изчислява съгласно единния инвестиционен проект на кандидата, формиран при условията на чл. 14, пар. 13 от Регламент (ЕС) № 651/2014. </w:t>
            </w:r>
            <w:r w:rsidR="0048681A" w:rsidRPr="00513E3B">
              <w:rPr>
                <w:rFonts w:ascii="Cambria" w:hAnsi="Cambria"/>
                <w:sz w:val="24"/>
                <w:szCs w:val="24"/>
              </w:rPr>
              <w:t xml:space="preserve">Данните за получените предходни държавни помощи </w:t>
            </w:r>
            <w:r w:rsidR="004050C2" w:rsidRPr="00513E3B">
              <w:rPr>
                <w:rFonts w:ascii="Cambria" w:hAnsi="Cambria"/>
                <w:sz w:val="24"/>
                <w:szCs w:val="24"/>
              </w:rPr>
              <w:t>ще бъдат проверявани от СНД чрез</w:t>
            </w:r>
            <w:r w:rsidR="0048681A" w:rsidRPr="00513E3B">
              <w:rPr>
                <w:rFonts w:ascii="Cambria" w:hAnsi="Cambria"/>
                <w:sz w:val="24"/>
                <w:szCs w:val="24"/>
              </w:rPr>
              <w:t xml:space="preserve"> </w:t>
            </w:r>
            <w:r w:rsidR="004050C2" w:rsidRPr="00513E3B">
              <w:rPr>
                <w:rFonts w:ascii="Cambria" w:hAnsi="Cambria"/>
                <w:sz w:val="24"/>
                <w:szCs w:val="24"/>
              </w:rPr>
              <w:t>Модула за прозрачност на ЕК</w:t>
            </w:r>
            <w:r w:rsidR="006F07A0" w:rsidRPr="00513E3B">
              <w:rPr>
                <w:rFonts w:ascii="Cambria" w:hAnsi="Cambria"/>
                <w:sz w:val="24"/>
                <w:szCs w:val="24"/>
              </w:rPr>
              <w:t>,</w:t>
            </w:r>
            <w:r w:rsidR="004050C2" w:rsidRPr="00513E3B">
              <w:rPr>
                <w:rFonts w:ascii="Cambria" w:hAnsi="Cambria"/>
                <w:sz w:val="24"/>
                <w:szCs w:val="24"/>
              </w:rPr>
              <w:t xml:space="preserve"> </w:t>
            </w:r>
            <w:r w:rsidR="006F07A0" w:rsidRPr="00513E3B">
              <w:rPr>
                <w:rFonts w:ascii="Cambria" w:hAnsi="Cambria"/>
                <w:sz w:val="24"/>
                <w:szCs w:val="24"/>
              </w:rPr>
              <w:t xml:space="preserve">Информационата система ИСУН 2020 </w:t>
            </w:r>
            <w:r w:rsidR="004050C2" w:rsidRPr="00513E3B">
              <w:rPr>
                <w:rFonts w:ascii="Cambria" w:hAnsi="Cambria"/>
                <w:sz w:val="24"/>
                <w:szCs w:val="24"/>
              </w:rPr>
              <w:t>и</w:t>
            </w:r>
            <w:r w:rsidR="0048681A" w:rsidRPr="00513E3B">
              <w:rPr>
                <w:rFonts w:ascii="Cambria" w:hAnsi="Cambria"/>
                <w:sz w:val="24"/>
                <w:szCs w:val="24"/>
              </w:rPr>
              <w:t xml:space="preserve"> Декларация за държавни помощи (Приложение </w:t>
            </w:r>
            <w:r w:rsidR="00166628" w:rsidRPr="00513E3B">
              <w:rPr>
                <w:rFonts w:ascii="Cambria" w:hAnsi="Cambria"/>
                <w:sz w:val="24"/>
                <w:szCs w:val="24"/>
              </w:rPr>
              <w:t>4</w:t>
            </w:r>
            <w:r w:rsidR="0048681A" w:rsidRPr="00513E3B">
              <w:rPr>
                <w:rFonts w:ascii="Cambria" w:hAnsi="Cambria"/>
                <w:sz w:val="24"/>
                <w:szCs w:val="24"/>
              </w:rPr>
              <w:t>).</w:t>
            </w:r>
          </w:p>
          <w:p w14:paraId="274516FC" w14:textId="77777777" w:rsidR="001C76A9" w:rsidRPr="00513E3B" w:rsidRDefault="001C76A9"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p w14:paraId="208F9698" w14:textId="6C264B75" w:rsidR="001C76A9" w:rsidRPr="00513E3B" w:rsidRDefault="00DF0BC1" w:rsidP="001C76A9">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r>
              <w:rPr>
                <w:rFonts w:ascii="Cambria" w:hAnsi="Cambria"/>
                <w:sz w:val="24"/>
                <w:szCs w:val="24"/>
              </w:rPr>
              <w:t xml:space="preserve">3. </w:t>
            </w:r>
            <w:r w:rsidR="00AF7BF6">
              <w:rPr>
                <w:rFonts w:ascii="Cambria" w:hAnsi="Cambria"/>
                <w:sz w:val="24"/>
                <w:szCs w:val="24"/>
              </w:rPr>
              <w:t xml:space="preserve">За дейност 4 при предоставяне </w:t>
            </w:r>
            <w:r w:rsidR="001C76A9" w:rsidRPr="00513E3B">
              <w:rPr>
                <w:rFonts w:ascii="Cambria" w:hAnsi="Cambria"/>
                <w:sz w:val="24"/>
                <w:szCs w:val="24"/>
              </w:rPr>
              <w:t xml:space="preserve"> на </w:t>
            </w:r>
            <w:r w:rsidR="00B43BAF" w:rsidRPr="00513E3B">
              <w:rPr>
                <w:rFonts w:ascii="Cambria" w:hAnsi="Cambria"/>
                <w:sz w:val="24"/>
                <w:szCs w:val="24"/>
              </w:rPr>
              <w:t>помощ</w:t>
            </w:r>
            <w:r w:rsidR="00D30A62" w:rsidRPr="00513E3B">
              <w:rPr>
                <w:rFonts w:ascii="Cambria" w:hAnsi="Cambria"/>
                <w:sz w:val="24"/>
                <w:szCs w:val="24"/>
              </w:rPr>
              <w:t xml:space="preserve"> за</w:t>
            </w:r>
            <w:r w:rsidR="00B43BAF" w:rsidRPr="00513E3B">
              <w:rPr>
                <w:rFonts w:ascii="Cambria" w:hAnsi="Cambria"/>
                <w:sz w:val="24"/>
                <w:szCs w:val="24"/>
              </w:rPr>
              <w:t xml:space="preserve"> изграждането на зарядни станции на слънчеви батерии за електромобили</w:t>
            </w:r>
            <w:r w:rsidR="00D30A62" w:rsidRPr="00513E3B">
              <w:rPr>
                <w:rFonts w:ascii="Cambria" w:hAnsi="Cambria"/>
                <w:sz w:val="24"/>
                <w:szCs w:val="24"/>
              </w:rPr>
              <w:t>,</w:t>
            </w:r>
            <w:r w:rsidR="00B43BAF" w:rsidRPr="00513E3B">
              <w:rPr>
                <w:rFonts w:ascii="Cambria" w:hAnsi="Cambria"/>
                <w:sz w:val="24"/>
                <w:szCs w:val="24"/>
              </w:rPr>
              <w:t xml:space="preserve"> максималният размер на помощта по режим de minimis, за която се кандидатства</w:t>
            </w:r>
            <w:r w:rsidR="00C70540" w:rsidRPr="00513E3B">
              <w:rPr>
                <w:rFonts w:ascii="Cambria" w:hAnsi="Cambria"/>
                <w:sz w:val="24"/>
                <w:szCs w:val="24"/>
              </w:rPr>
              <w:t>,</w:t>
            </w:r>
            <w:r w:rsidR="00B43BAF" w:rsidRPr="00513E3B">
              <w:rPr>
                <w:rFonts w:ascii="Cambria" w:hAnsi="Cambria"/>
                <w:sz w:val="24"/>
                <w:szCs w:val="24"/>
              </w:rPr>
              <w:t xml:space="preserve"> заедно с другите получени минимални помощи за едно и също предприятие</w:t>
            </w:r>
            <w:r w:rsidR="00C70540" w:rsidRPr="00513E3B">
              <w:rPr>
                <w:rStyle w:val="FootnoteReference"/>
                <w:rFonts w:ascii="Cambria" w:hAnsi="Cambria"/>
                <w:sz w:val="24"/>
                <w:szCs w:val="24"/>
              </w:rPr>
              <w:footnoteReference w:id="51"/>
            </w:r>
            <w:r w:rsidR="00B43BAF" w:rsidRPr="00513E3B">
              <w:rPr>
                <w:rFonts w:ascii="Cambria" w:hAnsi="Cambria"/>
                <w:sz w:val="24"/>
                <w:szCs w:val="24"/>
              </w:rPr>
              <w:t xml:space="preserve"> за период от три бюджетни години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w:t>
            </w:r>
            <w:r w:rsidR="00AF7BF6">
              <w:rPr>
                <w:rFonts w:ascii="Cambria" w:hAnsi="Cambria"/>
                <w:sz w:val="24"/>
                <w:szCs w:val="24"/>
              </w:rPr>
              <w:t>.</w:t>
            </w:r>
          </w:p>
          <w:p w14:paraId="3F90FEEA" w14:textId="77777777" w:rsidR="001C76A9" w:rsidRPr="00513E3B" w:rsidRDefault="001C76A9" w:rsidP="0077587D">
            <w:pPr>
              <w:pBdr>
                <w:top w:val="single" w:sz="4" w:space="1" w:color="auto"/>
                <w:left w:val="single" w:sz="4" w:space="4" w:color="auto"/>
                <w:bottom w:val="single" w:sz="4" w:space="1" w:color="auto"/>
                <w:right w:val="single" w:sz="4" w:space="4" w:color="auto"/>
              </w:pBdr>
              <w:spacing w:before="120" w:after="360" w:line="240" w:lineRule="auto"/>
              <w:contextualSpacing/>
              <w:jc w:val="both"/>
              <w:rPr>
                <w:rFonts w:ascii="Cambria" w:hAnsi="Cambria"/>
                <w:sz w:val="24"/>
                <w:szCs w:val="24"/>
              </w:rPr>
            </w:pPr>
          </w:p>
        </w:tc>
      </w:tr>
    </w:tbl>
    <w:p w14:paraId="0DE58F8F" w14:textId="77777777" w:rsidR="00C83EA4" w:rsidRPr="00513E3B" w:rsidRDefault="00CC6033" w:rsidP="00CC2747">
      <w:pPr>
        <w:pStyle w:val="Heading1"/>
        <w:numPr>
          <w:ilvl w:val="0"/>
          <w:numId w:val="1"/>
        </w:numPr>
        <w:tabs>
          <w:tab w:val="left" w:pos="993"/>
        </w:tabs>
        <w:spacing w:before="120" w:after="120" w:line="240" w:lineRule="auto"/>
        <w:jc w:val="both"/>
        <w:rPr>
          <w:rFonts w:ascii="Cambria" w:hAnsi="Cambria"/>
          <w:lang w:val="bg-BG"/>
        </w:rPr>
      </w:pPr>
      <w:bookmarkStart w:id="70" w:name="_Toc110441186"/>
      <w:bookmarkStart w:id="71" w:name="_Toc136639614"/>
      <w:r w:rsidRPr="00513E3B">
        <w:rPr>
          <w:rFonts w:ascii="Cambria" w:hAnsi="Cambria"/>
          <w:lang w:val="bg-BG"/>
        </w:rPr>
        <w:t xml:space="preserve">Срок за изпълнение на </w:t>
      </w:r>
      <w:r w:rsidR="00EB432A" w:rsidRPr="00513E3B">
        <w:rPr>
          <w:rFonts w:ascii="Cambria" w:hAnsi="Cambria"/>
          <w:lang w:val="bg-BG"/>
        </w:rPr>
        <w:t xml:space="preserve">индивидуалните </w:t>
      </w:r>
      <w:bookmarkEnd w:id="70"/>
      <w:r w:rsidR="00AA10FC" w:rsidRPr="00513E3B">
        <w:rPr>
          <w:rFonts w:ascii="Cambria" w:hAnsi="Cambria"/>
          <w:lang w:val="bg-BG"/>
        </w:rPr>
        <w:t>предложени</w:t>
      </w:r>
      <w:r w:rsidR="001937E7" w:rsidRPr="00513E3B">
        <w:rPr>
          <w:rFonts w:ascii="Cambria" w:hAnsi="Cambria"/>
          <w:lang w:val="bg-BG"/>
        </w:rPr>
        <w:t>я</w:t>
      </w:r>
      <w:r w:rsidR="00AA10FC" w:rsidRPr="00513E3B">
        <w:rPr>
          <w:rFonts w:ascii="Cambria" w:hAnsi="Cambria"/>
          <w:lang w:val="bg-BG"/>
        </w:rPr>
        <w:t xml:space="preserve"> за изпълнение на инвестиции</w:t>
      </w:r>
      <w:bookmarkEnd w:id="71"/>
    </w:p>
    <w:tbl>
      <w:tblPr>
        <w:tblStyle w:val="TableGrid"/>
        <w:tblW w:w="9464" w:type="dxa"/>
        <w:tblLook w:val="04A0" w:firstRow="1" w:lastRow="0" w:firstColumn="1" w:lastColumn="0" w:noHBand="0" w:noVBand="1"/>
      </w:tblPr>
      <w:tblGrid>
        <w:gridCol w:w="9464"/>
      </w:tblGrid>
      <w:tr w:rsidR="009676B1" w:rsidRPr="00513E3B" w14:paraId="1F24C9A6" w14:textId="77777777" w:rsidTr="00817FA9">
        <w:tc>
          <w:tcPr>
            <w:tcW w:w="9464" w:type="dxa"/>
          </w:tcPr>
          <w:p w14:paraId="3AC127E8" w14:textId="77777777" w:rsidR="00523759" w:rsidRPr="00513E3B" w:rsidRDefault="00C05D97" w:rsidP="002437BA">
            <w:pPr>
              <w:spacing w:before="120" w:after="240" w:line="240" w:lineRule="auto"/>
              <w:jc w:val="both"/>
              <w:rPr>
                <w:rFonts w:ascii="Cambria" w:hAnsi="Cambria"/>
                <w:sz w:val="24"/>
                <w:szCs w:val="24"/>
              </w:rPr>
            </w:pPr>
            <w:r w:rsidRPr="00513E3B">
              <w:rPr>
                <w:rFonts w:ascii="Cambria" w:hAnsi="Cambria"/>
                <w:sz w:val="24"/>
                <w:szCs w:val="24"/>
              </w:rPr>
              <w:t>Продължителността на всяко предложение за изпълнение на инвестиция не следва да надвишава 30 (тридесет) месеца, считано от датата на влизане в сила на договора за финансиране с крайния получател</w:t>
            </w:r>
            <w:r w:rsidR="00BA2274" w:rsidRPr="00513E3B">
              <w:rPr>
                <w:rFonts w:ascii="Cambria" w:hAnsi="Cambria"/>
                <w:sz w:val="24"/>
                <w:szCs w:val="24"/>
              </w:rPr>
              <w:t>, но не по-късно от 30.06.2026 г</w:t>
            </w:r>
            <w:r w:rsidRPr="00513E3B">
              <w:rPr>
                <w:rFonts w:ascii="Cambria" w:hAnsi="Cambria"/>
                <w:sz w:val="24"/>
                <w:szCs w:val="24"/>
              </w:rPr>
              <w:t>.</w:t>
            </w:r>
          </w:p>
        </w:tc>
      </w:tr>
    </w:tbl>
    <w:p w14:paraId="61589B07" w14:textId="04FB7161" w:rsidR="002665F7" w:rsidRPr="00513E3B" w:rsidRDefault="002665F7" w:rsidP="002E7FE5">
      <w:pPr>
        <w:pStyle w:val="Heading1"/>
        <w:numPr>
          <w:ilvl w:val="0"/>
          <w:numId w:val="1"/>
        </w:numPr>
        <w:spacing w:before="120" w:after="120" w:line="240" w:lineRule="auto"/>
        <w:rPr>
          <w:rFonts w:ascii="Cambria" w:hAnsi="Cambria"/>
          <w:lang w:val="bg-BG"/>
        </w:rPr>
      </w:pPr>
      <w:bookmarkStart w:id="72" w:name="_Toc110441187"/>
      <w:bookmarkStart w:id="73" w:name="_Toc136639615"/>
      <w:r w:rsidRPr="00513E3B">
        <w:rPr>
          <w:rFonts w:ascii="Cambria" w:hAnsi="Cambria"/>
          <w:lang w:val="bg-BG"/>
        </w:rPr>
        <w:t xml:space="preserve">Хоризонтални </w:t>
      </w:r>
      <w:r w:rsidR="00E05AFF" w:rsidRPr="00513E3B">
        <w:rPr>
          <w:rFonts w:ascii="Cambria" w:hAnsi="Cambria"/>
          <w:lang w:val="bg-BG"/>
        </w:rPr>
        <w:t>принципи</w:t>
      </w:r>
      <w:bookmarkEnd w:id="72"/>
      <w:bookmarkEnd w:id="73"/>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DA7551" w:rsidRPr="00513E3B" w14:paraId="6C4A463B" w14:textId="77777777" w:rsidTr="00265578">
        <w:tc>
          <w:tcPr>
            <w:tcW w:w="5000" w:type="pct"/>
            <w:tcBorders>
              <w:top w:val="single" w:sz="4" w:space="0" w:color="auto"/>
              <w:left w:val="single" w:sz="4" w:space="0" w:color="auto"/>
              <w:bottom w:val="single" w:sz="4" w:space="0" w:color="auto"/>
              <w:right w:val="single" w:sz="4" w:space="0" w:color="auto"/>
            </w:tcBorders>
          </w:tcPr>
          <w:p w14:paraId="1F403E73"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По настоящата процедура следва да е налице съответствие на предложенията за изпълнение на инвестиция със следните</w:t>
            </w:r>
            <w:r w:rsidR="00510F81" w:rsidRPr="00513E3B">
              <w:rPr>
                <w:rFonts w:ascii="Cambria" w:hAnsi="Cambria"/>
                <w:sz w:val="24"/>
                <w:szCs w:val="24"/>
              </w:rPr>
              <w:t xml:space="preserve"> хоризонтални</w:t>
            </w:r>
            <w:r w:rsidRPr="00513E3B">
              <w:rPr>
                <w:rFonts w:ascii="Cambria" w:hAnsi="Cambria"/>
                <w:sz w:val="24"/>
                <w:szCs w:val="24"/>
              </w:rPr>
              <w:t xml:space="preserve"> принципи: </w:t>
            </w:r>
          </w:p>
          <w:p w14:paraId="7EA8929F" w14:textId="77777777" w:rsidR="00AF52FB" w:rsidRPr="00513E3B" w:rsidRDefault="00510F81" w:rsidP="00265578">
            <w:pPr>
              <w:pStyle w:val="ListParagraph"/>
              <w:numPr>
                <w:ilvl w:val="0"/>
                <w:numId w:val="50"/>
              </w:num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cs="Arial"/>
                <w:sz w:val="24"/>
                <w:szCs w:val="24"/>
              </w:rPr>
            </w:pPr>
            <w:r w:rsidRPr="00513E3B">
              <w:rPr>
                <w:rFonts w:ascii="Cambria" w:hAnsi="Cambria"/>
                <w:b/>
                <w:sz w:val="24"/>
                <w:szCs w:val="24"/>
              </w:rPr>
              <w:t>Устойчиво развитие</w:t>
            </w:r>
          </w:p>
          <w:p w14:paraId="240DDD97" w14:textId="65134F06" w:rsidR="00510F81" w:rsidRPr="00513E3B" w:rsidRDefault="00510F81" w:rsidP="00265578">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cs="Arial"/>
                <w:sz w:val="24"/>
                <w:szCs w:val="24"/>
              </w:rPr>
            </w:pPr>
            <w:r w:rsidRPr="00513E3B">
              <w:rPr>
                <w:rFonts w:ascii="Cambria" w:hAnsi="Cambria" w:cs="Arial"/>
                <w:sz w:val="24"/>
                <w:szCs w:val="24"/>
              </w:rPr>
              <w:t xml:space="preserve">Задължение на кандидата е да провери дали предложеният инвестиционен проект подлежи на оценка на въздействието </w:t>
            </w:r>
            <w:r w:rsidRPr="00513E3B">
              <w:rPr>
                <w:rFonts w:ascii="Cambria" w:hAnsi="Cambria"/>
                <w:sz w:val="24"/>
                <w:szCs w:val="24"/>
              </w:rPr>
              <w:t>върху</w:t>
            </w:r>
            <w:r w:rsidRPr="00513E3B">
              <w:rPr>
                <w:rFonts w:ascii="Cambria" w:hAnsi="Cambria" w:cs="Arial"/>
                <w:sz w:val="24"/>
                <w:szCs w:val="24"/>
              </w:rPr>
              <w:t xml:space="preserve"> околната среда съгласно чл. 81 от Закона за опазване на </w:t>
            </w:r>
            <w:r w:rsidRPr="00513E3B">
              <w:rPr>
                <w:rFonts w:ascii="Cambria" w:hAnsi="Cambria"/>
                <w:sz w:val="24"/>
                <w:szCs w:val="24"/>
              </w:rPr>
              <w:t>околната</w:t>
            </w:r>
            <w:r w:rsidRPr="00513E3B">
              <w:rPr>
                <w:rFonts w:ascii="Cambria" w:hAnsi="Cambria" w:cs="Arial"/>
                <w:sz w:val="24"/>
                <w:szCs w:val="24"/>
              </w:rPr>
              <w:t xml:space="preserve"> среда, като се обърне към съответните </w:t>
            </w:r>
            <w:r w:rsidRPr="00513E3B">
              <w:rPr>
                <w:rFonts w:ascii="Cambria" w:hAnsi="Cambria" w:cs="Arial"/>
                <w:sz w:val="24"/>
                <w:szCs w:val="24"/>
              </w:rPr>
              <w:lastRenderedPageBreak/>
              <w:t xml:space="preserve">компетентни органи съгласно чл. 94 от Закона за опазване на околната среда за преценка на необходимостта от </w:t>
            </w:r>
            <w:r w:rsidR="00321BE6" w:rsidRPr="00513E3B">
              <w:rPr>
                <w:rFonts w:ascii="Cambria" w:hAnsi="Cambria" w:cs="Arial"/>
                <w:sz w:val="24"/>
                <w:szCs w:val="24"/>
              </w:rPr>
              <w:t xml:space="preserve">извършване на </w:t>
            </w:r>
            <w:r w:rsidRPr="00513E3B">
              <w:rPr>
                <w:rFonts w:ascii="Cambria" w:hAnsi="Cambria" w:cs="Arial"/>
                <w:sz w:val="24"/>
                <w:szCs w:val="24"/>
              </w:rPr>
              <w:t xml:space="preserve">ОВОС. </w:t>
            </w:r>
          </w:p>
          <w:p w14:paraId="42FABF33" w14:textId="0CEA9410" w:rsidR="00510F81" w:rsidRPr="00513E3B" w:rsidRDefault="00510F81" w:rsidP="00265578">
            <w:pPr>
              <w:spacing w:before="120" w:after="240" w:line="240" w:lineRule="auto"/>
              <w:jc w:val="both"/>
              <w:rPr>
                <w:rFonts w:ascii="Cambria" w:hAnsi="Cambria"/>
                <w:b/>
                <w:sz w:val="24"/>
                <w:szCs w:val="24"/>
              </w:rPr>
            </w:pPr>
            <w:r w:rsidRPr="00513E3B">
              <w:rPr>
                <w:rFonts w:ascii="Cambria" w:hAnsi="Cambria" w:cs="Arial"/>
                <w:sz w:val="24"/>
                <w:szCs w:val="24"/>
              </w:rPr>
              <w:t xml:space="preserve">Задължение на крайния получател е да провери и дали предложеният инвестиционен проект подлежи на оценка по чл. 31 от </w:t>
            </w:r>
            <w:r w:rsidRPr="00513E3B">
              <w:rPr>
                <w:rFonts w:ascii="Cambria" w:hAnsi="Cambria"/>
                <w:sz w:val="24"/>
                <w:szCs w:val="24"/>
              </w:rPr>
              <w:t>Закона</w:t>
            </w:r>
            <w:r w:rsidRPr="00513E3B">
              <w:rPr>
                <w:rFonts w:ascii="Cambria" w:hAnsi="Cambria" w:cs="Arial"/>
                <w:sz w:val="24"/>
                <w:szCs w:val="24"/>
              </w:rPr>
              <w:t xml:space="preserve"> за биологичното разнообразие за съвместимостта на проекта с предмета и целите на опазване на защитените зони, като се обърне към съответните компетентни органи по реда на чл. 7 от Наредба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w:t>
            </w:r>
          </w:p>
          <w:p w14:paraId="2885DD19" w14:textId="77777777" w:rsidR="00510F81" w:rsidRPr="00513E3B" w:rsidRDefault="00510F81" w:rsidP="00510F81">
            <w:pPr>
              <w:pStyle w:val="ListParagraph"/>
              <w:numPr>
                <w:ilvl w:val="0"/>
                <w:numId w:val="50"/>
              </w:numPr>
              <w:jc w:val="both"/>
              <w:rPr>
                <w:rFonts w:ascii="Cambria" w:hAnsi="Cambria"/>
                <w:b/>
                <w:sz w:val="24"/>
                <w:szCs w:val="24"/>
              </w:rPr>
            </w:pPr>
            <w:r w:rsidRPr="00513E3B">
              <w:rPr>
                <w:rFonts w:ascii="Cambria" w:hAnsi="Cambria"/>
                <w:b/>
                <w:sz w:val="24"/>
                <w:szCs w:val="24"/>
              </w:rPr>
              <w:t>Равни възможности и недопускане на дискриминация, равенство между половете</w:t>
            </w:r>
          </w:p>
          <w:p w14:paraId="327FCC31" w14:textId="30C2F01B" w:rsidR="00510F81" w:rsidRPr="00513E3B" w:rsidRDefault="00510F81" w:rsidP="00336E52">
            <w:pPr>
              <w:spacing w:before="120" w:after="240" w:line="240" w:lineRule="auto"/>
              <w:jc w:val="both"/>
              <w:rPr>
                <w:rFonts w:ascii="Cambria" w:hAnsi="Cambria" w:cs="Arial"/>
                <w:sz w:val="24"/>
                <w:szCs w:val="24"/>
              </w:rPr>
            </w:pPr>
            <w:r w:rsidRPr="00513E3B">
              <w:rPr>
                <w:rFonts w:ascii="Cambria" w:hAnsi="Cambria" w:cs="Arial"/>
                <w:sz w:val="24"/>
                <w:szCs w:val="24"/>
              </w:rPr>
              <w:t xml:space="preserve">При реализиране на процедурата ще се съблюдават принципите на равенство между половете и равните възможности и недопускане на дискриминация. Ще се съблюдава стриктно за </w:t>
            </w:r>
            <w:r w:rsidRPr="00513E3B">
              <w:rPr>
                <w:rFonts w:ascii="Cambria" w:hAnsi="Cambria"/>
                <w:sz w:val="24"/>
                <w:szCs w:val="24"/>
              </w:rPr>
              <w:t>равнопоставеността</w:t>
            </w:r>
            <w:r w:rsidRPr="00513E3B">
              <w:rPr>
                <w:rFonts w:ascii="Cambria" w:hAnsi="Cambria" w:cs="Arial"/>
                <w:sz w:val="24"/>
                <w:szCs w:val="24"/>
              </w:rPr>
              <w:t xml:space="preserve">, както между мъжете и жените, и участие на хора в неравностойно положение, така и между представителите на различните маргинализирани групи. Ще се осъществява превенция и навременно отстраняване на всички предпоставки, водещи до неравнопоставеност. В този контекст, в процеса на избора на изпълнители от страна на крайните получатели ще се прилага българското законодателство, като всички икономически оператори, които отговарят на поставените условия, ще могат да се включат независимо от пол и етническа принадлежност. Процедурата, както и документите за нейната реализация (насоки, указания, инструкции и др.) не </w:t>
            </w:r>
            <w:r w:rsidR="00651BDD" w:rsidRPr="00513E3B">
              <w:rPr>
                <w:rFonts w:ascii="Cambria" w:hAnsi="Cambria" w:cs="Arial"/>
                <w:sz w:val="24"/>
                <w:szCs w:val="24"/>
              </w:rPr>
              <w:t xml:space="preserve">следва да </w:t>
            </w:r>
            <w:r w:rsidRPr="00513E3B">
              <w:rPr>
                <w:rFonts w:ascii="Cambria" w:hAnsi="Cambria" w:cs="Arial"/>
                <w:sz w:val="24"/>
                <w:szCs w:val="24"/>
              </w:rPr>
              <w:t xml:space="preserve">съдържат ограничителни условия по отношение участие на жените в процеса на изпълнение. </w:t>
            </w:r>
          </w:p>
          <w:p w14:paraId="6BC951E9" w14:textId="77777777" w:rsidR="00510F81" w:rsidRPr="00513E3B" w:rsidRDefault="00510F81" w:rsidP="00336E52">
            <w:pPr>
              <w:spacing w:before="120" w:after="240" w:line="240" w:lineRule="auto"/>
              <w:jc w:val="both"/>
              <w:rPr>
                <w:rFonts w:ascii="Cambria" w:hAnsi="Cambria" w:cs="Arial"/>
                <w:b/>
                <w:bCs/>
                <w:sz w:val="24"/>
                <w:szCs w:val="24"/>
              </w:rPr>
            </w:pPr>
            <w:r w:rsidRPr="00513E3B">
              <w:rPr>
                <w:rFonts w:ascii="Cambria" w:hAnsi="Cambria" w:cs="Arial"/>
                <w:sz w:val="24"/>
                <w:szCs w:val="24"/>
              </w:rPr>
              <w:t xml:space="preserve">В зависимост от предназначението на сградите на предприятията, за всяка конкретна сграда е необходимо </w:t>
            </w:r>
            <w:r w:rsidRPr="00513E3B">
              <w:rPr>
                <w:rFonts w:ascii="Cambria" w:hAnsi="Cambria"/>
                <w:sz w:val="24"/>
                <w:szCs w:val="24"/>
              </w:rPr>
              <w:t>да</w:t>
            </w:r>
            <w:r w:rsidRPr="00513E3B">
              <w:rPr>
                <w:rFonts w:ascii="Cambria" w:hAnsi="Cambria" w:cs="Arial"/>
                <w:sz w:val="24"/>
                <w:szCs w:val="24"/>
              </w:rPr>
              <w:t xml:space="preserve"> се провери допълнително, дали сградата отговаря на изисквания за достъпност, посочени в Наредба №РД-02-20-2 от 26 януари 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По отношение на производствените сгради на предприятията, в сградите на предприятията, в които технологията на производство позволява да се предвиждат и да се устройват работни места за хора с увреждания, следва също да се направи проверка дали са спазени изискванията за достъпност, определени с Наредбата.</w:t>
            </w:r>
          </w:p>
          <w:p w14:paraId="255836E1" w14:textId="77777777" w:rsidR="00510F81" w:rsidRPr="00513E3B" w:rsidRDefault="00510F81" w:rsidP="00336E52">
            <w:pPr>
              <w:spacing w:before="120" w:after="240" w:line="240" w:lineRule="auto"/>
              <w:jc w:val="both"/>
              <w:rPr>
                <w:rFonts w:ascii="Cambria" w:hAnsi="Cambria" w:cs="Arial"/>
                <w:sz w:val="24"/>
                <w:szCs w:val="24"/>
              </w:rPr>
            </w:pPr>
            <w:r w:rsidRPr="00513E3B">
              <w:rPr>
                <w:rFonts w:ascii="Cambria" w:hAnsi="Cambria" w:cs="Arial"/>
                <w:sz w:val="24"/>
                <w:szCs w:val="24"/>
              </w:rPr>
              <w:t xml:space="preserve">Предприемането на такива мерки ще повиши значително възможностите на икономически неактивното население, на хората със затруднена мобилност и ще осигури съответствие с </w:t>
            </w:r>
            <w:r w:rsidRPr="00513E3B">
              <w:rPr>
                <w:rFonts w:ascii="Cambria" w:hAnsi="Cambria"/>
                <w:sz w:val="24"/>
                <w:szCs w:val="24"/>
              </w:rPr>
              <w:t>Конвенцията</w:t>
            </w:r>
            <w:r w:rsidRPr="00513E3B">
              <w:rPr>
                <w:rFonts w:ascii="Cambria" w:hAnsi="Cambria" w:cs="Arial"/>
                <w:sz w:val="24"/>
                <w:szCs w:val="24"/>
              </w:rPr>
              <w:t xml:space="preserve"> за правата на хората с увреждания.</w:t>
            </w:r>
          </w:p>
          <w:p w14:paraId="443E2A7B" w14:textId="77777777" w:rsidR="00510F81" w:rsidRPr="00513E3B" w:rsidRDefault="00510F81" w:rsidP="00336E52">
            <w:pPr>
              <w:spacing w:before="120" w:after="240" w:line="240" w:lineRule="auto"/>
              <w:jc w:val="both"/>
              <w:rPr>
                <w:rFonts w:ascii="Cambria" w:hAnsi="Cambria"/>
                <w:sz w:val="24"/>
                <w:szCs w:val="24"/>
              </w:rPr>
            </w:pPr>
            <w:r w:rsidRPr="00513E3B">
              <w:rPr>
                <w:rFonts w:ascii="Cambria" w:hAnsi="Cambria" w:cs="Arial"/>
                <w:sz w:val="24"/>
                <w:szCs w:val="24"/>
              </w:rPr>
              <w:t xml:space="preserve">Принципите на равните </w:t>
            </w:r>
            <w:r w:rsidRPr="00513E3B">
              <w:rPr>
                <w:rFonts w:ascii="Cambria" w:hAnsi="Cambria"/>
                <w:sz w:val="24"/>
                <w:szCs w:val="24"/>
              </w:rPr>
              <w:t>възможности</w:t>
            </w:r>
            <w:r w:rsidRPr="00513E3B">
              <w:rPr>
                <w:rFonts w:ascii="Cambria" w:hAnsi="Cambria" w:cs="Arial"/>
                <w:sz w:val="24"/>
                <w:szCs w:val="24"/>
              </w:rPr>
              <w:t xml:space="preserve"> и недискриминация следва да бъдат спазвани при подготовката и изпълнението на всички проекти, финансирани със средства от МВУ. </w:t>
            </w:r>
          </w:p>
          <w:p w14:paraId="1FF09B3C" w14:textId="77777777" w:rsidR="00C05D97" w:rsidRPr="00513E3B" w:rsidRDefault="00C05D97" w:rsidP="00510F81">
            <w:pPr>
              <w:pStyle w:val="ListParagraph"/>
              <w:numPr>
                <w:ilvl w:val="0"/>
                <w:numId w:val="50"/>
              </w:num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lastRenderedPageBreak/>
              <w:t>Предложенията за изпълнение на инвестиции следва да са в съответствие с принципа за „ненанасяне на значителни вреди“</w:t>
            </w:r>
            <w:r w:rsidRPr="00513E3B">
              <w:rPr>
                <w:rFonts w:ascii="Cambria" w:hAnsi="Cambria"/>
                <w:sz w:val="24"/>
                <w:szCs w:val="24"/>
                <w:vertAlign w:val="superscript"/>
              </w:rPr>
              <w:footnoteReference w:id="52"/>
            </w:r>
            <w:r w:rsidRPr="00513E3B">
              <w:rPr>
                <w:rFonts w:ascii="Cambria" w:hAnsi="Cambria"/>
                <w:sz w:val="24"/>
                <w:szCs w:val="24"/>
              </w:rPr>
              <w:t>.</w:t>
            </w:r>
          </w:p>
          <w:p w14:paraId="6C800B82" w14:textId="77777777" w:rsidR="00A06FE5" w:rsidRPr="00513E3B" w:rsidRDefault="00A06FE5" w:rsidP="00F52B2A">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xml:space="preserve">Всички предложения за изпълнение на инвестиции трябва да гарантират спазването на принципа за „ненанасяне на значителни вреди“, като изпълняват всички приложими изисквания на правото на ЕС и Република България в областта на опазването на околната среда. </w:t>
            </w:r>
          </w:p>
          <w:p w14:paraId="07467BB5" w14:textId="77777777" w:rsidR="00C05D97" w:rsidRPr="00513E3B" w:rsidRDefault="00510F81" w:rsidP="00F52B2A">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xml:space="preserve">Регламентът за създаване на Механизъм за възстановяване и устойчивост (МВУ) 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 На база посоченото, всички мерки, включени в Националния план за възстановяване и устойчивост на Република България (НПВУ), включително тези, предвидени по настоящата процедура, следва да допринасят за екологичния преход като отчитат шестте екологични цели, заложени в чл. 9 от Регламента за таксономията. </w:t>
            </w:r>
            <w:r w:rsidR="00C05D97" w:rsidRPr="00513E3B">
              <w:rPr>
                <w:rFonts w:ascii="Cambria" w:hAnsi="Cambria"/>
                <w:sz w:val="24"/>
                <w:szCs w:val="24"/>
              </w:rPr>
              <w:t xml:space="preserve">Посоченият принцип изисква предложенията за изпълнение на инвестиция по настоящата процедура да НЕ водят до значителни вреди за следните </w:t>
            </w:r>
            <w:r w:rsidR="00C05D97" w:rsidRPr="00513E3B">
              <w:rPr>
                <w:rFonts w:ascii="Cambria" w:hAnsi="Cambria"/>
                <w:b/>
                <w:sz w:val="24"/>
                <w:szCs w:val="24"/>
              </w:rPr>
              <w:t>шест екологични цели:</w:t>
            </w:r>
          </w:p>
          <w:p w14:paraId="36047D6F"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а) смекчаване на изменението на климата;</w:t>
            </w:r>
          </w:p>
          <w:p w14:paraId="654CEB61"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б) адаптиране към изменението на климата;</w:t>
            </w:r>
          </w:p>
          <w:p w14:paraId="52EEE332"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в) устойчиво използване и опазване на водните и морските ресурси;</w:t>
            </w:r>
          </w:p>
          <w:p w14:paraId="318ED1C7"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г) преход към кръгова икономика;</w:t>
            </w:r>
          </w:p>
          <w:p w14:paraId="4F128640"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д) предотвратяване и контрол на замърсяването;</w:t>
            </w:r>
          </w:p>
          <w:p w14:paraId="14B51F9E"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е) защита и възстановяване на биологичното разнообразие и екосистемите.</w:t>
            </w:r>
          </w:p>
          <w:p w14:paraId="038AA620"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7913D62A"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r w:rsidRPr="00513E3B">
              <w:rPr>
                <w:rFonts w:ascii="Cambria" w:hAnsi="Cambria"/>
                <w:sz w:val="24"/>
                <w:szCs w:val="24"/>
              </w:rPr>
              <w:t xml:space="preserve">С цел гарантиране в максимална степен на спазването на принципа за „ненанасяне на значителни вреди“, няма да се подкрепят: </w:t>
            </w:r>
          </w:p>
          <w:p w14:paraId="090C0079"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 дейностите и активите, свързани с изкопаеми горива, включително използване надолу по веригата</w:t>
            </w:r>
            <w:r w:rsidR="00B97CDB" w:rsidRPr="00513E3B">
              <w:rPr>
                <w:rFonts w:ascii="Cambria" w:hAnsi="Cambria"/>
                <w:sz w:val="24"/>
                <w:szCs w:val="24"/>
              </w:rPr>
              <w:t xml:space="preserve">. </w:t>
            </w:r>
            <w:r w:rsidR="00B97CDB" w:rsidRPr="00513E3B">
              <w:rPr>
                <w:rFonts w:ascii="Cambria" w:hAnsi="Cambria"/>
                <w:sz w:val="24"/>
                <w:szCs w:val="24"/>
                <w:lang w:eastAsia="x-none"/>
              </w:rPr>
              <w:t>В съответствие с условията на Приложение III към Техническите насоки „Ненанасяне на значителни вреди“ (2021/C58/01) подкрепата за изграждане на инфраструктура за пренос на газообразни горива, е допустима, ако по време на изграждането инфраструктурата позволява транспорта (и/или съхранението) на възобновяеми и нисковъглеродни газове</w:t>
            </w:r>
            <w:r w:rsidRPr="00513E3B">
              <w:rPr>
                <w:rFonts w:ascii="Cambria" w:hAnsi="Cambria"/>
                <w:sz w:val="24"/>
                <w:szCs w:val="24"/>
              </w:rPr>
              <w:t xml:space="preserve">; </w:t>
            </w:r>
          </w:p>
          <w:p w14:paraId="2C7AD522"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 xml:space="preserve">ii) дейностите и активите по схемата на ЕС за търговия с емисии, при които прогнозните емисии на парникови газове не са по-ниски от съответните референтни стойности; </w:t>
            </w:r>
          </w:p>
          <w:p w14:paraId="7F4F5583"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1906C77"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sz w:val="24"/>
                <w:szCs w:val="24"/>
              </w:rPr>
              <w:lastRenderedPageBreak/>
              <w:t>iv) дейностите и активите, при които дългосрочното обезвреждане на отпадъци може да причини вреда на околната среда.</w:t>
            </w:r>
          </w:p>
          <w:p w14:paraId="3C9DDE08"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sz w:val="24"/>
                <w:szCs w:val="24"/>
              </w:rPr>
            </w:pPr>
          </w:p>
          <w:p w14:paraId="0F5BB9B8"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after="0" w:line="240" w:lineRule="auto"/>
              <w:jc w:val="both"/>
              <w:rPr>
                <w:rFonts w:ascii="Cambria" w:hAnsi="Cambria"/>
                <w:b/>
                <w:sz w:val="24"/>
                <w:szCs w:val="24"/>
              </w:rPr>
            </w:pPr>
            <w:r w:rsidRPr="00513E3B">
              <w:rPr>
                <w:rFonts w:ascii="Cambria" w:hAnsi="Cambria"/>
                <w:b/>
                <w:sz w:val="24"/>
                <w:szCs w:val="24"/>
              </w:rPr>
              <w:t xml:space="preserve">Подробна информация относно спазването на принципа за „ненанасяне на значителни вреди“ е представена в Приложение </w:t>
            </w:r>
            <w:r w:rsidR="00F0072A" w:rsidRPr="00513E3B">
              <w:rPr>
                <w:rFonts w:ascii="Cambria" w:hAnsi="Cambria"/>
                <w:b/>
                <w:sz w:val="24"/>
                <w:szCs w:val="24"/>
              </w:rPr>
              <w:t>17</w:t>
            </w:r>
            <w:r w:rsidR="00547D93" w:rsidRPr="00513E3B">
              <w:rPr>
                <w:rFonts w:ascii="Cambria" w:hAnsi="Cambria"/>
                <w:b/>
                <w:sz w:val="24"/>
                <w:szCs w:val="24"/>
              </w:rPr>
              <w:t xml:space="preserve"> </w:t>
            </w:r>
            <w:r w:rsidRPr="00513E3B">
              <w:rPr>
                <w:rFonts w:ascii="Cambria" w:hAnsi="Cambria"/>
                <w:b/>
                <w:sz w:val="24"/>
                <w:szCs w:val="24"/>
              </w:rPr>
              <w:t>към Условията за кандидатстване.</w:t>
            </w:r>
          </w:p>
          <w:p w14:paraId="4CF06F08" w14:textId="77777777" w:rsidR="004B3E75" w:rsidRPr="00513E3B" w:rsidRDefault="004B3E75" w:rsidP="009A458C">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В съответствие с Регламента за Механизма за възстановяване и устойчивост и съответно, за да е налице спазване на принципа за „ненанасяне на значителни вреди“, всички предвидени инвестиции от кандидатите (крайните получатели) по настоящата процедура следва да не водят до значителни вреди за вс</w:t>
            </w:r>
            <w:r w:rsidR="009A458C" w:rsidRPr="00513E3B">
              <w:rPr>
                <w:rFonts w:ascii="Cambria" w:hAnsi="Cambria"/>
                <w:sz w:val="24"/>
                <w:szCs w:val="24"/>
              </w:rPr>
              <w:t>я</w:t>
            </w:r>
            <w:r w:rsidRPr="00513E3B">
              <w:rPr>
                <w:rFonts w:ascii="Cambria" w:hAnsi="Cambria"/>
                <w:sz w:val="24"/>
                <w:szCs w:val="24"/>
              </w:rPr>
              <w:t>к</w:t>
            </w:r>
            <w:r w:rsidR="009A458C" w:rsidRPr="00513E3B">
              <w:rPr>
                <w:rFonts w:ascii="Cambria" w:hAnsi="Cambria"/>
                <w:sz w:val="24"/>
                <w:szCs w:val="24"/>
              </w:rPr>
              <w:t>а</w:t>
            </w:r>
            <w:r w:rsidRPr="00513E3B">
              <w:rPr>
                <w:rFonts w:ascii="Cambria" w:hAnsi="Cambria"/>
                <w:sz w:val="24"/>
                <w:szCs w:val="24"/>
              </w:rPr>
              <w:t xml:space="preserve"> едн</w:t>
            </w:r>
            <w:r w:rsidR="009A458C" w:rsidRPr="00513E3B">
              <w:rPr>
                <w:rFonts w:ascii="Cambria" w:hAnsi="Cambria"/>
                <w:sz w:val="24"/>
                <w:szCs w:val="24"/>
              </w:rPr>
              <w:t>а</w:t>
            </w:r>
            <w:r w:rsidRPr="00513E3B">
              <w:rPr>
                <w:rFonts w:ascii="Cambria" w:hAnsi="Cambria"/>
                <w:sz w:val="24"/>
                <w:szCs w:val="24"/>
              </w:rPr>
              <w:t xml:space="preserve"> от горепосочените шест екологични цели. </w:t>
            </w:r>
          </w:p>
          <w:p w14:paraId="3EE05FAC" w14:textId="77777777" w:rsidR="004B3E75" w:rsidRPr="00513E3B" w:rsidRDefault="004B3E75" w:rsidP="009A458C">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b/>
                <w:sz w:val="24"/>
                <w:szCs w:val="24"/>
              </w:rPr>
            </w:pPr>
            <w:r w:rsidRPr="00513E3B">
              <w:rPr>
                <w:rFonts w:ascii="Cambria" w:hAnsi="Cambria"/>
                <w:sz w:val="24"/>
                <w:szCs w:val="24"/>
              </w:rPr>
              <w:t xml:space="preserve">Дейностите в предложенията за изпълнение на инвестиция следва да се изпълняват в съответствие с Техническите насоки за прилагането на принципа за „ненанасяне на значителни вреди“ съгласно Регламента за Механизма за възстановяване и устойчивост, които са налични на следния интернет адрес: </w:t>
            </w:r>
            <w:hyperlink r:id="rId18" w:history="1">
              <w:r w:rsidRPr="00513E3B">
                <w:rPr>
                  <w:rStyle w:val="Hyperlink"/>
                  <w:rFonts w:ascii="Cambria" w:hAnsi="Cambria"/>
                  <w:sz w:val="24"/>
                  <w:szCs w:val="24"/>
                </w:rPr>
                <w:t>https://eur-lex.europa.eu/legal-content/BG/TXT/PDF/?uri=CELEX%3A52021XC0218%2801%29&amp;from=EN</w:t>
              </w:r>
            </w:hyperlink>
            <w:r w:rsidRPr="00513E3B">
              <w:rPr>
                <w:rFonts w:ascii="Cambria" w:hAnsi="Cambria"/>
                <w:b/>
                <w:sz w:val="24"/>
                <w:szCs w:val="24"/>
              </w:rPr>
              <w:t xml:space="preserve">  </w:t>
            </w:r>
          </w:p>
          <w:p w14:paraId="40C31430" w14:textId="3A2BBC3E" w:rsidR="00364920" w:rsidRPr="00513E3B" w:rsidRDefault="004B3E75" w:rsidP="00364920">
            <w:pPr>
              <w:spacing w:before="120" w:after="240" w:line="240" w:lineRule="auto"/>
              <w:jc w:val="both"/>
              <w:rPr>
                <w:rFonts w:ascii="Cambria" w:hAnsi="Cambria"/>
                <w:sz w:val="24"/>
                <w:szCs w:val="24"/>
              </w:rPr>
            </w:pPr>
            <w:r w:rsidRPr="00513E3B">
              <w:rPr>
                <w:rFonts w:ascii="Cambria" w:hAnsi="Cambria"/>
                <w:b/>
                <w:sz w:val="24"/>
                <w:szCs w:val="24"/>
              </w:rPr>
              <w:t xml:space="preserve">Следва да се има предвид, че </w:t>
            </w:r>
            <w:r w:rsidR="009A458C" w:rsidRPr="00513E3B">
              <w:rPr>
                <w:rFonts w:ascii="Cambria" w:hAnsi="Cambria"/>
                <w:b/>
                <w:sz w:val="24"/>
                <w:szCs w:val="24"/>
              </w:rPr>
              <w:t xml:space="preserve">за </w:t>
            </w:r>
            <w:r w:rsidRPr="00513E3B">
              <w:rPr>
                <w:rFonts w:ascii="Cambria" w:hAnsi="Cambria"/>
                <w:b/>
                <w:sz w:val="24"/>
                <w:szCs w:val="24"/>
              </w:rPr>
              <w:t xml:space="preserve">настоящата инвестиция в </w:t>
            </w:r>
            <w:r w:rsidR="00CF7F15" w:rsidRPr="00513E3B">
              <w:rPr>
                <w:rFonts w:ascii="Cambria" w:hAnsi="Cambria"/>
                <w:b/>
                <w:sz w:val="24"/>
                <w:szCs w:val="24"/>
              </w:rPr>
              <w:t xml:space="preserve">инфраструктура </w:t>
            </w:r>
            <w:r w:rsidRPr="00513E3B">
              <w:rPr>
                <w:rFonts w:ascii="Cambria" w:hAnsi="Cambria"/>
                <w:b/>
                <w:sz w:val="24"/>
                <w:szCs w:val="24"/>
              </w:rPr>
              <w:t>се проследява</w:t>
            </w:r>
            <w:r w:rsidR="00CF7F15" w:rsidRPr="00513E3B">
              <w:rPr>
                <w:rFonts w:ascii="Cambria" w:hAnsi="Cambria"/>
                <w:b/>
                <w:sz w:val="24"/>
                <w:szCs w:val="24"/>
              </w:rPr>
              <w:t>,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w:t>
            </w:r>
            <w:r w:rsidR="003F6742" w:rsidRPr="00513E3B">
              <w:rPr>
                <w:rFonts w:ascii="Cambria" w:hAnsi="Cambria"/>
                <w:b/>
                <w:sz w:val="24"/>
                <w:szCs w:val="24"/>
              </w:rPr>
              <w:t xml:space="preserve"> следва</w:t>
            </w:r>
            <w:r w:rsidR="00CF7F15" w:rsidRPr="00513E3B">
              <w:rPr>
                <w:rFonts w:ascii="Cambria" w:hAnsi="Cambria"/>
                <w:b/>
                <w:sz w:val="24"/>
                <w:szCs w:val="24"/>
              </w:rPr>
              <w:t xml:space="preserve">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w:t>
            </w:r>
            <w:r w:rsidRPr="00513E3B">
              <w:rPr>
                <w:rFonts w:ascii="Cambria" w:hAnsi="Cambria"/>
                <w:b/>
                <w:sz w:val="24"/>
                <w:szCs w:val="24"/>
              </w:rPr>
              <w:t xml:space="preserve"> </w:t>
            </w:r>
          </w:p>
          <w:p w14:paraId="16EA52F3" w14:textId="77777777" w:rsidR="004B3E75" w:rsidRPr="00513E3B" w:rsidRDefault="004B3E75" w:rsidP="00364920">
            <w:pPr>
              <w:spacing w:before="120" w:after="240" w:line="240" w:lineRule="auto"/>
              <w:jc w:val="both"/>
              <w:rPr>
                <w:rFonts w:ascii="Cambria" w:hAnsi="Cambria"/>
                <w:sz w:val="24"/>
                <w:szCs w:val="24"/>
              </w:rPr>
            </w:pPr>
            <w:r w:rsidRPr="00513E3B">
              <w:rPr>
                <w:rFonts w:ascii="Cambria" w:hAnsi="Cambria"/>
                <w:sz w:val="24"/>
                <w:szCs w:val="24"/>
              </w:rPr>
              <w:t>При оценяването на дадена икономическа дейност спрямо критериите, съгласно чл. 17 от Регламента за таксономията, се вземат предвид въздействието на самата дейност върху околната среда, както и въздействието върху околната среда на продуктите и услугите, предоставяни посредством тази дейност през целия им жизнен цикъл, като се отчитат по-специално производството, употребата и излизането от употреба на тези продукти и услуги.</w:t>
            </w:r>
          </w:p>
          <w:p w14:paraId="367D0221" w14:textId="77777777" w:rsidR="00C05D97" w:rsidRPr="00513E3B" w:rsidRDefault="00C05D97" w:rsidP="00C05D97">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b/>
                <w:sz w:val="24"/>
                <w:szCs w:val="24"/>
              </w:rPr>
            </w:pPr>
            <w:r w:rsidRPr="00513E3B">
              <w:rPr>
                <w:rFonts w:ascii="Cambria" w:hAnsi="Cambria"/>
                <w:b/>
                <w:sz w:val="24"/>
                <w:szCs w:val="24"/>
              </w:rPr>
              <w:t>ВАЖНО: Спазването на заложените в предложението принципи ще се проследява, както следва:</w:t>
            </w:r>
          </w:p>
          <w:p w14:paraId="74C77B42" w14:textId="740E038F" w:rsidR="00C05D97" w:rsidRPr="00513E3B" w:rsidRDefault="004B3E75" w:rsidP="0036492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lang w:eastAsia="x-none"/>
              </w:rPr>
            </w:pPr>
            <w:r w:rsidRPr="00513E3B">
              <w:rPr>
                <w:rFonts w:ascii="Cambria" w:hAnsi="Cambria"/>
                <w:b/>
                <w:sz w:val="24"/>
                <w:szCs w:val="24"/>
              </w:rPr>
              <w:t>На етапа на кандидатстване</w:t>
            </w:r>
            <w:r w:rsidRPr="00513E3B">
              <w:rPr>
                <w:rFonts w:ascii="Cambria" w:hAnsi="Cambria"/>
                <w:sz w:val="24"/>
                <w:szCs w:val="24"/>
              </w:rPr>
              <w:t xml:space="preserve"> за всяко предложение за изпълн</w:t>
            </w:r>
            <w:r w:rsidR="009B326D" w:rsidRPr="00513E3B">
              <w:rPr>
                <w:rFonts w:ascii="Cambria" w:hAnsi="Cambria"/>
                <w:sz w:val="24"/>
                <w:szCs w:val="24"/>
              </w:rPr>
              <w:t>е</w:t>
            </w:r>
            <w:r w:rsidRPr="00513E3B">
              <w:rPr>
                <w:rFonts w:ascii="Cambria" w:hAnsi="Cambria"/>
                <w:sz w:val="24"/>
                <w:szCs w:val="24"/>
              </w:rPr>
              <w:t xml:space="preserve">ние на инвестиции </w:t>
            </w:r>
            <w:r w:rsidR="00C05D97" w:rsidRPr="00513E3B">
              <w:rPr>
                <w:rFonts w:ascii="Cambria" w:hAnsi="Cambria"/>
                <w:sz w:val="24"/>
                <w:szCs w:val="24"/>
              </w:rPr>
              <w:t xml:space="preserve">За удостоверяване на съответствието на инвестицията с </w:t>
            </w:r>
            <w:r w:rsidRPr="00513E3B">
              <w:rPr>
                <w:rFonts w:ascii="Cambria" w:hAnsi="Cambria"/>
                <w:sz w:val="24"/>
                <w:szCs w:val="24"/>
              </w:rPr>
              <w:t xml:space="preserve">хоризонталните </w:t>
            </w:r>
            <w:r w:rsidR="00C05D97" w:rsidRPr="00513E3B">
              <w:rPr>
                <w:rFonts w:ascii="Cambria" w:hAnsi="Cambria"/>
                <w:sz w:val="24"/>
                <w:szCs w:val="24"/>
              </w:rPr>
              <w:t>принципи</w:t>
            </w:r>
            <w:r w:rsidR="009B326D" w:rsidRPr="00513E3B">
              <w:rPr>
                <w:rFonts w:ascii="Cambria" w:hAnsi="Cambria"/>
                <w:sz w:val="24"/>
                <w:szCs w:val="24"/>
              </w:rPr>
              <w:t xml:space="preserve">, </w:t>
            </w:r>
            <w:r w:rsidR="00C05D97" w:rsidRPr="00513E3B">
              <w:rPr>
                <w:rFonts w:ascii="Cambria" w:hAnsi="Cambria"/>
                <w:sz w:val="24"/>
                <w:szCs w:val="24"/>
              </w:rPr>
              <w:t xml:space="preserve">при подаване на предложението кандидатите декларират съответните обстоятелства в Декларацията при кандидатстване </w:t>
            </w:r>
            <w:r w:rsidR="00166628" w:rsidRPr="00513E3B">
              <w:rPr>
                <w:rFonts w:ascii="Cambria" w:hAnsi="Cambria"/>
                <w:sz w:val="24"/>
                <w:szCs w:val="24"/>
              </w:rPr>
              <w:t xml:space="preserve">на кандидата </w:t>
            </w:r>
            <w:r w:rsidR="00C05D97" w:rsidRPr="00513E3B">
              <w:rPr>
                <w:rFonts w:ascii="Cambria" w:hAnsi="Cambria"/>
                <w:sz w:val="24"/>
                <w:szCs w:val="24"/>
              </w:rPr>
              <w:t>(Приложение 2)</w:t>
            </w:r>
            <w:r w:rsidR="00166628" w:rsidRPr="00513E3B">
              <w:rPr>
                <w:rFonts w:ascii="Cambria" w:hAnsi="Cambria"/>
                <w:sz w:val="24"/>
                <w:szCs w:val="24"/>
              </w:rPr>
              <w:t xml:space="preserve"> и в Декларация при кандидатстване на партньора/ите (Приложение 3)</w:t>
            </w:r>
            <w:r w:rsidR="00C05D97" w:rsidRPr="00513E3B">
              <w:rPr>
                <w:rFonts w:ascii="Cambria" w:hAnsi="Cambria"/>
                <w:sz w:val="24"/>
                <w:szCs w:val="24"/>
              </w:rPr>
              <w:t>.</w:t>
            </w:r>
            <w:r w:rsidRPr="00513E3B">
              <w:rPr>
                <w:rFonts w:ascii="Cambria" w:hAnsi="Cambria"/>
                <w:sz w:val="24"/>
                <w:szCs w:val="24"/>
              </w:rPr>
              <w:t xml:space="preserve"> В допълнение се извършва самооценка на мерките по отношение на принцип</w:t>
            </w:r>
            <w:r w:rsidR="00C95BCB" w:rsidRPr="00513E3B">
              <w:rPr>
                <w:rFonts w:ascii="Cambria" w:hAnsi="Cambria"/>
                <w:sz w:val="24"/>
                <w:szCs w:val="24"/>
              </w:rPr>
              <w:t xml:space="preserve">а за </w:t>
            </w:r>
            <w:r w:rsidR="00DB2083" w:rsidRPr="00513E3B">
              <w:rPr>
                <w:rFonts w:ascii="Cambria" w:hAnsi="Cambria"/>
                <w:sz w:val="24"/>
                <w:szCs w:val="24"/>
              </w:rPr>
              <w:t>„</w:t>
            </w:r>
            <w:r w:rsidR="00C95BCB" w:rsidRPr="00513E3B">
              <w:rPr>
                <w:rFonts w:ascii="Cambria" w:hAnsi="Cambria"/>
                <w:sz w:val="24"/>
                <w:szCs w:val="24"/>
              </w:rPr>
              <w:t>ненанасяне на значителни вреди</w:t>
            </w:r>
            <w:r w:rsidR="00DB2083" w:rsidRPr="00513E3B">
              <w:rPr>
                <w:rFonts w:ascii="Cambria" w:hAnsi="Cambria"/>
                <w:sz w:val="24"/>
                <w:szCs w:val="24"/>
              </w:rPr>
              <w:t>“</w:t>
            </w:r>
            <w:r w:rsidR="00C95BCB" w:rsidRPr="00513E3B">
              <w:rPr>
                <w:rFonts w:ascii="Cambria" w:hAnsi="Cambria"/>
                <w:sz w:val="24"/>
                <w:szCs w:val="24"/>
              </w:rPr>
              <w:t xml:space="preserve">, </w:t>
            </w:r>
            <w:r w:rsidRPr="00513E3B">
              <w:rPr>
                <w:rFonts w:ascii="Cambria" w:hAnsi="Cambria"/>
                <w:sz w:val="24"/>
                <w:szCs w:val="24"/>
              </w:rPr>
              <w:t>като се попълва и подава към формуляра за кандидатстване</w:t>
            </w:r>
            <w:r w:rsidR="00CF7F15" w:rsidRPr="00513E3B">
              <w:rPr>
                <w:rFonts w:ascii="Cambria" w:hAnsi="Cambria"/>
                <w:sz w:val="24"/>
                <w:szCs w:val="24"/>
              </w:rPr>
              <w:t xml:space="preserve"> </w:t>
            </w:r>
            <w:r w:rsidR="00CF7F15" w:rsidRPr="00513E3B">
              <w:rPr>
                <w:rFonts w:ascii="Cambria" w:hAnsi="Cambria"/>
                <w:sz w:val="24"/>
                <w:szCs w:val="24"/>
                <w:lang w:eastAsia="x-none"/>
              </w:rPr>
              <w:lastRenderedPageBreak/>
              <w:t xml:space="preserve">Формуляр (обр. 3) за самооценка относно съблюдаване на принципа за ненанасяне на значителни вреди от инфраструктурни инвестиционни проекти (Приложение </w:t>
            </w:r>
            <w:r w:rsidR="00166628" w:rsidRPr="00513E3B">
              <w:rPr>
                <w:rFonts w:ascii="Cambria" w:hAnsi="Cambria"/>
                <w:sz w:val="24"/>
                <w:szCs w:val="24"/>
                <w:lang w:eastAsia="x-none"/>
              </w:rPr>
              <w:t>7</w:t>
            </w:r>
            <w:r w:rsidR="00CF7F15" w:rsidRPr="00513E3B">
              <w:rPr>
                <w:rFonts w:ascii="Cambria" w:hAnsi="Cambria"/>
                <w:sz w:val="24"/>
                <w:szCs w:val="24"/>
                <w:lang w:eastAsia="x-none"/>
              </w:rPr>
              <w:t>), както и задължително представят информация за съответствие на предложението с всеки от хоризонталните принципи в т. „Допълнителна информация, необходима за оценка на проектното предложение“ на Формуляра за кандидатстване.</w:t>
            </w:r>
          </w:p>
          <w:p w14:paraId="23D099ED" w14:textId="77777777" w:rsidR="00CF7F15" w:rsidRPr="00513E3B" w:rsidRDefault="00CF7F15" w:rsidP="00CF7F15">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b/>
                <w:sz w:val="24"/>
                <w:szCs w:val="24"/>
              </w:rPr>
            </w:pPr>
            <w:r w:rsidRPr="00513E3B">
              <w:rPr>
                <w:rFonts w:ascii="Cambria" w:hAnsi="Cambria"/>
                <w:sz w:val="24"/>
                <w:szCs w:val="24"/>
              </w:rPr>
              <w:t xml:space="preserve">На етап изпълнение на ПИИ </w:t>
            </w:r>
            <w:r w:rsidRPr="00513E3B">
              <w:rPr>
                <w:rFonts w:ascii="Cambria" w:hAnsi="Cambria"/>
                <w:b/>
                <w:sz w:val="24"/>
                <w:szCs w:val="24"/>
              </w:rPr>
              <w:t>следва да се спазва следното:</w:t>
            </w:r>
          </w:p>
          <w:p w14:paraId="14ADD1D2" w14:textId="5E7A3438" w:rsidR="00CF7F15" w:rsidRPr="00513E3B" w:rsidRDefault="00CF7F15" w:rsidP="00DB2083">
            <w:pPr>
              <w:spacing w:before="120" w:after="240" w:line="240" w:lineRule="auto"/>
              <w:jc w:val="both"/>
              <w:rPr>
                <w:rFonts w:ascii="Cambria" w:hAnsi="Cambria"/>
                <w:sz w:val="24"/>
                <w:szCs w:val="24"/>
              </w:rPr>
            </w:pPr>
            <w:r w:rsidRPr="00513E3B">
              <w:rPr>
                <w:rFonts w:ascii="Cambria" w:hAnsi="Cambria"/>
                <w:sz w:val="24"/>
                <w:szCs w:val="24"/>
              </w:rPr>
              <w:t xml:space="preserve">- Съгласно изискванията на Закона за управление на отпадъците, преди започване на строително-монтажни дейности възложителят е отговорен за </w:t>
            </w:r>
            <w:r w:rsidRPr="00513E3B">
              <w:rPr>
                <w:rFonts w:ascii="Cambria" w:hAnsi="Cambria"/>
                <w:b/>
                <w:sz w:val="24"/>
                <w:szCs w:val="24"/>
              </w:rPr>
              <w:t>изготвянето на план за управление на строителните отпадъци</w:t>
            </w:r>
            <w:r w:rsidR="008C64AE" w:rsidRPr="00513E3B">
              <w:rPr>
                <w:rFonts w:ascii="Cambria" w:hAnsi="Cambria"/>
                <w:b/>
                <w:sz w:val="24"/>
                <w:szCs w:val="24"/>
              </w:rPr>
              <w:t>, който да гарантира, че 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w:t>
            </w:r>
            <w:r w:rsidR="00471CD7" w:rsidRPr="00513E3B">
              <w:rPr>
                <w:rFonts w:ascii="Cambria" w:hAnsi="Cambria"/>
                <w:b/>
                <w:sz w:val="24"/>
                <w:szCs w:val="24"/>
              </w:rPr>
              <w:t>,</w:t>
            </w:r>
            <w:r w:rsidR="00694311" w:rsidRPr="00513E3B">
              <w:rPr>
                <w:rFonts w:ascii="Cambria" w:hAnsi="Cambria"/>
                <w:b/>
                <w:sz w:val="24"/>
                <w:szCs w:val="24"/>
              </w:rPr>
              <w:t xml:space="preserve"> ще</w:t>
            </w:r>
            <w:r w:rsidR="008C64AE" w:rsidRPr="00513E3B">
              <w:rPr>
                <w:rFonts w:ascii="Cambria" w:hAnsi="Cambria"/>
                <w:b/>
                <w:sz w:val="24"/>
                <w:szCs w:val="24"/>
              </w:rPr>
              <w:t xml:space="preserve">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471CD7" w:rsidRPr="00513E3B">
              <w:rPr>
                <w:rFonts w:ascii="Cambria" w:hAnsi="Cambria"/>
                <w:b/>
                <w:sz w:val="24"/>
                <w:szCs w:val="24"/>
              </w:rPr>
              <w:t xml:space="preserve">в </w:t>
            </w:r>
            <w:r w:rsidR="008C64AE" w:rsidRPr="00513E3B">
              <w:rPr>
                <w:rFonts w:ascii="Cambria" w:hAnsi="Cambria"/>
                <w:b/>
                <w:sz w:val="24"/>
                <w:szCs w:val="24"/>
              </w:rPr>
              <w:t>съответствие с йерархията на отпадъците и Протокола на ЕС за управление на отпадъците от строителство и разрушаване.</w:t>
            </w:r>
            <w:r w:rsidRPr="00513E3B">
              <w:rPr>
                <w:rFonts w:ascii="Cambria" w:hAnsi="Cambria"/>
                <w:sz w:val="24"/>
                <w:szCs w:val="24"/>
              </w:rPr>
              <w:t xml:space="preserve"> В изпълнение на нормативната уредба</w:t>
            </w:r>
            <w:r w:rsidR="00471CD7" w:rsidRPr="00513E3B">
              <w:rPr>
                <w:rFonts w:ascii="Cambria" w:hAnsi="Cambria"/>
                <w:sz w:val="24"/>
                <w:szCs w:val="24"/>
              </w:rPr>
              <w:t>,</w:t>
            </w:r>
            <w:r w:rsidRPr="00513E3B">
              <w:rPr>
                <w:rFonts w:ascii="Cambria" w:hAnsi="Cambria"/>
                <w:sz w:val="24"/>
                <w:szCs w:val="24"/>
              </w:rPr>
              <w:t xml:space="preserve"> всеки план следва да съдържа прогноза за образуваните строителни отпадъци (СО) и степента на тяхното материално оползотворяване, прогноза за вида и количеството на продуктите от оползотворени СО, които се влагат в строежа, както и мерки, които се предприемат при управлението на образуваните СО. </w:t>
            </w:r>
            <w:r w:rsidR="008C64AE" w:rsidRPr="00513E3B">
              <w:rPr>
                <w:rFonts w:ascii="Cambria" w:hAnsi="Cambria"/>
                <w:sz w:val="24"/>
                <w:szCs w:val="24"/>
              </w:rPr>
              <w:t>Законовите регламенти гарантират правилното третиране на СО при изпълнението на СМР</w:t>
            </w:r>
            <w:r w:rsidR="008C64AE" w:rsidRPr="00513E3B">
              <w:rPr>
                <w:rFonts w:ascii="Cambria" w:hAnsi="Cambria"/>
                <w:sz w:val="24"/>
                <w:szCs w:val="24"/>
                <w:lang w:val="en-US"/>
              </w:rPr>
              <w:t xml:space="preserve">. </w:t>
            </w:r>
            <w:r w:rsidR="008C64AE" w:rsidRPr="00513E3B">
              <w:rPr>
                <w:rFonts w:ascii="Cambria" w:hAnsi="Cambria"/>
                <w:sz w:val="24"/>
                <w:szCs w:val="24"/>
              </w:rPr>
              <w:t xml:space="preserve">В този смисъл „План за управление на строителните отпадъци“ следва да бъде неразделна част от всеки инвестиционен проект, </w:t>
            </w:r>
            <w:r w:rsidR="00920A30" w:rsidRPr="00513E3B">
              <w:rPr>
                <w:rFonts w:ascii="Cambria" w:hAnsi="Cambria"/>
                <w:sz w:val="24"/>
                <w:szCs w:val="24"/>
              </w:rPr>
              <w:t xml:space="preserve">изготвен съобразно </w:t>
            </w:r>
            <w:r w:rsidR="00B62A32" w:rsidRPr="00513E3B">
              <w:rPr>
                <w:rFonts w:ascii="Cambria" w:hAnsi="Cambria"/>
                <w:bCs/>
                <w:sz w:val="24"/>
                <w:szCs w:val="24"/>
                <w:lang w:val="en-US"/>
              </w:rPr>
              <w:t>Наредба</w:t>
            </w:r>
            <w:r w:rsidR="00B62A32" w:rsidRPr="00513E3B">
              <w:rPr>
                <w:rFonts w:ascii="Cambria" w:hAnsi="Cambria"/>
                <w:bCs/>
                <w:sz w:val="24"/>
                <w:szCs w:val="24"/>
              </w:rPr>
              <w:t>та</w:t>
            </w:r>
            <w:r w:rsidR="00B62A32" w:rsidRPr="00513E3B">
              <w:rPr>
                <w:rFonts w:ascii="Cambria" w:hAnsi="Cambria"/>
                <w:bCs/>
                <w:sz w:val="24"/>
                <w:szCs w:val="24"/>
                <w:lang w:val="en-US"/>
              </w:rPr>
              <w:t xml:space="preserve"> за управление на строителните отпадъци и за влагане на рециклирани строителни материали</w:t>
            </w:r>
            <w:bookmarkStart w:id="74" w:name="p36251032"/>
            <w:bookmarkEnd w:id="74"/>
            <w:r w:rsidR="00B62A32" w:rsidRPr="00513E3B">
              <w:rPr>
                <w:rFonts w:ascii="Cambria" w:hAnsi="Cambria"/>
                <w:bCs/>
                <w:sz w:val="24"/>
                <w:szCs w:val="24"/>
              </w:rPr>
              <w:t xml:space="preserve"> (</w:t>
            </w:r>
            <w:r w:rsidR="00B62A32" w:rsidRPr="00513E3B">
              <w:rPr>
                <w:rFonts w:ascii="Cambria" w:hAnsi="Cambria"/>
                <w:sz w:val="24"/>
                <w:szCs w:val="24"/>
                <w:lang w:val="en-US"/>
              </w:rPr>
              <w:t>Приета с </w:t>
            </w:r>
            <w:r w:rsidR="008B478B" w:rsidRPr="008B478B">
              <w:rPr>
                <w:rFonts w:ascii="Cambria" w:hAnsi="Cambria"/>
                <w:sz w:val="24"/>
                <w:szCs w:val="24"/>
                <w:lang w:val="en-US"/>
              </w:rPr>
              <w:t>ПМС № 267</w:t>
            </w:r>
            <w:r w:rsidR="00B62A32" w:rsidRPr="00513E3B">
              <w:rPr>
                <w:rFonts w:ascii="Cambria" w:hAnsi="Cambria"/>
                <w:sz w:val="24"/>
                <w:szCs w:val="24"/>
                <w:lang w:val="en-US"/>
              </w:rPr>
              <w:t> от 5.12.2017 г., обн., ДВ, бр. 98 от 8.12.2017 г.</w:t>
            </w:r>
            <w:r w:rsidR="00B62A32" w:rsidRPr="00513E3B">
              <w:rPr>
                <w:rFonts w:ascii="Cambria" w:hAnsi="Cambria"/>
                <w:sz w:val="24"/>
                <w:szCs w:val="24"/>
              </w:rPr>
              <w:t>)</w:t>
            </w:r>
            <w:r w:rsidR="008C64AE" w:rsidRPr="00513E3B">
              <w:rPr>
                <w:rFonts w:ascii="Cambria" w:hAnsi="Cambria"/>
                <w:sz w:val="24"/>
                <w:szCs w:val="24"/>
              </w:rPr>
              <w:t xml:space="preserve">. </w:t>
            </w:r>
            <w:r w:rsidR="008C64AE" w:rsidRPr="00513E3B">
              <w:rPr>
                <w:rFonts w:ascii="Cambria" w:hAnsi="Cambria"/>
                <w:sz w:val="24"/>
                <w:szCs w:val="24"/>
                <w:lang w:eastAsia="x-none"/>
              </w:rPr>
              <w:t>Възложителят следва да вмени съблюдаването на принципа за „ненанасяне на значителни врезди“ на автора на инвестиционния проект (авторски надзор) и строителния надзор в техническата спецификация по процедурите за избор н</w:t>
            </w:r>
            <w:r w:rsidR="008C64AE" w:rsidRPr="00513E3B">
              <w:rPr>
                <w:rFonts w:ascii="Cambria" w:eastAsia="Calibri" w:hAnsi="Cambria"/>
                <w:sz w:val="24"/>
                <w:szCs w:val="24"/>
                <w:lang w:eastAsia="x-none"/>
              </w:rPr>
              <w:t xml:space="preserve">а изпълнител, както и изпълнителят да ограничава образуването на отпадъци по време на строителството, в съответствие с Протокола на ЕС за управление на отпадъците от строителство и разрушаване и предвид най-добрите налични техники, както и да улеснява повторната употреба и висококачественото рециклиране чрез селективно отстраняване на материалите, като използва наличните системи за подбор на строителните отпадъци. Възложителят </w:t>
            </w:r>
            <w:r w:rsidRPr="00513E3B">
              <w:rPr>
                <w:rFonts w:ascii="Cambria" w:eastAsia="Calibri" w:hAnsi="Cambria"/>
                <w:sz w:val="24"/>
                <w:szCs w:val="24"/>
              </w:rPr>
              <w:t xml:space="preserve">е задължен да възложи задължения към участниците в инвестиционния процес за спазване на изискванията за изпълнение на целите за рециклиране и оползотворяване на СО и за влагане на рециклирани строителни материали и/или оползотворяване на СО в обратни насипи. </w:t>
            </w:r>
          </w:p>
          <w:p w14:paraId="6B572C05" w14:textId="77777777"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Инвестиционните проекти за изпълнение на енергийното обновяване на сгради</w:t>
            </w:r>
            <w:r w:rsidR="00920A30" w:rsidRPr="00513E3B">
              <w:rPr>
                <w:rFonts w:ascii="Cambria" w:hAnsi="Cambria"/>
                <w:sz w:val="24"/>
                <w:szCs w:val="24"/>
              </w:rPr>
              <w:t>, при необходимост в случай на кандидастване с Дейност 3,</w:t>
            </w:r>
            <w:r w:rsidRPr="00513E3B">
              <w:rPr>
                <w:rFonts w:ascii="Cambria" w:hAnsi="Cambria"/>
                <w:sz w:val="24"/>
                <w:szCs w:val="24"/>
              </w:rPr>
              <w:t xml:space="preserve"> следва да гарантират спазването на нормативните изисквания относно влагане на материали и компоненти, които не застрашават живота и здравето на хората и не увреждат околната среда – не отделят отровни газове и опасни частици, не излъчват радиация, не замърсяват водата или почвата; </w:t>
            </w:r>
            <w:r w:rsidR="005C1493" w:rsidRPr="00513E3B">
              <w:rPr>
                <w:rFonts w:ascii="Cambria" w:hAnsi="Cambria"/>
                <w:sz w:val="24"/>
                <w:szCs w:val="24"/>
              </w:rPr>
              <w:t>крайните получатели</w:t>
            </w:r>
            <w:r w:rsidRPr="00513E3B">
              <w:rPr>
                <w:rFonts w:ascii="Cambria" w:hAnsi="Cambria"/>
                <w:sz w:val="24"/>
                <w:szCs w:val="24"/>
              </w:rPr>
              <w:t xml:space="preserve"> са длъжни да </w:t>
            </w:r>
            <w:r w:rsidRPr="00513E3B">
              <w:rPr>
                <w:rFonts w:ascii="Cambria" w:hAnsi="Cambria"/>
                <w:sz w:val="24"/>
                <w:szCs w:val="24"/>
              </w:rPr>
              <w:lastRenderedPageBreak/>
              <w:t xml:space="preserve">гарантират, че строителните компоненти и материалите, използвани при обновяването на сградата, не съдържат азбест, нито вещества, които предизвикват много голямо безпокойство, както е определено въз основа на списъка на веществата, подлежащи на разрешение, посочен в приложение XIV Регламент (ЕО) № 1907/2006. </w:t>
            </w:r>
          </w:p>
          <w:p w14:paraId="0A40A7A4" w14:textId="7CB306CC"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xml:space="preserve">- В процеса на изпълнение на строително-монтажните дейности </w:t>
            </w:r>
            <w:r w:rsidR="00D25E85" w:rsidRPr="00513E3B">
              <w:rPr>
                <w:rFonts w:ascii="Cambria" w:hAnsi="Cambria"/>
                <w:sz w:val="24"/>
                <w:szCs w:val="24"/>
              </w:rPr>
              <w:t xml:space="preserve">крайните получатели </w:t>
            </w:r>
            <w:r w:rsidRPr="00513E3B">
              <w:rPr>
                <w:rFonts w:ascii="Cambria" w:hAnsi="Cambria"/>
                <w:sz w:val="24"/>
                <w:szCs w:val="24"/>
              </w:rPr>
              <w:t>контролира</w:t>
            </w:r>
            <w:r w:rsidR="00305F00" w:rsidRPr="00513E3B">
              <w:rPr>
                <w:rFonts w:ascii="Cambria" w:hAnsi="Cambria"/>
                <w:sz w:val="24"/>
                <w:szCs w:val="24"/>
              </w:rPr>
              <w:t>т</w:t>
            </w:r>
            <w:r w:rsidRPr="00513E3B">
              <w:rPr>
                <w:rFonts w:ascii="Cambria" w:hAnsi="Cambria"/>
                <w:sz w:val="24"/>
                <w:szCs w:val="24"/>
              </w:rPr>
              <w:t xml:space="preserve"> спазването на мерките за намаляване на шума, праха и емисиите на замърсители. Указания за това следва да бъдат дадени в „План за безопасност и здраве“, който е задължителна част от всеки инвестиционен проект.</w:t>
            </w:r>
          </w:p>
          <w:p w14:paraId="6D6C00BD" w14:textId="77777777" w:rsidR="00CF7F15" w:rsidRPr="00513E3B" w:rsidRDefault="00CF7F15" w:rsidP="00920A30">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sz w:val="24"/>
                <w:szCs w:val="24"/>
              </w:rPr>
              <w:t>- КП следва да гарантира, че няма да бъдат нанесени значителни вреди на доброто състояние и устойчивостта на екосистемите; или инвестицията няма да доведе до влошаване природозащитния статус на местообитанията и видовете, включително тези от интерес за Съюза, на база</w:t>
            </w:r>
            <w:r w:rsidR="0061047D" w:rsidRPr="00513E3B">
              <w:rPr>
                <w:rFonts w:ascii="Cambria" w:hAnsi="Cambria"/>
                <w:sz w:val="24"/>
                <w:szCs w:val="24"/>
              </w:rPr>
              <w:t xml:space="preserve"> издаден административен акт или</w:t>
            </w:r>
            <w:r w:rsidRPr="00513E3B">
              <w:rPr>
                <w:rFonts w:ascii="Cambria" w:hAnsi="Cambria"/>
                <w:sz w:val="24"/>
                <w:szCs w:val="24"/>
              </w:rPr>
              <w:t xml:space="preserve"> становище </w:t>
            </w:r>
            <w:r w:rsidR="0061047D" w:rsidRPr="00513E3B">
              <w:rPr>
                <w:rFonts w:ascii="Cambria" w:hAnsi="Cambria"/>
                <w:sz w:val="24"/>
                <w:szCs w:val="24"/>
              </w:rPr>
              <w:t>от</w:t>
            </w:r>
            <w:r w:rsidRPr="00513E3B">
              <w:rPr>
                <w:rFonts w:ascii="Cambria" w:hAnsi="Cambria"/>
                <w:sz w:val="24"/>
                <w:szCs w:val="24"/>
              </w:rPr>
              <w:t xml:space="preserve"> съответната компетентна институция – РИОСВ/МОСВ.</w:t>
            </w:r>
          </w:p>
          <w:p w14:paraId="63653B68" w14:textId="38C38DD6" w:rsidR="00C05D97" w:rsidRPr="00513E3B" w:rsidRDefault="00C05D97" w:rsidP="00FC38E8">
            <w:pPr>
              <w:pBdr>
                <w:top w:val="single" w:sz="4" w:space="1" w:color="auto"/>
                <w:left w:val="single" w:sz="4" w:space="6" w:color="auto"/>
                <w:bottom w:val="single" w:sz="4" w:space="1" w:color="auto"/>
                <w:right w:val="single" w:sz="4" w:space="4" w:color="auto"/>
              </w:pBdr>
              <w:spacing w:before="120" w:after="240" w:line="240" w:lineRule="auto"/>
              <w:jc w:val="both"/>
              <w:rPr>
                <w:rFonts w:ascii="Cambria" w:hAnsi="Cambria"/>
                <w:sz w:val="24"/>
                <w:szCs w:val="24"/>
              </w:rPr>
            </w:pPr>
            <w:r w:rsidRPr="00513E3B">
              <w:rPr>
                <w:rFonts w:ascii="Cambria" w:hAnsi="Cambria"/>
                <w:b/>
                <w:sz w:val="24"/>
                <w:szCs w:val="24"/>
              </w:rPr>
              <w:t>В края на изпълнението на инвестицията</w:t>
            </w:r>
            <w:r w:rsidRPr="00513E3B">
              <w:rPr>
                <w:rFonts w:ascii="Cambria" w:hAnsi="Cambria"/>
                <w:sz w:val="24"/>
                <w:szCs w:val="24"/>
              </w:rPr>
              <w:t xml:space="preserve"> </w:t>
            </w:r>
            <w:r w:rsidR="004E2A0F" w:rsidRPr="00513E3B">
              <w:rPr>
                <w:rFonts w:ascii="Cambria" w:hAnsi="Cambria"/>
                <w:b/>
                <w:sz w:val="24"/>
                <w:szCs w:val="24"/>
              </w:rPr>
              <w:t xml:space="preserve">следва да бъде изготвен технически доклад от независим одитор за удостоверяване на спазването на изискванията за </w:t>
            </w:r>
            <w:r w:rsidR="004E2A0F" w:rsidRPr="00513E3B">
              <w:rPr>
                <w:rFonts w:ascii="Cambria" w:hAnsi="Cambria"/>
                <w:b/>
                <w:sz w:val="24"/>
                <w:szCs w:val="24"/>
                <w:lang w:eastAsia="x-none"/>
              </w:rPr>
              <w:t>съблюдаване на принципа за ненанасяне на значителни вреди (DNSH)</w:t>
            </w:r>
            <w:r w:rsidR="004E2A0F" w:rsidRPr="00513E3B">
              <w:rPr>
                <w:rFonts w:ascii="Cambria" w:hAnsi="Cambria"/>
                <w:b/>
                <w:sz w:val="24"/>
                <w:szCs w:val="24"/>
              </w:rPr>
              <w:t xml:space="preserve">. </w:t>
            </w:r>
            <w:r w:rsidR="004E2A0F" w:rsidRPr="00513E3B">
              <w:rPr>
                <w:rFonts w:ascii="Cambria" w:hAnsi="Cambria"/>
                <w:sz w:val="24"/>
                <w:szCs w:val="24"/>
              </w:rPr>
              <w:t xml:space="preserve">Крайните </w:t>
            </w:r>
            <w:r w:rsidRPr="00513E3B">
              <w:rPr>
                <w:rFonts w:ascii="Cambria" w:hAnsi="Cambria"/>
                <w:sz w:val="24"/>
                <w:szCs w:val="24"/>
              </w:rPr>
              <w:t xml:space="preserve">получатели следва задължително да представят информация във финалния отчет относно осигуреното съответствие на инвестицията с </w:t>
            </w:r>
            <w:r w:rsidR="008C64AE" w:rsidRPr="00513E3B">
              <w:rPr>
                <w:rFonts w:ascii="Cambria" w:hAnsi="Cambria"/>
                <w:sz w:val="24"/>
                <w:szCs w:val="24"/>
              </w:rPr>
              <w:t xml:space="preserve">хоризонталните </w:t>
            </w:r>
            <w:r w:rsidRPr="00513E3B">
              <w:rPr>
                <w:rFonts w:ascii="Cambria" w:hAnsi="Cambria"/>
                <w:sz w:val="24"/>
                <w:szCs w:val="24"/>
              </w:rPr>
              <w:t>принципи</w:t>
            </w:r>
            <w:r w:rsidR="008C64AE" w:rsidRPr="00513E3B">
              <w:rPr>
                <w:rFonts w:ascii="Cambria" w:hAnsi="Cambria"/>
                <w:sz w:val="24"/>
                <w:szCs w:val="24"/>
              </w:rPr>
              <w:t xml:space="preserve">, включително че са спазили изискването </w:t>
            </w:r>
            <w:r w:rsidR="008C64AE" w:rsidRPr="00513E3B">
              <w:rPr>
                <w:rFonts w:ascii="Cambria" w:hAnsi="Cambria"/>
                <w:b/>
                <w:sz w:val="24"/>
                <w:szCs w:val="24"/>
              </w:rPr>
              <w:t xml:space="preserve">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w:t>
            </w:r>
            <w:r w:rsidR="001D66BD" w:rsidRPr="00513E3B">
              <w:rPr>
                <w:rFonts w:ascii="Cambria" w:hAnsi="Cambria"/>
                <w:b/>
                <w:sz w:val="24"/>
                <w:szCs w:val="24"/>
              </w:rPr>
              <w:t xml:space="preserve">в </w:t>
            </w:r>
            <w:r w:rsidR="008C64AE" w:rsidRPr="00513E3B">
              <w:rPr>
                <w:rFonts w:ascii="Cambria" w:hAnsi="Cambria"/>
                <w:b/>
                <w:sz w:val="24"/>
                <w:szCs w:val="24"/>
              </w:rPr>
              <w:t xml:space="preserve">съответствие с йерархията на отпадъците и Протокола на ЕС за управление на отпадъците от строителство и разрушаване. </w:t>
            </w:r>
            <w:r w:rsidRPr="00513E3B">
              <w:rPr>
                <w:rFonts w:ascii="Cambria" w:hAnsi="Cambria"/>
                <w:sz w:val="24"/>
                <w:szCs w:val="24"/>
              </w:rPr>
              <w:t xml:space="preserve"> </w:t>
            </w:r>
          </w:p>
          <w:p w14:paraId="3DA50296" w14:textId="77777777" w:rsidR="00E05AFF" w:rsidRPr="00513E3B" w:rsidRDefault="00C05D97" w:rsidP="00E05AFF">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rPr>
            </w:pPr>
            <w:r w:rsidRPr="00513E3B">
              <w:rPr>
                <w:rFonts w:ascii="Cambria" w:hAnsi="Cambria"/>
                <w:b/>
                <w:sz w:val="24"/>
                <w:szCs w:val="24"/>
              </w:rPr>
              <w:t xml:space="preserve">ВАЖНО: </w:t>
            </w:r>
            <w:r w:rsidRPr="00513E3B">
              <w:rPr>
                <w:rFonts w:ascii="Cambria" w:hAnsi="Cambria"/>
                <w:sz w:val="24"/>
                <w:szCs w:val="24"/>
              </w:rPr>
              <w:t>Крайните получатели ще подлежат на контрол</w:t>
            </w:r>
            <w:r w:rsidR="008C64AE" w:rsidRPr="00513E3B">
              <w:rPr>
                <w:rFonts w:ascii="Cambria" w:hAnsi="Cambria"/>
                <w:sz w:val="24"/>
                <w:szCs w:val="24"/>
              </w:rPr>
              <w:t xml:space="preserve"> от СНД или привлечени лица с необходимата квалификация и опит</w:t>
            </w:r>
            <w:r w:rsidRPr="00513E3B">
              <w:rPr>
                <w:rFonts w:ascii="Cambria" w:hAnsi="Cambria"/>
                <w:sz w:val="24"/>
                <w:szCs w:val="24"/>
              </w:rPr>
              <w:t>, ко</w:t>
            </w:r>
            <w:r w:rsidR="00FA4063" w:rsidRPr="00513E3B">
              <w:rPr>
                <w:rFonts w:ascii="Cambria" w:hAnsi="Cambria"/>
                <w:sz w:val="24"/>
                <w:szCs w:val="24"/>
              </w:rPr>
              <w:t>и</w:t>
            </w:r>
            <w:r w:rsidRPr="00513E3B">
              <w:rPr>
                <w:rFonts w:ascii="Cambria" w:hAnsi="Cambria"/>
                <w:sz w:val="24"/>
                <w:szCs w:val="24"/>
              </w:rPr>
              <w:t xml:space="preserve">то да </w:t>
            </w:r>
            <w:r w:rsidR="008C64AE" w:rsidRPr="00513E3B">
              <w:rPr>
                <w:rFonts w:ascii="Cambria" w:hAnsi="Cambria"/>
                <w:sz w:val="24"/>
                <w:szCs w:val="24"/>
              </w:rPr>
              <w:t xml:space="preserve">удостоверят </w:t>
            </w:r>
            <w:r w:rsidRPr="00513E3B">
              <w:rPr>
                <w:rFonts w:ascii="Cambria" w:hAnsi="Cambria"/>
                <w:sz w:val="24"/>
                <w:szCs w:val="24"/>
              </w:rPr>
              <w:t>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w:t>
            </w:r>
          </w:p>
          <w:p w14:paraId="7E610D5B" w14:textId="77777777" w:rsidR="00FA4063" w:rsidRPr="00513E3B" w:rsidRDefault="00FA4063" w:rsidP="00E05AFF">
            <w:pPr>
              <w:pBdr>
                <w:top w:val="single" w:sz="4" w:space="1" w:color="auto"/>
                <w:left w:val="single" w:sz="4" w:space="6" w:color="auto"/>
                <w:bottom w:val="single" w:sz="4" w:space="1" w:color="auto"/>
                <w:right w:val="single" w:sz="4" w:space="4" w:color="auto"/>
              </w:pBdr>
              <w:spacing w:before="120" w:after="0" w:line="240" w:lineRule="auto"/>
              <w:jc w:val="both"/>
              <w:rPr>
                <w:rFonts w:ascii="Cambria" w:hAnsi="Cambria"/>
                <w:sz w:val="24"/>
                <w:szCs w:val="24"/>
                <w:lang w:eastAsia="x-none"/>
              </w:rPr>
            </w:pPr>
          </w:p>
        </w:tc>
      </w:tr>
    </w:tbl>
    <w:p w14:paraId="78752E1B" w14:textId="77777777" w:rsidR="00AB4882" w:rsidRPr="00513E3B" w:rsidRDefault="00A57171" w:rsidP="00445450">
      <w:pPr>
        <w:pStyle w:val="Heading1"/>
        <w:numPr>
          <w:ilvl w:val="0"/>
          <w:numId w:val="1"/>
        </w:numPr>
        <w:spacing w:before="240" w:after="120" w:line="240" w:lineRule="auto"/>
        <w:ind w:left="993" w:hanging="636"/>
        <w:jc w:val="both"/>
        <w:rPr>
          <w:rFonts w:ascii="Cambria" w:hAnsi="Cambria"/>
          <w:lang w:val="bg-BG"/>
        </w:rPr>
      </w:pPr>
      <w:bookmarkStart w:id="75" w:name="_Toc110441188"/>
      <w:bookmarkStart w:id="76" w:name="_Toc136639616"/>
      <w:r w:rsidRPr="00513E3B">
        <w:rPr>
          <w:rFonts w:ascii="Cambria" w:hAnsi="Cambria"/>
          <w:lang w:val="bg-BG"/>
        </w:rPr>
        <w:lastRenderedPageBreak/>
        <w:t>Начин на подаване на предложения</w:t>
      </w:r>
      <w:bookmarkEnd w:id="75"/>
      <w:r w:rsidR="008C46B9" w:rsidRPr="00513E3B">
        <w:rPr>
          <w:rFonts w:ascii="Cambria" w:hAnsi="Cambria"/>
          <w:lang w:val="bg-BG"/>
        </w:rPr>
        <w:t>та за изпълнение на инвестиции</w:t>
      </w:r>
      <w:bookmarkEnd w:id="76"/>
    </w:p>
    <w:tbl>
      <w:tblPr>
        <w:tblStyle w:val="TableGrid"/>
        <w:tblW w:w="9351" w:type="dxa"/>
        <w:tblLook w:val="04A0" w:firstRow="1" w:lastRow="0" w:firstColumn="1" w:lastColumn="0" w:noHBand="0" w:noVBand="1"/>
      </w:tblPr>
      <w:tblGrid>
        <w:gridCol w:w="9351"/>
      </w:tblGrid>
      <w:tr w:rsidR="00BA5AA9" w:rsidRPr="00513E3B" w14:paraId="0F836C16" w14:textId="77777777" w:rsidTr="00811747">
        <w:tc>
          <w:tcPr>
            <w:tcW w:w="9351" w:type="dxa"/>
          </w:tcPr>
          <w:p w14:paraId="4276B892" w14:textId="77777777" w:rsidR="00BA5AA9"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w:t>
            </w:r>
            <w:r w:rsidR="00D60D3C" w:rsidRPr="00513E3B">
              <w:rPr>
                <w:rFonts w:ascii="Cambria" w:hAnsi="Cambria"/>
                <w:sz w:val="24"/>
                <w:szCs w:val="24"/>
                <w:lang w:eastAsia="x-none"/>
              </w:rPr>
              <w:t>едложението за изпълнение на инвестиции</w:t>
            </w:r>
            <w:r w:rsidRPr="00513E3B">
              <w:rPr>
                <w:rFonts w:ascii="Cambria" w:hAnsi="Cambria"/>
                <w:sz w:val="24"/>
                <w:szCs w:val="24"/>
                <w:lang w:eastAsia="x-none"/>
              </w:rPr>
              <w:t xml:space="preserve"> по настоящата процедура следва да бъде подадено само по електронен път с Квалифициран електронен подпис (КЕП) </w:t>
            </w:r>
            <w:r w:rsidR="001D5AEA" w:rsidRPr="00513E3B">
              <w:rPr>
                <w:rFonts w:ascii="Cambria" w:hAnsi="Cambria"/>
                <w:sz w:val="24"/>
                <w:szCs w:val="24"/>
                <w:lang w:eastAsia="x-none"/>
              </w:rPr>
              <w:t>чрез</w:t>
            </w:r>
            <w:r w:rsidRPr="00513E3B">
              <w:rPr>
                <w:rFonts w:ascii="Cambria" w:hAnsi="Cambria"/>
                <w:sz w:val="24"/>
                <w:szCs w:val="24"/>
                <w:lang w:eastAsia="x-none"/>
              </w:rPr>
              <w:t xml:space="preserve"> Информационната система </w:t>
            </w:r>
            <w:r w:rsidR="007312FC" w:rsidRPr="00513E3B">
              <w:rPr>
                <w:rFonts w:ascii="Cambria" w:hAnsi="Cambria"/>
                <w:sz w:val="24"/>
                <w:szCs w:val="24"/>
                <w:lang w:eastAsia="x-none"/>
              </w:rPr>
              <w:t xml:space="preserve">на Плана за възстановяване и устойчивост </w:t>
            </w:r>
            <w:r w:rsidRPr="00513E3B">
              <w:rPr>
                <w:rFonts w:ascii="Cambria" w:hAnsi="Cambria"/>
                <w:sz w:val="24"/>
                <w:szCs w:val="24"/>
                <w:lang w:eastAsia="x-none"/>
              </w:rPr>
              <w:t>(</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w:t>
            </w:r>
            <w:hyperlink r:id="rId19" w:history="1">
              <w:r w:rsidR="005367E7" w:rsidRPr="00513E3B">
                <w:rPr>
                  <w:rStyle w:val="Hyperlink"/>
                  <w:rFonts w:ascii="Cambria" w:hAnsi="Cambria"/>
                  <w:sz w:val="24"/>
                  <w:szCs w:val="24"/>
                  <w:lang w:eastAsia="x-none"/>
                </w:rPr>
                <w:t>https://eumis2020.government.bg/bg/s/Default/Manual</w:t>
              </w:r>
            </w:hyperlink>
            <w:r w:rsidRPr="00513E3B">
              <w:rPr>
                <w:rFonts w:ascii="Cambria" w:hAnsi="Cambria"/>
                <w:sz w:val="24"/>
                <w:szCs w:val="24"/>
                <w:lang w:eastAsia="x-none"/>
              </w:rPr>
              <w:t xml:space="preserve">, където е налично и Общо Ръководство за </w:t>
            </w:r>
            <w:r w:rsidR="005367E7" w:rsidRPr="00513E3B">
              <w:rPr>
                <w:rFonts w:ascii="Cambria" w:hAnsi="Cambria"/>
                <w:sz w:val="24"/>
                <w:szCs w:val="24"/>
                <w:lang w:eastAsia="x-none"/>
              </w:rPr>
              <w:t>работа със системата.</w:t>
            </w:r>
          </w:p>
          <w:p w14:paraId="5F938F21" w14:textId="4766CBE8" w:rsidR="00A85E67"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Подаването на предложение</w:t>
            </w:r>
            <w:r w:rsidR="00D60D3C" w:rsidRPr="00513E3B">
              <w:rPr>
                <w:rFonts w:ascii="Cambria" w:hAnsi="Cambria"/>
                <w:sz w:val="24"/>
                <w:szCs w:val="24"/>
                <w:lang w:eastAsia="x-none"/>
              </w:rPr>
              <w:t>то за изпълнение на инвестиции</w:t>
            </w:r>
            <w:r w:rsidRPr="00513E3B">
              <w:rPr>
                <w:rFonts w:ascii="Cambria" w:hAnsi="Cambria"/>
                <w:sz w:val="24"/>
                <w:szCs w:val="24"/>
                <w:lang w:eastAsia="x-none"/>
              </w:rPr>
              <w:t xml:space="preserve"> се извършва чрез попълване на уеб базиран Формуляр за кандидатстване, като проектното предложение и прикачените документи се подписват с квалифициран електронен подпис (КЕП) </w:t>
            </w:r>
            <w:r w:rsidR="007312FC" w:rsidRPr="00513E3B">
              <w:rPr>
                <w:rFonts w:ascii="Cambria" w:hAnsi="Cambria"/>
                <w:sz w:val="24"/>
                <w:szCs w:val="24"/>
                <w:lang w:eastAsia="x-none"/>
              </w:rPr>
              <w:t>от</w:t>
            </w:r>
            <w:r w:rsidRPr="00513E3B">
              <w:rPr>
                <w:rFonts w:ascii="Cambria" w:hAnsi="Cambria"/>
                <w:sz w:val="24"/>
                <w:szCs w:val="24"/>
                <w:lang w:eastAsia="x-none"/>
              </w:rPr>
              <w:t xml:space="preserve"> лицето</w:t>
            </w:r>
            <w:r w:rsidR="007312FC" w:rsidRPr="00513E3B">
              <w:rPr>
                <w:rFonts w:ascii="Cambria" w:hAnsi="Cambria"/>
                <w:sz w:val="24"/>
                <w:szCs w:val="24"/>
                <w:lang w:eastAsia="x-none"/>
              </w:rPr>
              <w:t>,</w:t>
            </w:r>
            <w:r w:rsidRPr="00513E3B">
              <w:rPr>
                <w:rFonts w:ascii="Cambria" w:hAnsi="Cambria"/>
                <w:sz w:val="24"/>
                <w:szCs w:val="24"/>
                <w:lang w:eastAsia="x-none"/>
              </w:rPr>
              <w:t xml:space="preserve"> оправомощено да представлява </w:t>
            </w:r>
            <w:r w:rsidR="00153387" w:rsidRPr="00513E3B">
              <w:rPr>
                <w:rFonts w:ascii="Cambria" w:hAnsi="Cambria"/>
                <w:sz w:val="24"/>
                <w:szCs w:val="24"/>
                <w:lang w:eastAsia="x-none"/>
              </w:rPr>
              <w:t>кандидата</w:t>
            </w:r>
            <w:r w:rsidRPr="00513E3B">
              <w:rPr>
                <w:rFonts w:ascii="Cambria" w:hAnsi="Cambria"/>
                <w:sz w:val="24"/>
                <w:szCs w:val="24"/>
                <w:lang w:eastAsia="x-none"/>
              </w:rPr>
              <w:t>.</w:t>
            </w:r>
            <w:r w:rsidR="00A85E67" w:rsidRPr="00513E3B">
              <w:rPr>
                <w:rFonts w:ascii="Cambria" w:hAnsi="Cambria"/>
                <w:sz w:val="24"/>
                <w:szCs w:val="24"/>
                <w:lang w:eastAsia="x-none"/>
              </w:rPr>
              <w:t xml:space="preserve"> Кандидатъ</w:t>
            </w:r>
            <w:r w:rsidR="00C33072" w:rsidRPr="00513E3B">
              <w:rPr>
                <w:rFonts w:ascii="Cambria" w:hAnsi="Cambria"/>
                <w:sz w:val="24"/>
                <w:szCs w:val="24"/>
                <w:lang w:eastAsia="x-none"/>
              </w:rPr>
              <w:t>т</w:t>
            </w:r>
            <w:r w:rsidR="00A85E67" w:rsidRPr="00513E3B">
              <w:rPr>
                <w:rFonts w:ascii="Cambria" w:hAnsi="Cambria"/>
                <w:sz w:val="24"/>
                <w:szCs w:val="24"/>
                <w:lang w:eastAsia="x-none"/>
              </w:rPr>
              <w:t xml:space="preserve"> трябва точно да се придържа към Формуляра, който се генерира в </w:t>
            </w:r>
            <w:r w:rsidR="0057678E" w:rsidRPr="00513E3B">
              <w:rPr>
                <w:rFonts w:ascii="Cambria" w:hAnsi="Cambria"/>
                <w:sz w:val="24"/>
                <w:szCs w:val="24"/>
                <w:lang w:eastAsia="x-none"/>
              </w:rPr>
              <w:t>ИС на МВУ</w:t>
            </w:r>
            <w:r w:rsidR="00A85E67" w:rsidRPr="00513E3B">
              <w:rPr>
                <w:rFonts w:ascii="Cambria" w:hAnsi="Cambria"/>
                <w:sz w:val="24"/>
                <w:szCs w:val="24"/>
                <w:lang w:eastAsia="x-none"/>
              </w:rPr>
              <w:t xml:space="preserve">, както и да попълни и прикачи в системата приложенията в </w:t>
            </w:r>
            <w:r w:rsidR="002D7395" w:rsidRPr="00513E3B">
              <w:rPr>
                <w:rFonts w:ascii="Cambria" w:hAnsi="Cambria"/>
                <w:sz w:val="24"/>
                <w:szCs w:val="24"/>
                <w:lang w:eastAsia="x-none"/>
              </w:rPr>
              <w:t>секция 12</w:t>
            </w:r>
            <w:r w:rsidR="00A85E67" w:rsidRPr="00513E3B">
              <w:rPr>
                <w:rFonts w:ascii="Cambria" w:hAnsi="Cambria"/>
                <w:sz w:val="24"/>
                <w:szCs w:val="24"/>
                <w:lang w:eastAsia="x-none"/>
              </w:rPr>
              <w:t xml:space="preserve"> „Прикачени електронно подписани документи“ към Формуляра за кандидатстване. Формулярът се попълва от кандидат</w:t>
            </w:r>
            <w:r w:rsidR="007512F9" w:rsidRPr="00513E3B">
              <w:rPr>
                <w:rFonts w:ascii="Cambria" w:hAnsi="Cambria"/>
                <w:sz w:val="24"/>
                <w:szCs w:val="24"/>
                <w:lang w:eastAsia="x-none"/>
              </w:rPr>
              <w:t>а съгласно инструкциите на С</w:t>
            </w:r>
            <w:r w:rsidR="00A85E67" w:rsidRPr="00513E3B">
              <w:rPr>
                <w:rFonts w:ascii="Cambria" w:hAnsi="Cambria"/>
                <w:i/>
                <w:sz w:val="24"/>
                <w:szCs w:val="24"/>
                <w:lang w:eastAsia="x-none"/>
              </w:rPr>
              <w:t>НД</w:t>
            </w:r>
            <w:r w:rsidR="00A85E67" w:rsidRPr="00513E3B">
              <w:rPr>
                <w:rFonts w:ascii="Cambria" w:hAnsi="Cambria"/>
                <w:sz w:val="24"/>
                <w:szCs w:val="24"/>
                <w:lang w:eastAsia="x-none"/>
              </w:rPr>
              <w:t xml:space="preserve">, дадени в Указанията за попълване на формуляра за кандидатстване </w:t>
            </w:r>
            <w:r w:rsidR="00B064F3" w:rsidRPr="00513E3B">
              <w:rPr>
                <w:rFonts w:ascii="Cambria" w:hAnsi="Cambria"/>
                <w:sz w:val="24"/>
                <w:szCs w:val="24"/>
                <w:lang w:eastAsia="x-none"/>
              </w:rPr>
              <w:t>–</w:t>
            </w:r>
            <w:r w:rsidR="00A85E67" w:rsidRPr="00513E3B">
              <w:rPr>
                <w:rFonts w:ascii="Cambria" w:hAnsi="Cambria"/>
                <w:sz w:val="24"/>
                <w:szCs w:val="24"/>
                <w:lang w:eastAsia="x-none"/>
              </w:rPr>
              <w:t xml:space="preserve"> </w:t>
            </w:r>
            <w:r w:rsidR="00B064F3" w:rsidRPr="00513E3B">
              <w:rPr>
                <w:rFonts w:ascii="Cambria" w:hAnsi="Cambria"/>
                <w:sz w:val="24"/>
                <w:szCs w:val="24"/>
                <w:lang w:eastAsia="x-none"/>
              </w:rPr>
              <w:t>П</w:t>
            </w:r>
            <w:r w:rsidR="00A85E67" w:rsidRPr="00513E3B">
              <w:rPr>
                <w:rFonts w:ascii="Cambria" w:hAnsi="Cambria"/>
                <w:sz w:val="24"/>
                <w:szCs w:val="24"/>
                <w:lang w:eastAsia="x-none"/>
              </w:rPr>
              <w:t>риложение</w:t>
            </w:r>
            <w:r w:rsidR="00B064F3" w:rsidRPr="00513E3B">
              <w:rPr>
                <w:rFonts w:ascii="Cambria" w:hAnsi="Cambria"/>
                <w:sz w:val="24"/>
                <w:szCs w:val="24"/>
                <w:lang w:eastAsia="x-none"/>
              </w:rPr>
              <w:t xml:space="preserve"> 16</w:t>
            </w:r>
            <w:r w:rsidR="00A85E67" w:rsidRPr="00513E3B">
              <w:rPr>
                <w:rFonts w:ascii="Cambria" w:hAnsi="Cambria"/>
                <w:sz w:val="24"/>
                <w:szCs w:val="24"/>
                <w:lang w:eastAsia="x-none"/>
              </w:rPr>
              <w:t xml:space="preserve"> за информация към Условията за кандидатстване. </w:t>
            </w:r>
            <w:r w:rsidR="00B27F54" w:rsidRPr="00513E3B">
              <w:rPr>
                <w:rFonts w:ascii="Cambria" w:hAnsi="Cambria"/>
                <w:sz w:val="24"/>
                <w:szCs w:val="24"/>
                <w:lang w:eastAsia="x-none"/>
              </w:rPr>
              <w:t>ИС на МВУ-ИСУН2020</w:t>
            </w:r>
            <w:r w:rsidR="00D6517E" w:rsidRPr="00513E3B">
              <w:rPr>
                <w:rFonts w:ascii="Cambria" w:hAnsi="Cambria"/>
                <w:sz w:val="24"/>
                <w:szCs w:val="24"/>
                <w:lang w:eastAsia="x-none"/>
              </w:rPr>
              <w:t xml:space="preserve"> </w:t>
            </w:r>
            <w:r w:rsidR="00A85E67" w:rsidRPr="00513E3B">
              <w:rPr>
                <w:rFonts w:ascii="Cambria" w:hAnsi="Cambria"/>
                <w:sz w:val="24"/>
                <w:szCs w:val="24"/>
                <w:lang w:eastAsia="x-none"/>
              </w:rPr>
              <w:t>предоставя възможност за коригиране и допълване на формуляра, докато той е в режим „чернова“, като работата по него се съхранява на сървърите на системата.</w:t>
            </w:r>
            <w:r w:rsidR="00A85E67" w:rsidRPr="00513E3B">
              <w:rPr>
                <w:rFonts w:ascii="Cambria" w:hAnsi="Cambria"/>
                <w:sz w:val="24"/>
                <w:szCs w:val="24"/>
              </w:rPr>
              <w:t xml:space="preserve"> </w:t>
            </w:r>
          </w:p>
          <w:p w14:paraId="3AE6D9E1" w14:textId="77777777" w:rsidR="00A85E67" w:rsidRPr="00513E3B" w:rsidRDefault="00A85E6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Формулярът за кандидатстване и приложенията се попълват на български език, с изключение на полетата, които са задължителни за попълване на английски език.</w:t>
            </w:r>
          </w:p>
          <w:p w14:paraId="45414E00" w14:textId="77777777" w:rsidR="00432C7E" w:rsidRPr="00513E3B" w:rsidRDefault="00BA5AA9"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Преди подаването на проектното предложение, Формулярът за кандидатстване задължително се подписва с електронен подпис с отделна сигнатура (detached</w:t>
            </w:r>
            <w:r w:rsidR="00153387" w:rsidRPr="00513E3B">
              <w:rPr>
                <w:rFonts w:ascii="Cambria" w:hAnsi="Cambria"/>
                <w:sz w:val="24"/>
                <w:szCs w:val="24"/>
                <w:lang w:eastAsia="x-none"/>
              </w:rPr>
              <w:t>) от представляващия кандидата</w:t>
            </w:r>
            <w:r w:rsidRPr="00513E3B">
              <w:rPr>
                <w:rFonts w:ascii="Cambria" w:hAnsi="Cambria"/>
                <w:sz w:val="24"/>
                <w:szCs w:val="24"/>
                <w:lang w:eastAsia="x-none"/>
              </w:rPr>
              <w:t xml:space="preserve"> или оправомощено от него лице. </w:t>
            </w:r>
            <w:r w:rsidR="005226A0" w:rsidRPr="00513E3B">
              <w:rPr>
                <w:rFonts w:ascii="Cambria" w:hAnsi="Cambria"/>
                <w:sz w:val="24"/>
                <w:szCs w:val="24"/>
              </w:rPr>
              <w:t>Подписването на документи с квалифициран електронен подпис е възприето по настоящата процедура, тъй като съгласно чл. 13, ал. 3 от Закона за електронния документ и електронния подпис, квалифицираният електронен подпис има значението на саморъчен подпис.</w:t>
            </w:r>
          </w:p>
          <w:p w14:paraId="211DAEF1" w14:textId="4DA95E2B" w:rsidR="007512F9" w:rsidRPr="00513E3B" w:rsidRDefault="007512F9" w:rsidP="00F770B6">
            <w:pPr>
              <w:spacing w:before="120" w:after="120" w:line="240" w:lineRule="auto"/>
              <w:jc w:val="both"/>
              <w:rPr>
                <w:rFonts w:ascii="Cambria" w:hAnsi="Cambria"/>
                <w:sz w:val="24"/>
                <w:szCs w:val="24"/>
                <w:lang w:eastAsia="x-none"/>
              </w:rPr>
            </w:pPr>
            <w:r w:rsidRPr="00513E3B">
              <w:rPr>
                <w:rFonts w:ascii="Cambria" w:hAnsi="Cambria"/>
                <w:b/>
                <w:sz w:val="24"/>
                <w:szCs w:val="24"/>
                <w:lang w:eastAsia="x-none"/>
              </w:rPr>
              <w:t>Предложенията за изпълнение на инвестиция по настоящата процедура се подават по изцяло електронен път чрез ИСМ-ИСУН 2020 на следния интернет адрес:</w:t>
            </w:r>
            <w:r w:rsidR="00F770B6" w:rsidRPr="00513E3B">
              <w:rPr>
                <w:rFonts w:ascii="Cambria" w:hAnsi="Cambria"/>
                <w:b/>
                <w:sz w:val="24"/>
                <w:szCs w:val="24"/>
                <w:lang w:eastAsia="x-none"/>
              </w:rPr>
              <w:t xml:space="preserve"> </w:t>
            </w:r>
            <w:hyperlink r:id="rId20" w:history="1">
              <w:r w:rsidRPr="00513E3B">
                <w:rPr>
                  <w:rStyle w:val="Hyperlink"/>
                  <w:rFonts w:ascii="Cambria" w:hAnsi="Cambria"/>
                  <w:sz w:val="24"/>
                  <w:szCs w:val="24"/>
                  <w:lang w:eastAsia="x-none"/>
                </w:rPr>
                <w:t>https://eumis2020.government.bg/bg/s/800c457d-e8be-4421-8ed9-e78d0a75c39/Procedure/Active</w:t>
              </w:r>
            </w:hyperlink>
          </w:p>
          <w:p w14:paraId="0ACD1A10" w14:textId="77777777" w:rsidR="005A5B0F" w:rsidRPr="00513E3B" w:rsidRDefault="00A85E6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Съгласно чл. 8, ал. 2 от ПМС № 114/08.06.2022 г.</w:t>
            </w:r>
            <w:r w:rsidR="00E948A3" w:rsidRPr="00513E3B">
              <w:rPr>
                <w:rFonts w:ascii="Cambria" w:hAnsi="Cambria"/>
                <w:sz w:val="24"/>
                <w:szCs w:val="24"/>
                <w:lang w:eastAsia="x-none"/>
              </w:rPr>
              <w:t>,</w:t>
            </w:r>
            <w:r w:rsidRPr="00513E3B">
              <w:rPr>
                <w:rFonts w:ascii="Cambria" w:hAnsi="Cambria"/>
                <w:sz w:val="24"/>
                <w:szCs w:val="24"/>
                <w:lang w:eastAsia="x-none"/>
              </w:rPr>
              <w:t xml:space="preserve"> в</w:t>
            </w:r>
            <w:r w:rsidR="007312FC" w:rsidRPr="00513E3B">
              <w:rPr>
                <w:rFonts w:ascii="Cambria" w:hAnsi="Cambria"/>
                <w:sz w:val="24"/>
                <w:szCs w:val="24"/>
                <w:lang w:eastAsia="x-none"/>
              </w:rPr>
              <w:t xml:space="preserve">секи кандидат може </w:t>
            </w:r>
            <w:r w:rsidR="00D66557" w:rsidRPr="00513E3B">
              <w:rPr>
                <w:rFonts w:ascii="Cambria" w:hAnsi="Cambria"/>
                <w:sz w:val="24"/>
                <w:szCs w:val="24"/>
                <w:lang w:eastAsia="x-none"/>
              </w:rPr>
              <w:t xml:space="preserve">посредством изпращане на комуникация, </w:t>
            </w:r>
            <w:r w:rsidR="007312FC" w:rsidRPr="00513E3B">
              <w:rPr>
                <w:rFonts w:ascii="Cambria" w:hAnsi="Cambria"/>
                <w:sz w:val="24"/>
                <w:szCs w:val="24"/>
                <w:lang w:eastAsia="x-none"/>
              </w:rPr>
              <w:t>чрез информационната система за Механизма</w:t>
            </w:r>
            <w:r w:rsidR="00D66557" w:rsidRPr="00513E3B">
              <w:rPr>
                <w:rFonts w:ascii="Cambria" w:hAnsi="Cambria"/>
                <w:sz w:val="24"/>
                <w:szCs w:val="24"/>
                <w:lang w:eastAsia="x-none"/>
              </w:rPr>
              <w:t>-ИСУН2020</w:t>
            </w:r>
            <w:r w:rsidR="007312FC" w:rsidRPr="00513E3B">
              <w:rPr>
                <w:rFonts w:ascii="Cambria" w:hAnsi="Cambria"/>
                <w:sz w:val="24"/>
                <w:szCs w:val="24"/>
                <w:lang w:eastAsia="x-none"/>
              </w:rPr>
              <w:t xml:space="preserve"> да оттегли своето предложение от оценителния процес, като в този случай оценителната комисия не разглежда оттегленото предложение</w:t>
            </w:r>
            <w:r w:rsidR="00BA5AA9" w:rsidRPr="00513E3B">
              <w:rPr>
                <w:rFonts w:ascii="Cambria" w:hAnsi="Cambria"/>
                <w:sz w:val="24"/>
                <w:szCs w:val="24"/>
                <w:lang w:eastAsia="x-none"/>
              </w:rPr>
              <w:t>.</w:t>
            </w:r>
          </w:p>
          <w:p w14:paraId="796D885D" w14:textId="77777777" w:rsidR="003A4B31" w:rsidRPr="00513E3B" w:rsidRDefault="003A4B3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Когато кандидат е подал повече от едно предложение в рамките на </w:t>
            </w:r>
            <w:r w:rsidR="00B50677" w:rsidRPr="00513E3B">
              <w:rPr>
                <w:rFonts w:ascii="Cambria" w:hAnsi="Cambria"/>
                <w:sz w:val="24"/>
                <w:szCs w:val="24"/>
                <w:lang w:eastAsia="x-none"/>
              </w:rPr>
              <w:t xml:space="preserve">настоящата </w:t>
            </w:r>
            <w:r w:rsidRPr="00513E3B">
              <w:rPr>
                <w:rFonts w:ascii="Cambria" w:hAnsi="Cambria"/>
                <w:sz w:val="24"/>
                <w:szCs w:val="24"/>
                <w:lang w:eastAsia="x-none"/>
              </w:rPr>
              <w:t>процедура</w:t>
            </w:r>
            <w:r w:rsidR="00B92F87" w:rsidRPr="00513E3B">
              <w:rPr>
                <w:rFonts w:ascii="Cambria" w:hAnsi="Cambria"/>
                <w:sz w:val="24"/>
                <w:szCs w:val="24"/>
                <w:lang w:eastAsia="x-none"/>
              </w:rPr>
              <w:t xml:space="preserve"> за един и същи индустриален парк/зона</w:t>
            </w:r>
            <w:r w:rsidRPr="00513E3B">
              <w:rPr>
                <w:rFonts w:ascii="Cambria" w:hAnsi="Cambria"/>
                <w:sz w:val="24"/>
                <w:szCs w:val="24"/>
                <w:lang w:eastAsia="x-none"/>
              </w:rPr>
              <w:t xml:space="preserve">,  на оценка подлежи единствено последното подадено в срока на обявената процедура предложение. С подаването на всяко следващо предложение предходното подадено предложение по същата процедура </w:t>
            </w:r>
            <w:r w:rsidR="005411D6" w:rsidRPr="00513E3B">
              <w:rPr>
                <w:rFonts w:ascii="Cambria" w:hAnsi="Cambria"/>
                <w:sz w:val="24"/>
                <w:szCs w:val="24"/>
                <w:lang w:eastAsia="x-none"/>
              </w:rPr>
              <w:t xml:space="preserve">за същия индустриален парк/зона </w:t>
            </w:r>
            <w:r w:rsidRPr="00513E3B">
              <w:rPr>
                <w:rFonts w:ascii="Cambria" w:hAnsi="Cambria"/>
                <w:sz w:val="24"/>
                <w:szCs w:val="24"/>
                <w:lang w:eastAsia="x-none"/>
              </w:rPr>
              <w:t>се счита за оттеглено</w:t>
            </w:r>
            <w:r w:rsidR="00DA179A" w:rsidRPr="00513E3B">
              <w:rPr>
                <w:rFonts w:ascii="Cambria" w:hAnsi="Cambria"/>
                <w:sz w:val="24"/>
                <w:szCs w:val="24"/>
                <w:lang w:eastAsia="x-none"/>
              </w:rPr>
              <w:t>.</w:t>
            </w:r>
            <w:r w:rsidR="00262C4B" w:rsidRPr="00513E3B">
              <w:rPr>
                <w:rFonts w:ascii="Cambria" w:hAnsi="Cambria"/>
                <w:sz w:val="24"/>
                <w:szCs w:val="24"/>
                <w:lang w:eastAsia="x-none"/>
              </w:rPr>
              <w:t xml:space="preserve"> </w:t>
            </w:r>
          </w:p>
          <w:p w14:paraId="7A154C98" w14:textId="77777777" w:rsidR="0069450B" w:rsidRPr="00513E3B" w:rsidRDefault="00EF101E"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В случай че един и същи кандидат е подал две предложения за изпълнение на инвестиции, за два различни индустриални парка/зони, на които е оператор, се разглеждат и двете предложения, като се преценява наличието на кумулативно зададените изисквания за финансов капацитет и</w:t>
            </w:r>
            <w:r w:rsidR="009A5550" w:rsidRPr="00513E3B">
              <w:rPr>
                <w:rFonts w:ascii="Cambria" w:hAnsi="Cambria"/>
                <w:sz w:val="24"/>
                <w:szCs w:val="24"/>
                <w:lang w:eastAsia="x-none"/>
              </w:rPr>
              <w:t xml:space="preserve"> поне</w:t>
            </w:r>
            <w:r w:rsidRPr="00513E3B">
              <w:rPr>
                <w:rFonts w:ascii="Cambria" w:hAnsi="Cambria"/>
                <w:sz w:val="24"/>
                <w:szCs w:val="24"/>
                <w:lang w:eastAsia="x-none"/>
              </w:rPr>
              <w:t xml:space="preserve"> единият от двата парка/зони да е в Северна България. </w:t>
            </w:r>
          </w:p>
          <w:p w14:paraId="1E286A51" w14:textId="77777777" w:rsidR="00DA179A" w:rsidRPr="00513E3B" w:rsidRDefault="001B331D" w:rsidP="00C417A6">
            <w:pPr>
              <w:jc w:val="both"/>
              <w:rPr>
                <w:rFonts w:ascii="Cambria" w:hAnsi="Cambria"/>
                <w:sz w:val="24"/>
                <w:szCs w:val="24"/>
                <w:lang w:eastAsia="x-none"/>
              </w:rPr>
            </w:pPr>
            <w:r w:rsidRPr="00513E3B">
              <w:rPr>
                <w:rFonts w:ascii="Cambria" w:hAnsi="Cambria"/>
                <w:iCs/>
                <w:sz w:val="24"/>
                <w:szCs w:val="24"/>
                <w:lang w:eastAsia="x-none"/>
              </w:rPr>
              <w:t>СНД</w:t>
            </w:r>
            <w:r w:rsidR="00DA179A" w:rsidRPr="00513E3B">
              <w:rPr>
                <w:rFonts w:ascii="Cambria" w:hAnsi="Cambria"/>
                <w:sz w:val="24"/>
                <w:szCs w:val="24"/>
                <w:lang w:eastAsia="x-none"/>
              </w:rPr>
              <w:t xml:space="preserve"> може да проведе информационна кампания за потенциалните крайни получатели на средства от МВУ в рамките на 30 дни</w:t>
            </w:r>
            <w:r w:rsidR="00086C72" w:rsidRPr="00513E3B">
              <w:rPr>
                <w:rFonts w:ascii="Cambria" w:hAnsi="Cambria"/>
                <w:sz w:val="24"/>
                <w:szCs w:val="24"/>
                <w:lang w:eastAsia="x-none"/>
              </w:rPr>
              <w:t xml:space="preserve"> или повече</w:t>
            </w:r>
            <w:r w:rsidR="00DA179A" w:rsidRPr="00513E3B">
              <w:rPr>
                <w:rFonts w:ascii="Cambria" w:hAnsi="Cambria"/>
                <w:sz w:val="24"/>
                <w:szCs w:val="24"/>
                <w:lang w:eastAsia="x-none"/>
              </w:rPr>
              <w:t xml:space="preserve"> от датата на публикуването на информацията за откриване на процедура.</w:t>
            </w:r>
          </w:p>
        </w:tc>
      </w:tr>
    </w:tbl>
    <w:p w14:paraId="3FD6467C" w14:textId="77777777" w:rsidR="00A45753" w:rsidRPr="00513E3B" w:rsidRDefault="00A45753" w:rsidP="006B0CFE">
      <w:pPr>
        <w:pStyle w:val="Heading1"/>
        <w:numPr>
          <w:ilvl w:val="0"/>
          <w:numId w:val="1"/>
        </w:numPr>
        <w:tabs>
          <w:tab w:val="left" w:pos="993"/>
        </w:tabs>
        <w:spacing w:before="240" w:after="120" w:line="240" w:lineRule="auto"/>
        <w:ind w:left="714" w:hanging="357"/>
        <w:jc w:val="both"/>
        <w:rPr>
          <w:rFonts w:ascii="Cambria" w:hAnsi="Cambria"/>
          <w:lang w:val="bg-BG"/>
        </w:rPr>
      </w:pPr>
      <w:bookmarkStart w:id="77" w:name="_Toc110441189"/>
      <w:bookmarkStart w:id="78" w:name="_Toc136639617"/>
      <w:r w:rsidRPr="00513E3B">
        <w:rPr>
          <w:rFonts w:ascii="Cambria" w:hAnsi="Cambria"/>
          <w:lang w:val="bg-BG"/>
        </w:rPr>
        <w:lastRenderedPageBreak/>
        <w:t>Списък на документите, които се подават на етап кандидатстване</w:t>
      </w:r>
      <w:bookmarkEnd w:id="77"/>
      <w:bookmarkEnd w:id="78"/>
    </w:p>
    <w:tbl>
      <w:tblPr>
        <w:tblStyle w:val="TableGrid"/>
        <w:tblW w:w="9351" w:type="dxa"/>
        <w:tblLook w:val="04A0" w:firstRow="1" w:lastRow="0" w:firstColumn="1" w:lastColumn="0" w:noHBand="0" w:noVBand="1"/>
      </w:tblPr>
      <w:tblGrid>
        <w:gridCol w:w="9351"/>
      </w:tblGrid>
      <w:tr w:rsidR="008B1301" w:rsidRPr="00513E3B" w14:paraId="45259AAB" w14:textId="77777777" w:rsidTr="00CF31B3">
        <w:tc>
          <w:tcPr>
            <w:tcW w:w="9351" w:type="dxa"/>
          </w:tcPr>
          <w:p w14:paraId="1A5AC942" w14:textId="77777777" w:rsidR="00413987" w:rsidRPr="00513E3B" w:rsidRDefault="00413987"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Кандидатите по настоящата процедура следва да представят към Формуляра за кандидатстване по изцяло електронен път чрез </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w:t>
            </w:r>
            <w:r w:rsidR="00950430" w:rsidRPr="00513E3B">
              <w:rPr>
                <w:rFonts w:ascii="Cambria" w:hAnsi="Cambria"/>
                <w:sz w:val="24"/>
                <w:szCs w:val="24"/>
                <w:lang w:eastAsia="x-none"/>
              </w:rPr>
              <w:t xml:space="preserve">– </w:t>
            </w:r>
            <w:r w:rsidR="00B27F54" w:rsidRPr="00513E3B">
              <w:rPr>
                <w:rFonts w:ascii="Cambria" w:hAnsi="Cambria"/>
                <w:sz w:val="24"/>
                <w:szCs w:val="24"/>
                <w:lang w:eastAsia="x-none"/>
              </w:rPr>
              <w:t xml:space="preserve">ИСУН </w:t>
            </w:r>
            <w:r w:rsidRPr="00513E3B">
              <w:rPr>
                <w:rFonts w:ascii="Cambria" w:hAnsi="Cambria"/>
                <w:sz w:val="24"/>
                <w:szCs w:val="24"/>
                <w:lang w:eastAsia="x-none"/>
              </w:rPr>
              <w:t>2020 следните документи:</w:t>
            </w:r>
          </w:p>
          <w:p w14:paraId="27E7A406" w14:textId="1141B765" w:rsidR="000967EE" w:rsidRPr="00513E3B" w:rsidRDefault="000967EE" w:rsidP="007060CA">
            <w:pPr>
              <w:pStyle w:val="ListParagraph"/>
              <w:numPr>
                <w:ilvl w:val="0"/>
                <w:numId w:val="72"/>
              </w:numPr>
              <w:tabs>
                <w:tab w:val="left" w:pos="594"/>
              </w:tabs>
              <w:spacing w:before="120" w:after="120" w:line="240" w:lineRule="auto"/>
              <w:ind w:left="32" w:firstLine="328"/>
              <w:jc w:val="both"/>
              <w:rPr>
                <w:rFonts w:ascii="Cambria" w:hAnsi="Cambria"/>
                <w:sz w:val="24"/>
                <w:szCs w:val="24"/>
                <w:lang w:eastAsia="x-none"/>
              </w:rPr>
            </w:pPr>
            <w:r w:rsidRPr="00513E3B">
              <w:rPr>
                <w:rFonts w:ascii="Cambria" w:hAnsi="Cambria"/>
                <w:b/>
                <w:sz w:val="24"/>
                <w:szCs w:val="24"/>
                <w:lang w:eastAsia="x-none"/>
              </w:rPr>
              <w:t>Изрично пълномощно за подаване на предложението за изпълнение на инвестиция</w:t>
            </w:r>
            <w:r w:rsidRPr="00513E3B">
              <w:rPr>
                <w:rFonts w:ascii="Cambria" w:hAnsi="Cambria"/>
                <w:sz w:val="24"/>
                <w:szCs w:val="24"/>
                <w:lang w:eastAsia="x-none"/>
              </w:rPr>
              <w:t xml:space="preserve"> - попълнено по образец </w:t>
            </w:r>
            <w:r w:rsidRPr="00513E3B">
              <w:rPr>
                <w:rFonts w:ascii="Cambria" w:hAnsi="Cambria"/>
                <w:b/>
                <w:sz w:val="24"/>
                <w:szCs w:val="24"/>
                <w:lang w:eastAsia="x-none"/>
              </w:rPr>
              <w:t xml:space="preserve">(Приложение </w:t>
            </w:r>
            <w:r w:rsidR="001535C2" w:rsidRPr="00513E3B">
              <w:rPr>
                <w:rFonts w:ascii="Cambria" w:hAnsi="Cambria"/>
                <w:b/>
                <w:sz w:val="24"/>
                <w:szCs w:val="24"/>
                <w:lang w:eastAsia="x-none"/>
              </w:rPr>
              <w:t>1</w:t>
            </w:r>
            <w:r w:rsidRPr="00513E3B">
              <w:rPr>
                <w:rFonts w:ascii="Cambria" w:hAnsi="Cambria"/>
                <w:b/>
                <w:sz w:val="24"/>
                <w:szCs w:val="24"/>
                <w:lang w:eastAsia="x-none"/>
              </w:rPr>
              <w:t>),</w:t>
            </w:r>
            <w:r w:rsidRPr="00513E3B">
              <w:rPr>
                <w:rFonts w:ascii="Cambria" w:hAnsi="Cambria"/>
                <w:sz w:val="24"/>
                <w:szCs w:val="24"/>
                <w:lang w:eastAsia="x-none"/>
              </w:rPr>
              <w:t xml:space="preserve"> с което се упълномощава </w:t>
            </w:r>
            <w:r w:rsidRPr="00513E3B">
              <w:rPr>
                <w:rFonts w:ascii="Cambria" w:hAnsi="Cambria"/>
                <w:b/>
                <w:sz w:val="24"/>
                <w:szCs w:val="24"/>
                <w:lang w:eastAsia="x-none"/>
              </w:rPr>
              <w:t>титуляра на валиден КЕП</w:t>
            </w:r>
            <w:r w:rsidRPr="00513E3B">
              <w:rPr>
                <w:rFonts w:ascii="Cambria" w:hAnsi="Cambria"/>
                <w:sz w:val="24"/>
                <w:szCs w:val="24"/>
                <w:lang w:eastAsia="x-none"/>
              </w:rPr>
              <w:t>, с който ще се подаде предложението.</w:t>
            </w:r>
          </w:p>
          <w:p w14:paraId="7C8C32BF" w14:textId="1A8C1965"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Документът не е задължителен, а се изисква само в случай, че кандидатите желаят да упълномощят лице, което не е официален представител на предприятието - кандидат, да подаде предложението за изпълнение на инвестиция с валиден КЕП.</w:t>
            </w:r>
          </w:p>
          <w:p w14:paraId="0BB6EEC5" w14:textId="67703A64" w:rsidR="00993CD5" w:rsidRPr="00513E3B" w:rsidRDefault="00993CD5"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Изричното пълномощно се попълва по образец (Приложение 1) и се подписва (с валиден КЕП) от официалния представител на кандидата, а в случай че кандидатът се представлява само заедно от няколко физически лица, попълват се данните и изричното пълномощно се подписва </w:t>
            </w:r>
            <w:r w:rsidR="002F0DD6" w:rsidRPr="00513E3B">
              <w:rPr>
                <w:rFonts w:ascii="Cambria" w:hAnsi="Cambria"/>
                <w:sz w:val="24"/>
                <w:szCs w:val="24"/>
                <w:lang w:eastAsia="x-none"/>
              </w:rPr>
              <w:t xml:space="preserve">с КЕП </w:t>
            </w:r>
            <w:r w:rsidRPr="00513E3B">
              <w:rPr>
                <w:rFonts w:ascii="Cambria" w:hAnsi="Cambria"/>
                <w:sz w:val="24"/>
                <w:szCs w:val="24"/>
                <w:lang w:eastAsia="x-none"/>
              </w:rPr>
              <w:t xml:space="preserve">от всички от тях, и се прикачва в ИСУН.  </w:t>
            </w:r>
          </w:p>
          <w:p w14:paraId="2983CEE9" w14:textId="768957AE" w:rsidR="00413987" w:rsidRPr="00513E3B" w:rsidRDefault="00413987"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w:t>
            </w:r>
            <w:r w:rsidR="001B33DE" w:rsidRPr="00513E3B">
              <w:rPr>
                <w:rFonts w:ascii="Cambria" w:hAnsi="Cambria"/>
                <w:b/>
                <w:sz w:val="24"/>
                <w:szCs w:val="24"/>
                <w:lang w:eastAsia="x-none"/>
              </w:rPr>
              <w:t xml:space="preserve"> при кандидатстване</w:t>
            </w:r>
            <w:r w:rsidRPr="00513E3B">
              <w:rPr>
                <w:rFonts w:ascii="Cambria" w:hAnsi="Cambria"/>
                <w:b/>
                <w:sz w:val="24"/>
                <w:szCs w:val="24"/>
                <w:lang w:eastAsia="x-none"/>
              </w:rPr>
              <w:t xml:space="preserve"> – попълнена по образец</w:t>
            </w:r>
            <w:r w:rsidR="00A8143E" w:rsidRPr="00513E3B">
              <w:rPr>
                <w:rFonts w:ascii="Cambria" w:hAnsi="Cambria"/>
                <w:b/>
                <w:sz w:val="24"/>
                <w:szCs w:val="24"/>
                <w:lang w:eastAsia="x-none"/>
              </w:rPr>
              <w:t xml:space="preserve"> от кандидата </w:t>
            </w:r>
            <w:r w:rsidRPr="00513E3B">
              <w:rPr>
                <w:rFonts w:ascii="Cambria" w:hAnsi="Cambria"/>
                <w:b/>
                <w:sz w:val="24"/>
                <w:szCs w:val="24"/>
                <w:lang w:eastAsia="x-none"/>
              </w:rPr>
              <w:t xml:space="preserve">(Приложение </w:t>
            </w:r>
            <w:r w:rsidR="004F33FA" w:rsidRPr="00513E3B">
              <w:rPr>
                <w:rFonts w:ascii="Cambria" w:hAnsi="Cambria"/>
                <w:b/>
                <w:sz w:val="24"/>
                <w:szCs w:val="24"/>
                <w:lang w:eastAsia="x-none"/>
              </w:rPr>
              <w:t>2</w:t>
            </w:r>
            <w:r w:rsidRPr="00513E3B">
              <w:rPr>
                <w:rFonts w:ascii="Cambria" w:hAnsi="Cambria"/>
                <w:b/>
                <w:sz w:val="24"/>
                <w:szCs w:val="24"/>
                <w:lang w:eastAsia="x-none"/>
              </w:rPr>
              <w:t>)</w:t>
            </w:r>
            <w:r w:rsidR="0057678E" w:rsidRPr="00513E3B">
              <w:rPr>
                <w:rFonts w:ascii="Cambria" w:hAnsi="Cambria"/>
                <w:b/>
                <w:sz w:val="24"/>
                <w:szCs w:val="24"/>
                <w:lang w:eastAsia="x-none"/>
              </w:rPr>
              <w:t>.</w:t>
            </w:r>
          </w:p>
          <w:p w14:paraId="48122ACE" w14:textId="26EFB4BA" w:rsidR="00166628" w:rsidRPr="00513E3B" w:rsidRDefault="00166628"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 при кандидатстване на партньора/ите (Приложение 3)</w:t>
            </w:r>
            <w:r w:rsidR="002D1B7B" w:rsidRPr="00513E3B">
              <w:rPr>
                <w:rFonts w:ascii="Cambria" w:hAnsi="Cambria"/>
                <w:b/>
                <w:sz w:val="24"/>
                <w:szCs w:val="24"/>
                <w:lang w:eastAsia="x-none"/>
              </w:rPr>
              <w:t>.</w:t>
            </w:r>
          </w:p>
          <w:p w14:paraId="645AAC3A" w14:textId="77777777" w:rsidR="00993CD5" w:rsidRPr="00513E3B" w:rsidRDefault="00993CD5" w:rsidP="007060CA">
            <w:pPr>
              <w:tabs>
                <w:tab w:val="left" w:pos="594"/>
              </w:tabs>
              <w:spacing w:before="120" w:after="120" w:line="240" w:lineRule="auto"/>
              <w:ind w:left="32"/>
              <w:jc w:val="both"/>
              <w:rPr>
                <w:rFonts w:ascii="Cambria" w:hAnsi="Cambria"/>
                <w:sz w:val="24"/>
                <w:szCs w:val="24"/>
                <w:lang w:eastAsia="x-none"/>
              </w:rPr>
            </w:pPr>
            <w:r w:rsidRPr="00513E3B">
              <w:rPr>
                <w:rFonts w:ascii="Cambria" w:hAnsi="Cambria"/>
                <w:sz w:val="24"/>
                <w:szCs w:val="24"/>
                <w:lang w:eastAsia="x-none"/>
              </w:rPr>
              <w:t>Декларацията по т. 2 на кандидата и по т. 3 на пратньора/итесе попълва и подписва от ВСИЧКИ лица, които са официални представляващи съответния кандидата илипартньора/ите и са вписани като такива в ТР и регистъра на ЮЛНЦ (вкл. прокурист/и, ако е приложимо), независимо дали представляват предприятието - кандидат заедно и/или поотделно. Лицето/ата, официално представляващо/и кандидата за декларацията по т. 2 и и партньора/ите за декларацията по  т. 3 няма/т право да упълномощава/т други лица да подписват декларацията, тъй като с нея се декларират данни, които деклараторът/ите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3778E8BD" w14:textId="058E21D0" w:rsidR="00993CD5" w:rsidRPr="00513E3B" w:rsidRDefault="00993CD5" w:rsidP="007060CA">
            <w:pPr>
              <w:pStyle w:val="ListParagraph"/>
              <w:tabs>
                <w:tab w:val="left" w:pos="594"/>
              </w:tabs>
              <w:spacing w:before="120" w:after="120" w:line="240" w:lineRule="auto"/>
              <w:ind w:left="26"/>
              <w:jc w:val="both"/>
              <w:rPr>
                <w:rFonts w:ascii="Cambria" w:hAnsi="Cambria"/>
                <w:b/>
                <w:sz w:val="24"/>
                <w:szCs w:val="24"/>
                <w:lang w:eastAsia="x-none"/>
              </w:rPr>
            </w:pPr>
            <w:r w:rsidRPr="00513E3B">
              <w:rPr>
                <w:rFonts w:ascii="Cambria" w:hAnsi="Cambria"/>
                <w:sz w:val="24"/>
                <w:szCs w:val="24"/>
                <w:lang w:eastAsia="x-none"/>
              </w:rPr>
              <w:t>В случай че кандидатът има САМО един официален представляващ, вписан в ТР и регистъра на ЮЛНЦ и предложението за изпълнение на инвестиция се подава с негов валиден КЕП, декларацията по т. 2 НЕ е изискуема за прилагане в раздел „Прикачени електронно подписани документи“ от Формуляра за кандидатстване, тъй като релевантната информация се попълва и декларира от кандидата в раздел „E-ДЕКЛАРАЦИИ“ от Формуляра.</w:t>
            </w:r>
          </w:p>
          <w:p w14:paraId="40A58E7F" w14:textId="317CE128" w:rsidR="000D0CA1" w:rsidRPr="00513E3B" w:rsidRDefault="000D0CA1"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Декларация за държавни</w:t>
            </w:r>
            <w:r w:rsidR="008D422B" w:rsidRPr="00513E3B">
              <w:rPr>
                <w:rFonts w:ascii="Cambria" w:hAnsi="Cambria"/>
                <w:b/>
                <w:sz w:val="24"/>
                <w:szCs w:val="24"/>
                <w:lang w:eastAsia="x-none"/>
              </w:rPr>
              <w:t>/минимални</w:t>
            </w:r>
            <w:r w:rsidRPr="00513E3B">
              <w:rPr>
                <w:rFonts w:ascii="Cambria" w:hAnsi="Cambria"/>
                <w:b/>
                <w:sz w:val="24"/>
                <w:szCs w:val="24"/>
                <w:lang w:eastAsia="x-none"/>
              </w:rPr>
              <w:t xml:space="preserve"> помощи </w:t>
            </w:r>
            <w:r w:rsidR="008D422B" w:rsidRPr="00513E3B">
              <w:rPr>
                <w:rFonts w:ascii="Cambria" w:hAnsi="Cambria"/>
                <w:b/>
                <w:sz w:val="24"/>
                <w:szCs w:val="24"/>
                <w:lang w:eastAsia="x-none"/>
              </w:rPr>
              <w:t xml:space="preserve">попълнена по образец </w:t>
            </w:r>
            <w:r w:rsidR="008F0B58" w:rsidRPr="00513E3B">
              <w:rPr>
                <w:rFonts w:ascii="Cambria" w:hAnsi="Cambria"/>
                <w:b/>
                <w:sz w:val="24"/>
                <w:szCs w:val="24"/>
                <w:lang w:eastAsia="x-none"/>
              </w:rPr>
              <w:t xml:space="preserve">от Кандидата </w:t>
            </w:r>
            <w:r w:rsidRPr="00513E3B">
              <w:rPr>
                <w:rFonts w:ascii="Cambria" w:hAnsi="Cambria"/>
                <w:b/>
                <w:sz w:val="24"/>
                <w:szCs w:val="24"/>
                <w:lang w:eastAsia="x-none"/>
              </w:rPr>
              <w:t xml:space="preserve">(Приложение </w:t>
            </w:r>
            <w:r w:rsidR="00166628" w:rsidRPr="00513E3B">
              <w:rPr>
                <w:rFonts w:ascii="Cambria" w:hAnsi="Cambria"/>
                <w:b/>
                <w:sz w:val="24"/>
                <w:szCs w:val="24"/>
                <w:lang w:eastAsia="x-none"/>
              </w:rPr>
              <w:t>4</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A586D6A" w14:textId="462AEABC" w:rsidR="000D0CA1" w:rsidRPr="00513E3B" w:rsidRDefault="000D0CA1" w:rsidP="000D0CA1">
            <w:pPr>
              <w:spacing w:before="120" w:after="0" w:line="240" w:lineRule="auto"/>
              <w:jc w:val="both"/>
              <w:rPr>
                <w:rFonts w:ascii="Cambria" w:hAnsi="Cambria"/>
              </w:rPr>
            </w:pPr>
            <w:r w:rsidRPr="00513E3B">
              <w:rPr>
                <w:rFonts w:ascii="Cambria" w:hAnsi="Cambria"/>
                <w:b/>
                <w:sz w:val="24"/>
                <w:szCs w:val="24"/>
              </w:rPr>
              <w:t>ВАЖНО:</w:t>
            </w:r>
            <w:r w:rsidRPr="00513E3B">
              <w:rPr>
                <w:rFonts w:ascii="Cambria" w:hAnsi="Cambria"/>
                <w:sz w:val="24"/>
                <w:szCs w:val="24"/>
              </w:rPr>
              <w:t xml:space="preserve"> В случай че след подаване на предложението за изпълнение на инвестиция настъпи промяна по отношение на получената държавна помощ, кандидатът следва да уведоми писмено СНД и да представи нова Декларация за държавни</w:t>
            </w:r>
            <w:r w:rsidR="008D422B" w:rsidRPr="00513E3B">
              <w:rPr>
                <w:rFonts w:ascii="Cambria" w:hAnsi="Cambria"/>
                <w:sz w:val="24"/>
                <w:szCs w:val="24"/>
              </w:rPr>
              <w:t>/минимални</w:t>
            </w:r>
            <w:r w:rsidRPr="00513E3B">
              <w:rPr>
                <w:rFonts w:ascii="Cambria" w:hAnsi="Cambria"/>
                <w:sz w:val="24"/>
                <w:szCs w:val="24"/>
              </w:rPr>
              <w:t xml:space="preserve"> помощи (Приложение </w:t>
            </w:r>
            <w:r w:rsidR="00B420F4" w:rsidRPr="00513E3B">
              <w:rPr>
                <w:rFonts w:ascii="Cambria" w:hAnsi="Cambria"/>
                <w:sz w:val="24"/>
                <w:szCs w:val="24"/>
              </w:rPr>
              <w:t>4</w:t>
            </w:r>
            <w:r w:rsidRPr="00513E3B">
              <w:rPr>
                <w:rFonts w:ascii="Cambria" w:hAnsi="Cambria"/>
                <w:sz w:val="24"/>
                <w:szCs w:val="24"/>
              </w:rPr>
              <w:t xml:space="preserve">), с попълнени актуални данни. </w:t>
            </w:r>
          </w:p>
          <w:p w14:paraId="1D6A35BB" w14:textId="6D81AAAD" w:rsidR="000D0CA1" w:rsidRPr="00513E3B" w:rsidRDefault="000D0CA1" w:rsidP="007060CA">
            <w:pPr>
              <w:pStyle w:val="ListParagraph"/>
              <w:numPr>
                <w:ilvl w:val="0"/>
                <w:numId w:val="72"/>
              </w:numPr>
              <w:tabs>
                <w:tab w:val="left" w:pos="594"/>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Декларация за обстоятелствата по чл. 3 и чл. 4 от Закона за малките и средните предприятия  (Приложение </w:t>
            </w:r>
            <w:r w:rsidR="00166628" w:rsidRPr="00513E3B">
              <w:rPr>
                <w:rFonts w:ascii="Cambria" w:hAnsi="Cambria"/>
                <w:b/>
                <w:sz w:val="24"/>
                <w:szCs w:val="24"/>
                <w:lang w:eastAsia="x-none"/>
              </w:rPr>
              <w:t>5</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D1363D1" w14:textId="7B0CB298" w:rsidR="002F0DD6" w:rsidRPr="00513E3B" w:rsidRDefault="002F0DD6" w:rsidP="007060CA">
            <w:pPr>
              <w:tabs>
                <w:tab w:val="left" w:pos="594"/>
              </w:tabs>
              <w:spacing w:before="120" w:after="120" w:line="240" w:lineRule="auto"/>
              <w:ind w:left="32"/>
              <w:jc w:val="both"/>
              <w:rPr>
                <w:rFonts w:ascii="Cambria" w:hAnsi="Cambria"/>
                <w:sz w:val="24"/>
                <w:szCs w:val="24"/>
                <w:lang w:eastAsia="x-none"/>
              </w:rPr>
            </w:pPr>
            <w:r w:rsidRPr="00513E3B">
              <w:rPr>
                <w:rFonts w:ascii="Cambria" w:hAnsi="Cambria"/>
                <w:sz w:val="24"/>
                <w:szCs w:val="24"/>
                <w:lang w:eastAsia="x-none"/>
              </w:rPr>
              <w:lastRenderedPageBreak/>
              <w:t>В случаите, когато кандидатът е голямо предприятие (посочва се в раздел „Данни за партньора“ от Формуляра за кандидатстване) тази декларация не се изисква.</w:t>
            </w:r>
          </w:p>
          <w:p w14:paraId="6F2E9584" w14:textId="4866F1DA" w:rsidR="002A1DE0" w:rsidRPr="00513E3B" w:rsidRDefault="000D0CA1" w:rsidP="007060CA">
            <w:pPr>
              <w:pStyle w:val="ListParagraph"/>
              <w:numPr>
                <w:ilvl w:val="0"/>
                <w:numId w:val="72"/>
              </w:numPr>
              <w:tabs>
                <w:tab w:val="left" w:pos="594"/>
              </w:tabs>
              <w:spacing w:before="120" w:after="120" w:line="240" w:lineRule="auto"/>
              <w:ind w:left="34" w:firstLine="329"/>
              <w:contextualSpacing w:val="0"/>
              <w:jc w:val="both"/>
              <w:rPr>
                <w:rFonts w:ascii="Cambria" w:hAnsi="Cambria"/>
                <w:b/>
                <w:sz w:val="24"/>
                <w:szCs w:val="24"/>
                <w:lang w:eastAsia="x-none"/>
              </w:rPr>
            </w:pPr>
            <w:r w:rsidRPr="00513E3B">
              <w:rPr>
                <w:rFonts w:ascii="Cambria" w:hAnsi="Cambria"/>
                <w:b/>
                <w:sz w:val="24"/>
                <w:szCs w:val="24"/>
                <w:lang w:eastAsia="x-none"/>
              </w:rPr>
              <w:t xml:space="preserve">Декларация за проектна готовност (Приложение </w:t>
            </w:r>
            <w:r w:rsidR="00166628" w:rsidRPr="00513E3B">
              <w:rPr>
                <w:rFonts w:ascii="Cambria" w:hAnsi="Cambria"/>
                <w:b/>
                <w:sz w:val="24"/>
                <w:szCs w:val="24"/>
                <w:lang w:eastAsia="x-none"/>
              </w:rPr>
              <w:t>6</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2EF7C5A5" w14:textId="6C1363FF" w:rsidR="000967EE" w:rsidRPr="00513E3B" w:rsidRDefault="00E345F4" w:rsidP="007060CA">
            <w:pPr>
              <w:pStyle w:val="ListParagraph"/>
              <w:numPr>
                <w:ilvl w:val="0"/>
                <w:numId w:val="72"/>
              </w:numPr>
              <w:tabs>
                <w:tab w:val="left" w:pos="735"/>
              </w:tabs>
              <w:spacing w:before="120" w:after="120" w:line="240" w:lineRule="auto"/>
              <w:ind w:left="34" w:firstLine="329"/>
              <w:contextualSpacing w:val="0"/>
              <w:jc w:val="both"/>
            </w:pPr>
            <w:r w:rsidRPr="00513E3B">
              <w:rPr>
                <w:rFonts w:ascii="Cambria" w:hAnsi="Cambria"/>
                <w:b/>
                <w:sz w:val="24"/>
                <w:szCs w:val="24"/>
                <w:lang w:eastAsia="x-none"/>
              </w:rPr>
              <w:t xml:space="preserve">Формуляр (обр. 3) за самооценка относно съблюдаване на принципа за ненанасяне на значителни вреди от инфраструктурни инвестиционни проекти – закупуване на оборудване и инфраструктура (Приложение № </w:t>
            </w:r>
            <w:r w:rsidR="00166628" w:rsidRPr="00513E3B">
              <w:rPr>
                <w:rFonts w:ascii="Cambria" w:hAnsi="Cambria"/>
                <w:b/>
                <w:sz w:val="24"/>
                <w:szCs w:val="24"/>
                <w:lang w:eastAsia="x-none"/>
              </w:rPr>
              <w:t>7</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726609E1" w14:textId="7D046EC6" w:rsidR="000967EE" w:rsidRPr="00513E3B" w:rsidRDefault="000D0CA1"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Декларациите по т. </w:t>
            </w:r>
            <w:r w:rsidR="00B420F4" w:rsidRPr="00513E3B">
              <w:rPr>
                <w:rFonts w:ascii="Cambria" w:hAnsi="Cambria"/>
                <w:sz w:val="24"/>
                <w:szCs w:val="24"/>
                <w:lang w:eastAsia="x-none"/>
              </w:rPr>
              <w:t xml:space="preserve">4 </w:t>
            </w:r>
            <w:r w:rsidRPr="00513E3B">
              <w:rPr>
                <w:rFonts w:ascii="Cambria" w:hAnsi="Cambria"/>
                <w:sz w:val="24"/>
                <w:szCs w:val="24"/>
                <w:lang w:eastAsia="x-none"/>
              </w:rPr>
              <w:t xml:space="preserve">– т. </w:t>
            </w:r>
            <w:r w:rsidR="00B420F4" w:rsidRPr="00513E3B">
              <w:rPr>
                <w:rFonts w:ascii="Cambria" w:hAnsi="Cambria"/>
                <w:sz w:val="24"/>
                <w:szCs w:val="24"/>
                <w:lang w:eastAsia="x-none"/>
              </w:rPr>
              <w:t xml:space="preserve">6 </w:t>
            </w:r>
            <w:r w:rsidR="001A44A5" w:rsidRPr="00513E3B">
              <w:rPr>
                <w:rFonts w:ascii="Cambria" w:hAnsi="Cambria"/>
                <w:sz w:val="24"/>
                <w:szCs w:val="24"/>
                <w:lang w:eastAsia="x-none"/>
              </w:rPr>
              <w:t>и формулярът по т.</w:t>
            </w:r>
            <w:r w:rsidR="00D240EB" w:rsidRPr="00513E3B">
              <w:rPr>
                <w:rFonts w:ascii="Cambria" w:hAnsi="Cambria"/>
                <w:sz w:val="24"/>
                <w:szCs w:val="24"/>
                <w:lang w:eastAsia="x-none"/>
              </w:rPr>
              <w:t xml:space="preserve"> </w:t>
            </w:r>
            <w:r w:rsidR="00B420F4" w:rsidRPr="00513E3B">
              <w:rPr>
                <w:rFonts w:ascii="Cambria" w:hAnsi="Cambria"/>
                <w:sz w:val="24"/>
                <w:szCs w:val="24"/>
                <w:lang w:eastAsia="x-none"/>
              </w:rPr>
              <w:t xml:space="preserve">7 </w:t>
            </w:r>
            <w:r w:rsidR="001A44A5" w:rsidRPr="00513E3B">
              <w:rPr>
                <w:rFonts w:ascii="Cambria" w:hAnsi="Cambria"/>
                <w:sz w:val="24"/>
                <w:szCs w:val="24"/>
                <w:lang w:eastAsia="x-none"/>
              </w:rPr>
              <w:t>са изискуеми</w:t>
            </w:r>
            <w:r w:rsidR="000967EE" w:rsidRPr="00513E3B">
              <w:rPr>
                <w:rFonts w:ascii="Cambria" w:hAnsi="Cambria"/>
                <w:sz w:val="24"/>
                <w:szCs w:val="24"/>
                <w:lang w:eastAsia="x-none"/>
              </w:rPr>
              <w:t xml:space="preserve"> за прилагане в раздел „Прикачени електронно подписани документи“ от Формуляра за кандидатстване, в случаите когато:</w:t>
            </w:r>
          </w:p>
          <w:p w14:paraId="4F95ECC1" w14:textId="2E1AA13C"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 предприятието-кандидат </w:t>
            </w:r>
            <w:r w:rsidRPr="00513E3B">
              <w:rPr>
                <w:rFonts w:ascii="Cambria" w:hAnsi="Cambria"/>
                <w:sz w:val="24"/>
                <w:szCs w:val="24"/>
                <w:u w:val="single"/>
                <w:lang w:eastAsia="x-none"/>
              </w:rPr>
              <w:t>има двама или повече официални представляващи</w:t>
            </w:r>
            <w:r w:rsidRPr="00513E3B">
              <w:rPr>
                <w:rFonts w:ascii="Cambria" w:hAnsi="Cambria"/>
                <w:sz w:val="24"/>
                <w:szCs w:val="24"/>
                <w:lang w:eastAsia="x-none"/>
              </w:rPr>
              <w:t>, вписани в ТР и регистъра на ЮЛНЦ (вкл. прокурист/и, ако е приложимо), а Формулярът за кандидатстване се подава и подписва с КЕП само от единия от тях. В този случай, деклараци</w:t>
            </w:r>
            <w:r w:rsidR="00B420F4" w:rsidRPr="00513E3B">
              <w:rPr>
                <w:rFonts w:ascii="Cambria" w:hAnsi="Cambria"/>
                <w:sz w:val="24"/>
                <w:szCs w:val="24"/>
                <w:lang w:eastAsia="x-none"/>
              </w:rPr>
              <w:t>те и формулярът</w:t>
            </w:r>
            <w:r w:rsidRPr="00513E3B">
              <w:rPr>
                <w:rFonts w:ascii="Cambria" w:hAnsi="Cambria"/>
                <w:sz w:val="24"/>
                <w:szCs w:val="24"/>
                <w:lang w:eastAsia="x-none"/>
              </w:rPr>
              <w:t xml:space="preserve"> се попълва</w:t>
            </w:r>
            <w:r w:rsidR="00B420F4" w:rsidRPr="00513E3B">
              <w:rPr>
                <w:rFonts w:ascii="Cambria" w:hAnsi="Cambria"/>
                <w:sz w:val="24"/>
                <w:szCs w:val="24"/>
                <w:lang w:eastAsia="x-none"/>
              </w:rPr>
              <w:t>т</w:t>
            </w:r>
            <w:r w:rsidRPr="00513E3B">
              <w:rPr>
                <w:rFonts w:ascii="Cambria" w:hAnsi="Cambria"/>
                <w:sz w:val="24"/>
                <w:szCs w:val="24"/>
                <w:lang w:eastAsia="x-none"/>
              </w:rPr>
              <w:t>, датира</w:t>
            </w:r>
            <w:r w:rsidR="00B420F4" w:rsidRPr="00513E3B">
              <w:rPr>
                <w:rFonts w:ascii="Cambria" w:hAnsi="Cambria"/>
                <w:sz w:val="24"/>
                <w:szCs w:val="24"/>
                <w:lang w:eastAsia="x-none"/>
              </w:rPr>
              <w:t>т</w:t>
            </w:r>
            <w:r w:rsidRPr="00513E3B">
              <w:rPr>
                <w:rFonts w:ascii="Cambria" w:hAnsi="Cambria"/>
                <w:sz w:val="24"/>
                <w:szCs w:val="24"/>
                <w:lang w:eastAsia="x-none"/>
              </w:rPr>
              <w:t xml:space="preserve"> и подписва от </w:t>
            </w:r>
            <w:r w:rsidRPr="00513E3B">
              <w:rPr>
                <w:rFonts w:ascii="Cambria" w:hAnsi="Cambria"/>
                <w:sz w:val="24"/>
                <w:szCs w:val="24"/>
                <w:u w:val="single"/>
                <w:lang w:eastAsia="x-none"/>
              </w:rPr>
              <w:t>ВСИЧКИ представляващи, които не са подписали с валиден КЕП Формуляра</w:t>
            </w:r>
            <w:r w:rsidRPr="00513E3B">
              <w:rPr>
                <w:rFonts w:ascii="Cambria" w:hAnsi="Cambria"/>
                <w:sz w:val="24"/>
                <w:szCs w:val="24"/>
                <w:lang w:eastAsia="x-none"/>
              </w:rPr>
              <w:t xml:space="preserve"> за кандидатстване и се прилага в раздел „Прикачени електронно подписани документи“ от Формуляра.</w:t>
            </w:r>
          </w:p>
          <w:p w14:paraId="45A8973B" w14:textId="2884DCC1"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 предложението се подава </w:t>
            </w:r>
            <w:r w:rsidRPr="00513E3B">
              <w:rPr>
                <w:rFonts w:ascii="Cambria" w:hAnsi="Cambria"/>
                <w:sz w:val="24"/>
                <w:szCs w:val="24"/>
                <w:u w:val="single"/>
                <w:lang w:eastAsia="x-none"/>
              </w:rPr>
              <w:t>с КЕП от упълномощено лице</w:t>
            </w:r>
            <w:r w:rsidRPr="00513E3B">
              <w:rPr>
                <w:rFonts w:ascii="Cambria" w:hAnsi="Cambria"/>
                <w:sz w:val="24"/>
                <w:szCs w:val="24"/>
                <w:lang w:eastAsia="x-none"/>
              </w:rPr>
              <w:t>. В този случай, деклараци</w:t>
            </w:r>
            <w:r w:rsidR="00B420F4" w:rsidRPr="00513E3B">
              <w:rPr>
                <w:rFonts w:ascii="Cambria" w:hAnsi="Cambria"/>
                <w:sz w:val="24"/>
                <w:szCs w:val="24"/>
                <w:lang w:eastAsia="x-none"/>
              </w:rPr>
              <w:t xml:space="preserve">ите по т. 2 </w:t>
            </w:r>
            <w:r w:rsidR="009260D4" w:rsidRPr="00513E3B">
              <w:rPr>
                <w:rFonts w:ascii="Cambria" w:hAnsi="Cambria"/>
                <w:sz w:val="24"/>
                <w:szCs w:val="24"/>
                <w:lang w:eastAsia="x-none"/>
              </w:rPr>
              <w:t xml:space="preserve">– </w:t>
            </w:r>
            <w:r w:rsidR="00B420F4" w:rsidRPr="00513E3B">
              <w:rPr>
                <w:rFonts w:ascii="Cambria" w:hAnsi="Cambria"/>
                <w:sz w:val="24"/>
                <w:szCs w:val="24"/>
                <w:lang w:eastAsia="x-none"/>
              </w:rPr>
              <w:t>6</w:t>
            </w:r>
            <w:r w:rsidR="009260D4" w:rsidRPr="00513E3B">
              <w:rPr>
                <w:rFonts w:ascii="Cambria" w:hAnsi="Cambria"/>
                <w:sz w:val="24"/>
                <w:szCs w:val="24"/>
                <w:lang w:eastAsia="x-none"/>
              </w:rPr>
              <w:t xml:space="preserve"> </w:t>
            </w:r>
            <w:r w:rsidR="00B420F4" w:rsidRPr="00513E3B">
              <w:rPr>
                <w:rFonts w:ascii="Cambria" w:hAnsi="Cambria"/>
                <w:sz w:val="24"/>
                <w:szCs w:val="24"/>
                <w:lang w:eastAsia="x-none"/>
              </w:rPr>
              <w:t xml:space="preserve">и формулярът по т. 7 </w:t>
            </w:r>
            <w:r w:rsidRPr="00513E3B">
              <w:rPr>
                <w:rFonts w:ascii="Cambria" w:hAnsi="Cambria"/>
                <w:sz w:val="24"/>
                <w:szCs w:val="24"/>
                <w:lang w:eastAsia="x-none"/>
              </w:rPr>
              <w:t>се попълва</w:t>
            </w:r>
            <w:r w:rsidR="00B420F4" w:rsidRPr="00513E3B">
              <w:rPr>
                <w:rFonts w:ascii="Cambria" w:hAnsi="Cambria"/>
                <w:sz w:val="24"/>
                <w:szCs w:val="24"/>
                <w:lang w:eastAsia="x-none"/>
              </w:rPr>
              <w:t>т</w:t>
            </w:r>
            <w:r w:rsidRPr="00513E3B">
              <w:rPr>
                <w:rFonts w:ascii="Cambria" w:hAnsi="Cambria"/>
                <w:sz w:val="24"/>
                <w:szCs w:val="24"/>
                <w:lang w:eastAsia="x-none"/>
              </w:rPr>
              <w:t>, датира</w:t>
            </w:r>
            <w:r w:rsidR="00B420F4" w:rsidRPr="00513E3B">
              <w:rPr>
                <w:rFonts w:ascii="Cambria" w:hAnsi="Cambria"/>
                <w:sz w:val="24"/>
                <w:szCs w:val="24"/>
                <w:lang w:eastAsia="x-none"/>
              </w:rPr>
              <w:t>т</w:t>
            </w:r>
            <w:r w:rsidRPr="00513E3B">
              <w:rPr>
                <w:rFonts w:ascii="Cambria" w:hAnsi="Cambria"/>
                <w:sz w:val="24"/>
                <w:szCs w:val="24"/>
                <w:lang w:eastAsia="x-none"/>
              </w:rPr>
              <w:t xml:space="preserve"> и подписва</w:t>
            </w:r>
            <w:r w:rsidR="00B420F4" w:rsidRPr="00513E3B">
              <w:rPr>
                <w:rFonts w:ascii="Cambria" w:hAnsi="Cambria"/>
                <w:sz w:val="24"/>
                <w:szCs w:val="24"/>
                <w:lang w:eastAsia="x-none"/>
              </w:rPr>
              <w:t>т</w:t>
            </w:r>
            <w:r w:rsidRPr="00513E3B">
              <w:rPr>
                <w:rFonts w:ascii="Cambria" w:hAnsi="Cambria"/>
                <w:sz w:val="24"/>
                <w:szCs w:val="24"/>
                <w:lang w:eastAsia="x-none"/>
              </w:rPr>
              <w:t xml:space="preserve"> от </w:t>
            </w:r>
            <w:r w:rsidRPr="00513E3B">
              <w:rPr>
                <w:rFonts w:ascii="Cambria" w:hAnsi="Cambria"/>
                <w:sz w:val="24"/>
                <w:szCs w:val="24"/>
                <w:u w:val="single"/>
                <w:lang w:eastAsia="x-none"/>
              </w:rPr>
              <w:t>ВСИЧКИ</w:t>
            </w:r>
            <w:r w:rsidRPr="00513E3B">
              <w:rPr>
                <w:rFonts w:ascii="Cambria" w:hAnsi="Cambria"/>
                <w:sz w:val="24"/>
                <w:szCs w:val="24"/>
                <w:lang w:eastAsia="x-none"/>
              </w:rPr>
              <w:t xml:space="preserve">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електронно подписани документи“ от Формуляра.</w:t>
            </w:r>
          </w:p>
          <w:p w14:paraId="6FBE9A95" w14:textId="3450923B"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b/>
                <w:sz w:val="24"/>
                <w:szCs w:val="24"/>
                <w:lang w:eastAsia="x-none"/>
              </w:rPr>
              <w:t>ВАЖНО</w:t>
            </w:r>
            <w:r w:rsidRPr="00513E3B">
              <w:rPr>
                <w:rFonts w:ascii="Cambria" w:hAnsi="Cambria"/>
                <w:sz w:val="24"/>
                <w:szCs w:val="24"/>
                <w:lang w:eastAsia="x-none"/>
              </w:rPr>
              <w:t>: Информацията, декларирана в раздел „Е-декларации“ от Формуляра за кандидатстване трябва да бъде идентична с тази, посочена в декларацията образец, в случай че същата е необходимо да се представя в раздел „Прикачени електронно подписани документи“ от Формуляра. При разминаване, за верни ще се приемат данните, подписани с валиден КЕП от официалния/те представляващ/и кандидата. При подписване на Формуляра за кандидатстване с КЕП от упълномощено лице - за верни ще се приемат данните, декларирани в представената/ите декларации</w:t>
            </w:r>
            <w:r w:rsidR="009260D4" w:rsidRPr="00513E3B">
              <w:rPr>
                <w:rFonts w:ascii="Cambria" w:hAnsi="Cambria"/>
                <w:sz w:val="24"/>
                <w:szCs w:val="24"/>
                <w:lang w:eastAsia="x-none"/>
              </w:rPr>
              <w:t xml:space="preserve"> по т. 2 – 6 и формулярът по т. 7</w:t>
            </w:r>
            <w:r w:rsidRPr="00513E3B">
              <w:rPr>
                <w:rFonts w:ascii="Cambria" w:hAnsi="Cambria"/>
                <w:sz w:val="24"/>
                <w:szCs w:val="24"/>
                <w:lang w:eastAsia="x-none"/>
              </w:rPr>
              <w:t xml:space="preserve"> , подписана/и от официалния/те представляващ/и кандидата</w:t>
            </w:r>
            <w:r w:rsidR="002F0DD6" w:rsidRPr="00513E3B">
              <w:rPr>
                <w:rFonts w:ascii="Cambria" w:hAnsi="Cambria"/>
                <w:sz w:val="24"/>
                <w:szCs w:val="24"/>
                <w:lang w:eastAsia="x-none"/>
              </w:rPr>
              <w:t>/партньора</w:t>
            </w:r>
            <w:r w:rsidRPr="00513E3B">
              <w:rPr>
                <w:rFonts w:ascii="Cambria" w:hAnsi="Cambria"/>
                <w:sz w:val="24"/>
                <w:szCs w:val="24"/>
                <w:lang w:eastAsia="x-none"/>
              </w:rPr>
              <w:t xml:space="preserve">. </w:t>
            </w:r>
          </w:p>
          <w:p w14:paraId="7E3D3266" w14:textId="273FBE9F" w:rsidR="00E0379B" w:rsidRPr="00513E3B" w:rsidRDefault="00E0379B"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Стратегия за развитие на индустриалния парк или зона по образец (Приложение </w:t>
            </w:r>
            <w:r w:rsidR="00166628" w:rsidRPr="00513E3B">
              <w:rPr>
                <w:rFonts w:ascii="Cambria" w:hAnsi="Cambria"/>
                <w:b/>
                <w:sz w:val="24"/>
                <w:szCs w:val="24"/>
                <w:lang w:eastAsia="x-none"/>
              </w:rPr>
              <w:t>8</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0CC35F08" w14:textId="081E5329" w:rsidR="00E0379B" w:rsidRPr="00513E3B" w:rsidRDefault="00E0379B"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 xml:space="preserve">Бизнес план на индустриалния парк или зона по образец, (Приложение </w:t>
            </w:r>
            <w:r w:rsidR="00166628" w:rsidRPr="00513E3B">
              <w:rPr>
                <w:rFonts w:ascii="Cambria" w:hAnsi="Cambria"/>
                <w:b/>
                <w:sz w:val="24"/>
                <w:szCs w:val="24"/>
                <w:lang w:eastAsia="x-none"/>
              </w:rPr>
              <w:t>9</w:t>
            </w:r>
            <w:r w:rsidRPr="00513E3B">
              <w:rPr>
                <w:rFonts w:ascii="Cambria" w:hAnsi="Cambria"/>
                <w:b/>
                <w:sz w:val="24"/>
                <w:szCs w:val="24"/>
                <w:lang w:eastAsia="x-none"/>
              </w:rPr>
              <w:t>)</w:t>
            </w:r>
            <w:r w:rsidR="002D1B7B" w:rsidRPr="00513E3B">
              <w:rPr>
                <w:rFonts w:ascii="Cambria" w:hAnsi="Cambria"/>
                <w:b/>
                <w:sz w:val="24"/>
                <w:szCs w:val="24"/>
                <w:lang w:eastAsia="x-none"/>
              </w:rPr>
              <w:t>.</w:t>
            </w:r>
          </w:p>
          <w:p w14:paraId="5339DF08" w14:textId="77777777" w:rsidR="00BC1655" w:rsidRPr="00513E3B" w:rsidRDefault="00BC1655" w:rsidP="007060CA">
            <w:pPr>
              <w:pStyle w:val="ListParagraph"/>
              <w:numPr>
                <w:ilvl w:val="0"/>
                <w:numId w:val="72"/>
              </w:numPr>
              <w:tabs>
                <w:tab w:val="left" w:pos="883"/>
              </w:tabs>
              <w:spacing w:before="120" w:after="120" w:line="240" w:lineRule="auto"/>
              <w:ind w:left="32" w:firstLine="328"/>
              <w:jc w:val="both"/>
              <w:rPr>
                <w:rFonts w:ascii="Cambria" w:hAnsi="Cambria"/>
                <w:b/>
                <w:sz w:val="24"/>
                <w:szCs w:val="24"/>
                <w:lang w:eastAsia="x-none"/>
              </w:rPr>
            </w:pPr>
            <w:r w:rsidRPr="00513E3B">
              <w:rPr>
                <w:rFonts w:ascii="Cambria" w:hAnsi="Cambria"/>
                <w:b/>
                <w:sz w:val="24"/>
                <w:szCs w:val="24"/>
                <w:lang w:eastAsia="x-none"/>
              </w:rPr>
              <w:t>Споразумение за партньорство (Приложение 10)</w:t>
            </w:r>
            <w:r w:rsidR="0076560B" w:rsidRPr="00513E3B">
              <w:rPr>
                <w:rFonts w:ascii="Cambria" w:hAnsi="Cambria"/>
                <w:b/>
                <w:sz w:val="24"/>
                <w:szCs w:val="24"/>
                <w:lang w:eastAsia="x-none"/>
              </w:rPr>
              <w:t>.</w:t>
            </w:r>
          </w:p>
          <w:p w14:paraId="6E2E2027" w14:textId="4B2B8321" w:rsidR="000967EE" w:rsidRPr="00513E3B" w:rsidRDefault="000967EE" w:rsidP="000967EE">
            <w:pPr>
              <w:spacing w:before="120" w:after="120" w:line="240" w:lineRule="auto"/>
              <w:jc w:val="both"/>
              <w:rPr>
                <w:rFonts w:ascii="Cambria" w:hAnsi="Cambria"/>
                <w:b/>
                <w:i/>
                <w:sz w:val="24"/>
                <w:szCs w:val="24"/>
                <w:lang w:eastAsia="x-none"/>
              </w:rPr>
            </w:pPr>
            <w:r w:rsidRPr="00513E3B">
              <w:rPr>
                <w:rFonts w:ascii="Cambria" w:hAnsi="Cambria"/>
                <w:b/>
                <w:i/>
                <w:sz w:val="24"/>
                <w:szCs w:val="24"/>
                <w:lang w:eastAsia="x-none"/>
              </w:rPr>
              <w:t xml:space="preserve">Допустими са следните два варианта на подписване на документите по т. </w:t>
            </w:r>
            <w:r w:rsidR="002F0DD6" w:rsidRPr="00513E3B">
              <w:rPr>
                <w:rFonts w:ascii="Cambria" w:hAnsi="Cambria"/>
                <w:b/>
                <w:i/>
                <w:sz w:val="24"/>
                <w:szCs w:val="24"/>
                <w:lang w:eastAsia="x-none"/>
              </w:rPr>
              <w:t xml:space="preserve">8 </w:t>
            </w:r>
            <w:r w:rsidR="000D0CA1" w:rsidRPr="00513E3B">
              <w:rPr>
                <w:rFonts w:ascii="Cambria" w:hAnsi="Cambria"/>
                <w:b/>
                <w:i/>
                <w:sz w:val="24"/>
                <w:szCs w:val="24"/>
                <w:lang w:eastAsia="x-none"/>
              </w:rPr>
              <w:t>–</w:t>
            </w:r>
            <w:r w:rsidR="0042729A" w:rsidRPr="00513E3B">
              <w:rPr>
                <w:rFonts w:ascii="Cambria" w:hAnsi="Cambria"/>
                <w:b/>
                <w:i/>
                <w:sz w:val="24"/>
                <w:szCs w:val="24"/>
                <w:lang w:eastAsia="x-none"/>
              </w:rPr>
              <w:t xml:space="preserve"> </w:t>
            </w:r>
            <w:r w:rsidR="000D0CA1" w:rsidRPr="00513E3B">
              <w:rPr>
                <w:rFonts w:ascii="Cambria" w:hAnsi="Cambria"/>
                <w:b/>
                <w:i/>
                <w:sz w:val="24"/>
                <w:szCs w:val="24"/>
                <w:lang w:eastAsia="x-none"/>
              </w:rPr>
              <w:t>т.</w:t>
            </w:r>
            <w:r w:rsidR="001C6980" w:rsidRPr="00513E3B">
              <w:rPr>
                <w:rFonts w:ascii="Cambria" w:hAnsi="Cambria"/>
                <w:b/>
                <w:i/>
                <w:sz w:val="24"/>
                <w:szCs w:val="24"/>
                <w:lang w:eastAsia="x-none"/>
              </w:rPr>
              <w:t xml:space="preserve"> </w:t>
            </w:r>
            <w:r w:rsidR="002F0DD6" w:rsidRPr="00513E3B">
              <w:rPr>
                <w:rFonts w:ascii="Cambria" w:hAnsi="Cambria"/>
                <w:b/>
                <w:i/>
                <w:sz w:val="24"/>
                <w:szCs w:val="24"/>
                <w:lang w:eastAsia="x-none"/>
              </w:rPr>
              <w:t xml:space="preserve">10 </w:t>
            </w:r>
            <w:r w:rsidRPr="00513E3B">
              <w:rPr>
                <w:rFonts w:ascii="Cambria" w:hAnsi="Cambria"/>
                <w:b/>
                <w:i/>
                <w:sz w:val="24"/>
                <w:szCs w:val="24"/>
                <w:lang w:eastAsia="x-none"/>
              </w:rPr>
              <w:t>при прилагането им в раздел „Прикачени електронно подписани документи“ от Формуляра за кандидатстване:</w:t>
            </w:r>
          </w:p>
          <w:p w14:paraId="7A9467BC" w14:textId="4FA7E703" w:rsidR="000967EE" w:rsidRPr="00513E3B" w:rsidRDefault="000967EE" w:rsidP="000967EE">
            <w:pPr>
              <w:spacing w:before="120" w:after="120" w:line="240" w:lineRule="auto"/>
              <w:jc w:val="both"/>
              <w:rPr>
                <w:rFonts w:ascii="Cambria" w:hAnsi="Cambria"/>
                <w:sz w:val="24"/>
                <w:szCs w:val="24"/>
                <w:lang w:eastAsia="x-none"/>
              </w:rPr>
            </w:pPr>
            <w:r w:rsidRPr="00513E3B">
              <w:rPr>
                <w:rFonts w:ascii="Cambria" w:hAnsi="Cambria"/>
                <w:b/>
                <w:i/>
                <w:sz w:val="24"/>
                <w:szCs w:val="24"/>
                <w:lang w:eastAsia="x-none"/>
              </w:rPr>
              <w:t xml:space="preserve">Вариант 1: </w:t>
            </w:r>
            <w:r w:rsidRPr="00513E3B">
              <w:rPr>
                <w:rFonts w:ascii="Cambria" w:hAnsi="Cambria"/>
                <w:sz w:val="24"/>
                <w:szCs w:val="24"/>
                <w:lang w:eastAsia="x-none"/>
              </w:rPr>
              <w:t>Документите се попълват по образец, датират се и се подписват на хартиен носител от съответните лица, официално представляващи кандидата и</w:t>
            </w:r>
            <w:r w:rsidR="002F0DD6" w:rsidRPr="00513E3B">
              <w:rPr>
                <w:rFonts w:ascii="Cambria" w:hAnsi="Cambria"/>
                <w:sz w:val="24"/>
                <w:szCs w:val="24"/>
                <w:lang w:eastAsia="x-none"/>
              </w:rPr>
              <w:t xml:space="preserve"> (партньора/ите за приложение 10),</w:t>
            </w:r>
            <w:r w:rsidRPr="00513E3B">
              <w:rPr>
                <w:rFonts w:ascii="Cambria" w:hAnsi="Cambria"/>
                <w:sz w:val="24"/>
                <w:szCs w:val="24"/>
                <w:lang w:eastAsia="x-none"/>
              </w:rPr>
              <w:t xml:space="preserve"> </w:t>
            </w:r>
            <w:r w:rsidRPr="00513E3B">
              <w:rPr>
                <w:rFonts w:ascii="Cambria" w:hAnsi="Cambria"/>
                <w:bCs/>
                <w:sz w:val="24"/>
                <w:szCs w:val="24"/>
                <w:lang w:eastAsia="x-none"/>
              </w:rPr>
              <w:t xml:space="preserve">вписани в ТР и регистъра на ЮЛНЦ </w:t>
            </w:r>
            <w:r w:rsidRPr="00513E3B">
              <w:rPr>
                <w:rFonts w:ascii="Cambria" w:hAnsi="Cambria"/>
                <w:sz w:val="24"/>
                <w:szCs w:val="24"/>
                <w:lang w:eastAsia="x-none"/>
              </w:rPr>
              <w:t xml:space="preserve">(вкл. прокурист/и, ако е приложимо) След попълването, подписването и поставянето на дата на хартиените носители, документите по </w:t>
            </w:r>
            <w:r w:rsidR="002F0DD6" w:rsidRPr="00513E3B">
              <w:rPr>
                <w:rFonts w:ascii="Cambria" w:hAnsi="Cambria"/>
                <w:sz w:val="24"/>
                <w:szCs w:val="24"/>
                <w:lang w:eastAsia="x-none"/>
              </w:rPr>
              <w:t>по т. 8 – т. 10</w:t>
            </w:r>
            <w:r w:rsidRPr="00513E3B">
              <w:rPr>
                <w:rFonts w:ascii="Cambria" w:hAnsi="Cambria"/>
                <w:sz w:val="24"/>
                <w:szCs w:val="24"/>
                <w:lang w:eastAsia="x-none"/>
              </w:rPr>
              <w:t xml:space="preserve">се сканират и се </w:t>
            </w:r>
            <w:r w:rsidRPr="00513E3B">
              <w:rPr>
                <w:rFonts w:ascii="Cambria" w:hAnsi="Cambria"/>
                <w:sz w:val="24"/>
                <w:szCs w:val="24"/>
                <w:lang w:eastAsia="x-none"/>
              </w:rPr>
              <w:lastRenderedPageBreak/>
              <w:t>прикачват в раздел „Прикачени електронно подписани документи“</w:t>
            </w:r>
            <w:r w:rsidRPr="00513E3B">
              <w:rPr>
                <w:rFonts w:ascii="Cambria" w:hAnsi="Cambria"/>
                <w:b/>
                <w:i/>
                <w:sz w:val="24"/>
                <w:szCs w:val="24"/>
                <w:lang w:eastAsia="x-none"/>
              </w:rPr>
              <w:t xml:space="preserve"> </w:t>
            </w:r>
            <w:r w:rsidRPr="00513E3B">
              <w:rPr>
                <w:rFonts w:ascii="Cambria" w:hAnsi="Cambria"/>
                <w:sz w:val="24"/>
                <w:szCs w:val="24"/>
                <w:lang w:eastAsia="x-none"/>
              </w:rPr>
              <w:t>от Формуляра за кандидатстване.</w:t>
            </w:r>
          </w:p>
          <w:p w14:paraId="2A5C82F8" w14:textId="35A6B0F7" w:rsidR="000967EE" w:rsidRPr="00513E3B" w:rsidRDefault="000967EE" w:rsidP="000967EE">
            <w:pPr>
              <w:spacing w:before="120" w:after="120" w:line="240" w:lineRule="auto"/>
              <w:jc w:val="both"/>
              <w:rPr>
                <w:rFonts w:ascii="Cambria" w:hAnsi="Cambria"/>
                <w:b/>
                <w:sz w:val="24"/>
                <w:szCs w:val="24"/>
                <w:lang w:eastAsia="x-none"/>
              </w:rPr>
            </w:pPr>
            <w:r w:rsidRPr="00513E3B">
              <w:rPr>
                <w:rFonts w:ascii="Cambria" w:hAnsi="Cambria"/>
                <w:b/>
                <w:i/>
                <w:sz w:val="24"/>
                <w:szCs w:val="24"/>
                <w:lang w:eastAsia="x-none"/>
              </w:rPr>
              <w:t xml:space="preserve">Вариант 2: </w:t>
            </w:r>
            <w:r w:rsidRPr="00513E3B">
              <w:rPr>
                <w:rFonts w:ascii="Cambria" w:hAnsi="Cambria"/>
                <w:sz w:val="24"/>
                <w:szCs w:val="24"/>
                <w:lang w:eastAsia="x-none"/>
              </w:rPr>
              <w:t>Документите се попълват и подписват с валиден КЕП от съответните лица, официално представляващи кандидата</w:t>
            </w:r>
            <w:r w:rsidR="002F0DD6" w:rsidRPr="00513E3B">
              <w:rPr>
                <w:rFonts w:ascii="Cambria" w:hAnsi="Cambria"/>
                <w:sz w:val="24"/>
                <w:szCs w:val="24"/>
                <w:lang w:eastAsia="x-none"/>
              </w:rPr>
              <w:t xml:space="preserve"> и парньора/ите за приложение 10</w:t>
            </w:r>
            <w:r w:rsidRPr="00513E3B">
              <w:rPr>
                <w:rFonts w:ascii="Cambria" w:hAnsi="Cambria"/>
                <w:sz w:val="24"/>
                <w:szCs w:val="24"/>
                <w:lang w:eastAsia="x-none"/>
              </w:rPr>
              <w:t xml:space="preserve"> (вкл. прокурист/и, ако е приложимо), вписани в ТР и регистъра на ЮЛНЦ, и се прикачват в раздел „Прикачени електронно подписани документи“ от Формуляра. В случай че е възприет подход на подписване на документите с КЕП, то е препоръчително</w:t>
            </w:r>
            <w:r w:rsidRPr="00513E3B">
              <w:rPr>
                <w:rFonts w:ascii="Cambria" w:hAnsi="Cambria"/>
                <w:b/>
                <w:sz w:val="24"/>
                <w:szCs w:val="24"/>
                <w:lang w:eastAsia="x-none"/>
              </w:rPr>
              <w:t xml:space="preserve"> подписването да е чрез attached signature – файл и подпис в един документ (подписът да се съдържа в документа).</w:t>
            </w:r>
          </w:p>
          <w:p w14:paraId="3A193EAF" w14:textId="54A5B011" w:rsidR="00780F93" w:rsidRPr="00513E3B" w:rsidRDefault="004D5B52" w:rsidP="00AD3927">
            <w:pPr>
              <w:spacing w:after="0" w:line="240" w:lineRule="auto"/>
              <w:jc w:val="both"/>
              <w:rPr>
                <w:rFonts w:ascii="Cambria" w:hAnsi="Cambria"/>
                <w:sz w:val="24"/>
                <w:szCs w:val="24"/>
                <w:lang w:eastAsia="x-none"/>
              </w:rPr>
            </w:pPr>
            <w:r w:rsidRPr="00513E3B">
              <w:rPr>
                <w:rFonts w:ascii="Cambria" w:hAnsi="Cambria"/>
                <w:b/>
                <w:sz w:val="24"/>
                <w:szCs w:val="24"/>
                <w:lang w:eastAsia="x-none"/>
              </w:rPr>
              <w:t>ВАЖНО:</w:t>
            </w:r>
            <w:r w:rsidRPr="00513E3B">
              <w:rPr>
                <w:rFonts w:ascii="Cambria" w:hAnsi="Cambria"/>
                <w:sz w:val="24"/>
                <w:szCs w:val="24"/>
                <w:lang w:eastAsia="x-none"/>
              </w:rPr>
              <w:t xml:space="preserve"> В случай че кандидат/партньор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съотносимите за съответната държава, отчети за дейността (Отчети за приходите и разходите, Счетоводен баланс и Отчет за заетите лица, средствата за работна заплата и други разходи за труд) и др.</w:t>
            </w:r>
          </w:p>
          <w:p w14:paraId="7360703D" w14:textId="77777777" w:rsidR="004D5B52" w:rsidRPr="00513E3B" w:rsidRDefault="004D5B52" w:rsidP="00AD3927">
            <w:pPr>
              <w:spacing w:after="0" w:line="240" w:lineRule="auto"/>
              <w:jc w:val="both"/>
              <w:rPr>
                <w:rFonts w:ascii="Cambria" w:hAnsi="Cambria"/>
                <w:sz w:val="24"/>
                <w:szCs w:val="24"/>
                <w:lang w:eastAsia="x-none"/>
              </w:rPr>
            </w:pPr>
          </w:p>
          <w:p w14:paraId="75868A33" w14:textId="415213BD" w:rsidR="00AC06B4" w:rsidRPr="00513E3B" w:rsidRDefault="00AC06B4" w:rsidP="00AD3927">
            <w:pPr>
              <w:spacing w:after="0" w:line="240" w:lineRule="auto"/>
              <w:jc w:val="both"/>
              <w:rPr>
                <w:rFonts w:ascii="Cambria" w:hAnsi="Cambria"/>
                <w:b/>
                <w:i/>
                <w:sz w:val="24"/>
                <w:szCs w:val="24"/>
                <w:lang w:eastAsia="x-none"/>
              </w:rPr>
            </w:pPr>
            <w:r w:rsidRPr="00513E3B">
              <w:rPr>
                <w:rFonts w:ascii="Cambria" w:hAnsi="Cambria"/>
                <w:b/>
                <w:i/>
                <w:sz w:val="24"/>
                <w:szCs w:val="24"/>
                <w:lang w:eastAsia="x-none"/>
              </w:rPr>
              <w:t xml:space="preserve">Кандидатът следва да представи </w:t>
            </w:r>
            <w:r w:rsidR="004D5B52" w:rsidRPr="00513E3B">
              <w:rPr>
                <w:rFonts w:ascii="Cambria" w:hAnsi="Cambria"/>
                <w:b/>
                <w:i/>
                <w:sz w:val="24"/>
                <w:szCs w:val="24"/>
                <w:lang w:eastAsia="x-none"/>
              </w:rPr>
              <w:t xml:space="preserve"> и </w:t>
            </w:r>
            <w:r w:rsidRPr="00513E3B">
              <w:rPr>
                <w:rFonts w:ascii="Cambria" w:hAnsi="Cambria"/>
                <w:b/>
                <w:i/>
                <w:sz w:val="24"/>
                <w:szCs w:val="24"/>
                <w:lang w:eastAsia="x-none"/>
              </w:rPr>
              <w:t>следната документация:</w:t>
            </w:r>
          </w:p>
          <w:p w14:paraId="4570C36F" w14:textId="56DFBB96" w:rsidR="00C67BD1" w:rsidRPr="00513E3B" w:rsidRDefault="00C67BD1"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Решение</w:t>
            </w:r>
            <w:r w:rsidR="008F533D" w:rsidRPr="00513E3B">
              <w:rPr>
                <w:rFonts w:ascii="Cambria" w:hAnsi="Cambria"/>
                <w:sz w:val="24"/>
                <w:szCs w:val="24"/>
              </w:rPr>
              <w:t xml:space="preserve"> </w:t>
            </w:r>
            <w:r w:rsidR="008F533D" w:rsidRPr="00513E3B">
              <w:rPr>
                <w:rFonts w:ascii="Cambria" w:hAnsi="Cambria"/>
                <w:sz w:val="24"/>
                <w:szCs w:val="24"/>
                <w:lang w:val="en-US"/>
              </w:rPr>
              <w:t>(</w:t>
            </w:r>
            <w:r w:rsidR="008F533D" w:rsidRPr="00513E3B">
              <w:rPr>
                <w:rFonts w:ascii="Cambria" w:hAnsi="Cambria"/>
                <w:sz w:val="24"/>
                <w:szCs w:val="24"/>
              </w:rPr>
              <w:t>на собственика</w:t>
            </w:r>
            <w:r w:rsidR="008F533D" w:rsidRPr="00513E3B">
              <w:rPr>
                <w:rFonts w:ascii="Cambria" w:hAnsi="Cambria"/>
                <w:sz w:val="24"/>
                <w:szCs w:val="24"/>
                <w:lang w:val="en-US"/>
              </w:rPr>
              <w:t>)</w:t>
            </w:r>
            <w:r w:rsidRPr="00513E3B">
              <w:rPr>
                <w:rFonts w:ascii="Cambria" w:hAnsi="Cambria"/>
                <w:sz w:val="24"/>
                <w:szCs w:val="24"/>
              </w:rPr>
              <w:t xml:space="preserve"> за създаване на индустриал</w:t>
            </w:r>
            <w:r w:rsidR="009B7C33" w:rsidRPr="00513E3B">
              <w:rPr>
                <w:rFonts w:ascii="Cambria" w:hAnsi="Cambria"/>
                <w:sz w:val="24"/>
                <w:szCs w:val="24"/>
              </w:rPr>
              <w:t>на</w:t>
            </w:r>
            <w:r w:rsidR="00DE208A" w:rsidRPr="00513E3B">
              <w:rPr>
                <w:rFonts w:ascii="Cambria" w:hAnsi="Cambria"/>
                <w:sz w:val="24"/>
                <w:szCs w:val="24"/>
              </w:rPr>
              <w:t xml:space="preserve">та </w:t>
            </w:r>
            <w:r w:rsidRPr="00513E3B">
              <w:rPr>
                <w:rFonts w:ascii="Cambria" w:hAnsi="Cambria"/>
                <w:sz w:val="24"/>
                <w:szCs w:val="24"/>
              </w:rPr>
              <w:t>зона</w:t>
            </w:r>
            <w:r w:rsidR="00EB034E" w:rsidRPr="00513E3B">
              <w:rPr>
                <w:rFonts w:ascii="Cambria" w:hAnsi="Cambria"/>
                <w:sz w:val="24"/>
                <w:szCs w:val="24"/>
              </w:rPr>
              <w:t>/парк</w:t>
            </w:r>
            <w:r w:rsidRPr="00513E3B">
              <w:rPr>
                <w:rFonts w:ascii="Cambria" w:hAnsi="Cambria"/>
                <w:sz w:val="24"/>
                <w:szCs w:val="24"/>
              </w:rPr>
              <w:t>, с посочена к</w:t>
            </w:r>
            <w:r w:rsidR="00EB034E" w:rsidRPr="00513E3B">
              <w:rPr>
                <w:rFonts w:ascii="Cambria" w:hAnsi="Cambria"/>
                <w:sz w:val="24"/>
                <w:szCs w:val="24"/>
              </w:rPr>
              <w:t>о</w:t>
            </w:r>
            <w:r w:rsidRPr="00513E3B">
              <w:rPr>
                <w:rFonts w:ascii="Cambria" w:hAnsi="Cambria"/>
                <w:sz w:val="24"/>
                <w:szCs w:val="24"/>
              </w:rPr>
              <w:t xml:space="preserve">нкретна дата </w:t>
            </w:r>
            <w:r w:rsidR="00EB034E" w:rsidRPr="00513E3B">
              <w:rPr>
                <w:rFonts w:ascii="Cambria" w:hAnsi="Cambria"/>
                <w:sz w:val="24"/>
                <w:szCs w:val="24"/>
              </w:rPr>
              <w:t>на</w:t>
            </w:r>
            <w:r w:rsidRPr="00513E3B">
              <w:rPr>
                <w:rFonts w:ascii="Cambria" w:hAnsi="Cambria"/>
                <w:sz w:val="24"/>
                <w:szCs w:val="24"/>
              </w:rPr>
              <w:t xml:space="preserve"> създаване</w:t>
            </w:r>
            <w:r w:rsidR="009B7C33" w:rsidRPr="00513E3B">
              <w:rPr>
                <w:rFonts w:ascii="Cambria" w:hAnsi="Cambria"/>
                <w:sz w:val="24"/>
                <w:szCs w:val="24"/>
              </w:rPr>
              <w:t xml:space="preserve"> </w:t>
            </w:r>
            <w:r w:rsidR="008F533D" w:rsidRPr="00513E3B">
              <w:rPr>
                <w:rFonts w:ascii="Cambria" w:hAnsi="Cambria"/>
                <w:sz w:val="24"/>
                <w:szCs w:val="24"/>
              </w:rPr>
              <w:t xml:space="preserve">и </w:t>
            </w:r>
            <w:r w:rsidR="009B7C33" w:rsidRPr="00513E3B">
              <w:rPr>
                <w:rFonts w:ascii="Cambria" w:hAnsi="Cambria"/>
                <w:sz w:val="24"/>
                <w:szCs w:val="24"/>
              </w:rPr>
              <w:t>с реквизитите по чл. 24, ал. 1 и ал. 3 от Закона за индустриалните паркове</w:t>
            </w:r>
            <w:r w:rsidR="002D1B7B" w:rsidRPr="00513E3B">
              <w:rPr>
                <w:rFonts w:ascii="Cambria" w:hAnsi="Cambria"/>
                <w:sz w:val="24"/>
                <w:szCs w:val="24"/>
              </w:rPr>
              <w:t>;</w:t>
            </w:r>
          </w:p>
          <w:p w14:paraId="12064B60" w14:textId="77777777" w:rsidR="00CF5599" w:rsidRPr="00513E3B" w:rsidRDefault="00CF5599"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Договор за ек</w:t>
            </w:r>
            <w:r w:rsidR="00DB3AA0" w:rsidRPr="00513E3B">
              <w:rPr>
                <w:rFonts w:ascii="Cambria" w:hAnsi="Cambria"/>
                <w:sz w:val="24"/>
                <w:szCs w:val="24"/>
              </w:rPr>
              <w:t>сплоатация</w:t>
            </w:r>
            <w:r w:rsidR="0074100C" w:rsidRPr="00513E3B">
              <w:rPr>
                <w:rFonts w:ascii="Cambria" w:hAnsi="Cambria"/>
                <w:sz w:val="24"/>
                <w:szCs w:val="24"/>
              </w:rPr>
              <w:t>, съгласно чл. 28 от ЗИП,</w:t>
            </w:r>
            <w:r w:rsidR="00072AEE" w:rsidRPr="00513E3B">
              <w:rPr>
                <w:rFonts w:ascii="Cambria" w:hAnsi="Cambria"/>
                <w:sz w:val="24"/>
                <w:szCs w:val="24"/>
              </w:rPr>
              <w:t xml:space="preserve"> между с</w:t>
            </w:r>
            <w:r w:rsidR="00DB3AA0" w:rsidRPr="00513E3B">
              <w:rPr>
                <w:rFonts w:ascii="Cambria" w:hAnsi="Cambria"/>
                <w:sz w:val="24"/>
                <w:szCs w:val="24"/>
              </w:rPr>
              <w:t xml:space="preserve">обственика и </w:t>
            </w:r>
            <w:r w:rsidR="00072AEE" w:rsidRPr="00513E3B">
              <w:rPr>
                <w:rFonts w:ascii="Cambria" w:hAnsi="Cambria"/>
                <w:sz w:val="24"/>
                <w:szCs w:val="24"/>
              </w:rPr>
              <w:t>о</w:t>
            </w:r>
            <w:r w:rsidR="00D66C56" w:rsidRPr="00513E3B">
              <w:rPr>
                <w:rFonts w:ascii="Cambria" w:hAnsi="Cambria"/>
                <w:sz w:val="24"/>
                <w:szCs w:val="24"/>
              </w:rPr>
              <w:t>ператора на индустриалния парк/зона</w:t>
            </w:r>
            <w:r w:rsidRPr="00513E3B">
              <w:rPr>
                <w:rFonts w:ascii="Cambria" w:hAnsi="Cambria"/>
                <w:sz w:val="24"/>
                <w:szCs w:val="24"/>
              </w:rPr>
              <w:t xml:space="preserve">, </w:t>
            </w:r>
            <w:r w:rsidR="0074100C" w:rsidRPr="00513E3B">
              <w:rPr>
                <w:rFonts w:ascii="Cambria" w:hAnsi="Cambria"/>
                <w:sz w:val="24"/>
                <w:szCs w:val="24"/>
              </w:rPr>
              <w:t xml:space="preserve">в който са възложени и дейностите по чл. 35, </w:t>
            </w:r>
            <w:r w:rsidR="00294254" w:rsidRPr="00513E3B">
              <w:rPr>
                <w:rFonts w:ascii="Cambria" w:hAnsi="Cambria"/>
                <w:sz w:val="24"/>
                <w:szCs w:val="24"/>
              </w:rPr>
              <w:t xml:space="preserve">ал. 1 и </w:t>
            </w:r>
            <w:r w:rsidR="0074100C" w:rsidRPr="00513E3B">
              <w:rPr>
                <w:rFonts w:ascii="Cambria" w:hAnsi="Cambria"/>
                <w:sz w:val="24"/>
                <w:szCs w:val="24"/>
              </w:rPr>
              <w:t>ал.</w:t>
            </w:r>
            <w:r w:rsidR="00294254" w:rsidRPr="00513E3B">
              <w:rPr>
                <w:rFonts w:ascii="Cambria" w:hAnsi="Cambria"/>
                <w:sz w:val="24"/>
                <w:szCs w:val="24"/>
              </w:rPr>
              <w:t xml:space="preserve"> </w:t>
            </w:r>
            <w:r w:rsidR="0074100C" w:rsidRPr="00513E3B">
              <w:rPr>
                <w:rFonts w:ascii="Cambria" w:hAnsi="Cambria"/>
                <w:sz w:val="24"/>
                <w:szCs w:val="24"/>
              </w:rPr>
              <w:t>2, т. 1</w:t>
            </w:r>
            <w:r w:rsidR="00294254" w:rsidRPr="00513E3B">
              <w:rPr>
                <w:rFonts w:ascii="Cambria" w:hAnsi="Cambria"/>
                <w:sz w:val="24"/>
                <w:szCs w:val="24"/>
              </w:rPr>
              <w:t>, т. 2,</w:t>
            </w:r>
            <w:r w:rsidR="0074100C" w:rsidRPr="00513E3B">
              <w:rPr>
                <w:rFonts w:ascii="Cambria" w:hAnsi="Cambria"/>
                <w:sz w:val="24"/>
                <w:szCs w:val="24"/>
              </w:rPr>
              <w:t xml:space="preserve"> т. 3</w:t>
            </w:r>
            <w:r w:rsidR="00294254" w:rsidRPr="00513E3B">
              <w:rPr>
                <w:rFonts w:ascii="Cambria" w:hAnsi="Cambria"/>
                <w:sz w:val="24"/>
                <w:szCs w:val="24"/>
              </w:rPr>
              <w:t xml:space="preserve"> и т. 5</w:t>
            </w:r>
            <w:r w:rsidR="0074100C" w:rsidRPr="00513E3B">
              <w:rPr>
                <w:rFonts w:ascii="Cambria" w:hAnsi="Cambria"/>
                <w:sz w:val="24"/>
                <w:szCs w:val="24"/>
              </w:rPr>
              <w:t xml:space="preserve"> от ЗИП</w:t>
            </w:r>
            <w:r w:rsidRPr="00513E3B">
              <w:rPr>
                <w:rFonts w:ascii="Cambria" w:hAnsi="Cambria"/>
                <w:sz w:val="24"/>
                <w:szCs w:val="24"/>
              </w:rPr>
              <w:t>, неприложимо в случай че оператор</w:t>
            </w:r>
            <w:r w:rsidR="004750A7" w:rsidRPr="00513E3B">
              <w:rPr>
                <w:rFonts w:ascii="Cambria" w:hAnsi="Cambria"/>
                <w:sz w:val="24"/>
                <w:szCs w:val="24"/>
              </w:rPr>
              <w:t>ът е и собственик</w:t>
            </w:r>
            <w:r w:rsidRPr="00513E3B">
              <w:rPr>
                <w:rFonts w:ascii="Cambria" w:hAnsi="Cambria"/>
                <w:sz w:val="24"/>
                <w:szCs w:val="24"/>
              </w:rPr>
              <w:t xml:space="preserve"> на индустриалния парк/зона</w:t>
            </w:r>
            <w:r w:rsidR="00294254" w:rsidRPr="00513E3B">
              <w:rPr>
                <w:rFonts w:ascii="Cambria" w:hAnsi="Cambria"/>
                <w:sz w:val="24"/>
                <w:szCs w:val="24"/>
              </w:rPr>
              <w:t>;</w:t>
            </w:r>
          </w:p>
          <w:p w14:paraId="16865162" w14:textId="77777777" w:rsidR="00232C00" w:rsidRPr="00513E3B" w:rsidRDefault="00232C0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Писмо за подкрепа от собственика на индустриалния парк/зона, неприложимо в случай че оператор</w:t>
            </w:r>
            <w:r w:rsidR="004750A7" w:rsidRPr="00513E3B">
              <w:rPr>
                <w:rFonts w:ascii="Cambria" w:hAnsi="Cambria"/>
                <w:sz w:val="24"/>
                <w:szCs w:val="24"/>
              </w:rPr>
              <w:t>ът е и собственик</w:t>
            </w:r>
            <w:r w:rsidRPr="00513E3B">
              <w:rPr>
                <w:rFonts w:ascii="Cambria" w:hAnsi="Cambria"/>
                <w:sz w:val="24"/>
                <w:szCs w:val="24"/>
              </w:rPr>
              <w:t xml:space="preserve"> на индустриалния парк/зона</w:t>
            </w:r>
            <w:r w:rsidR="00294254" w:rsidRPr="00513E3B">
              <w:rPr>
                <w:rFonts w:ascii="Cambria" w:hAnsi="Cambria"/>
                <w:sz w:val="24"/>
                <w:szCs w:val="24"/>
              </w:rPr>
              <w:t>;</w:t>
            </w:r>
          </w:p>
          <w:p w14:paraId="39ECD639" w14:textId="77777777" w:rsidR="00A9232C" w:rsidRPr="00513E3B" w:rsidRDefault="00A9232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Документ/и, удостоверяващи ангажимент на лице/а, което да осъществи на територията на индустриалния парк/зона допустими инвестиции – предварителен/окончателен договор за придобиване на вещно право на терен на </w:t>
            </w:r>
            <w:r w:rsidR="007812E7" w:rsidRPr="00513E3B">
              <w:rPr>
                <w:rFonts w:ascii="Cambria" w:hAnsi="Cambria"/>
                <w:sz w:val="24"/>
                <w:szCs w:val="24"/>
              </w:rPr>
              <w:t>и</w:t>
            </w:r>
            <w:r w:rsidRPr="00513E3B">
              <w:rPr>
                <w:rFonts w:ascii="Cambria" w:hAnsi="Cambria"/>
                <w:sz w:val="24"/>
                <w:szCs w:val="24"/>
              </w:rPr>
              <w:t xml:space="preserve">ндустриалния парк/зона, договор за наем, меморандум, споразумение или съвместно изявление за намерение, упоменаващо </w:t>
            </w:r>
            <w:r w:rsidR="005A259B" w:rsidRPr="00513E3B">
              <w:rPr>
                <w:rFonts w:ascii="Cambria" w:hAnsi="Cambria"/>
                <w:sz w:val="24"/>
                <w:szCs w:val="24"/>
              </w:rPr>
              <w:t xml:space="preserve">поетия </w:t>
            </w:r>
            <w:r w:rsidRPr="00513E3B">
              <w:rPr>
                <w:rFonts w:ascii="Cambria" w:hAnsi="Cambria"/>
                <w:sz w:val="24"/>
                <w:szCs w:val="24"/>
              </w:rPr>
              <w:t>ангажимент</w:t>
            </w:r>
            <w:r w:rsidR="003966E8" w:rsidRPr="00513E3B">
              <w:rPr>
                <w:rFonts w:ascii="Cambria" w:hAnsi="Cambria"/>
                <w:sz w:val="24"/>
                <w:szCs w:val="24"/>
              </w:rPr>
              <w:t>, който да доказва сериозни намерения на съответния/те инвеститор/и за установяване в парка/зоната най-късно до края на м. юни 2026 г.</w:t>
            </w:r>
            <w:r w:rsidR="00DC0D7D" w:rsidRPr="00513E3B">
              <w:rPr>
                <w:rFonts w:ascii="Cambria" w:hAnsi="Cambria"/>
                <w:sz w:val="24"/>
                <w:szCs w:val="24"/>
              </w:rPr>
              <w:t>;</w:t>
            </w:r>
          </w:p>
          <w:p w14:paraId="2B34DDEB" w14:textId="77777777" w:rsidR="00640905" w:rsidRPr="00513E3B" w:rsidRDefault="00640905"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Годишни финансови отчети, на индивидуална и консолидирана основа, където е приложимо, за последните три финансови години (2020-2022 г.) – за предприятия, които имат приключени 3 финансови години, съответно за последната приключила календарна година – за предприятия, които имат приключила само последната финансова (2022) година. </w:t>
            </w:r>
          </w:p>
          <w:p w14:paraId="0381C723" w14:textId="26325B56" w:rsidR="00640905" w:rsidRPr="00513E3B" w:rsidRDefault="00640905" w:rsidP="007060CA">
            <w:pPr>
              <w:spacing w:before="120" w:after="120" w:line="240" w:lineRule="auto"/>
              <w:jc w:val="both"/>
              <w:rPr>
                <w:rFonts w:ascii="Cambria" w:hAnsi="Cambria"/>
                <w:sz w:val="24"/>
                <w:szCs w:val="24"/>
              </w:rPr>
            </w:pPr>
            <w:r w:rsidRPr="00513E3B">
              <w:rPr>
                <w:rFonts w:ascii="Cambria" w:hAnsi="Cambria"/>
                <w:sz w:val="24"/>
                <w:szCs w:val="24"/>
              </w:rPr>
              <w:t>В случай че документите са налични в Търговския регистър и регистъра на юридическите лица с нестопанска цел (ТРРЮЛНЦ) към Агенцията по вписванията, това обстоятелство следва да бъде указано и документите ще бъдат събрани по служебен път. За новосъздадени предприятия, които нямат приключила минимум една финансова година, се отбелязва „неприложимо“ и финансовото състояние се удостоверява към бъдещ момент (за 2025 г.) чрез приложения бизнес план.</w:t>
            </w:r>
          </w:p>
          <w:p w14:paraId="40F090CB" w14:textId="602C4ABF" w:rsidR="00640905" w:rsidRPr="00513E3B" w:rsidRDefault="002D1B7B"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lastRenderedPageBreak/>
              <w:t>Д</w:t>
            </w:r>
            <w:r w:rsidR="00640905" w:rsidRPr="00513E3B">
              <w:rPr>
                <w:rFonts w:ascii="Cambria" w:hAnsi="Cambria"/>
                <w:sz w:val="24"/>
                <w:szCs w:val="24"/>
              </w:rPr>
              <w:t>окументи, удостоверяващи възможностите и източниците за финансиране на инвестицията: а) собствени средства; б) договори за заем; в) банкови и други гаранции; г) други документи с еквивалентна доказателствена стойност;</w:t>
            </w:r>
          </w:p>
          <w:p w14:paraId="4DE31655" w14:textId="1E3C78C0" w:rsidR="00556C9B" w:rsidRPr="00513E3B" w:rsidRDefault="007721D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 цел да докаже, че ползватели на инфраструктурата ще бъдат всички съществуващи и потенциални потребители при равни и недискриминационни условия и че инфраструктурата не е специализирана, кандидатът следва да представи с</w:t>
            </w:r>
            <w:r w:rsidR="00AC06B4" w:rsidRPr="00513E3B">
              <w:rPr>
                <w:rFonts w:ascii="Cambria" w:hAnsi="Cambria"/>
                <w:sz w:val="24"/>
                <w:szCs w:val="24"/>
              </w:rPr>
              <w:t xml:space="preserve">тановище от компетентната институция – общинска и/или областна администрация и др., </w:t>
            </w:r>
            <w:r w:rsidR="00F11B0A" w:rsidRPr="00513E3B">
              <w:rPr>
                <w:rFonts w:ascii="Cambria" w:hAnsi="Cambria"/>
                <w:sz w:val="24"/>
                <w:szCs w:val="24"/>
              </w:rPr>
              <w:t>че предвидената за изграждане инфраструктура фигурира в</w:t>
            </w:r>
            <w:r w:rsidR="00AC06B4" w:rsidRPr="00513E3B">
              <w:rPr>
                <w:rFonts w:ascii="Cambria" w:hAnsi="Cambria"/>
                <w:sz w:val="24"/>
                <w:szCs w:val="24"/>
              </w:rPr>
              <w:t xml:space="preserve"> стратегии и планове за развитието на региона и целите на политиката по отношение на инфраструктурата и относно потенциална реализация на предложение</w:t>
            </w:r>
            <w:r w:rsidR="007C7530" w:rsidRPr="00513E3B">
              <w:rPr>
                <w:rFonts w:ascii="Cambria" w:hAnsi="Cambria"/>
                <w:sz w:val="24"/>
                <w:szCs w:val="24"/>
              </w:rPr>
              <w:t>то за изпълнение на инвестиция</w:t>
            </w:r>
            <w:r w:rsidR="00AC06B4" w:rsidRPr="00513E3B">
              <w:rPr>
                <w:rFonts w:ascii="Cambria" w:hAnsi="Cambria"/>
                <w:sz w:val="24"/>
                <w:szCs w:val="24"/>
              </w:rPr>
              <w:t>, включващо степента на обезпеченост на територията на зоната/парка по отношение на изградената инфраструктура, вид собственост на съоръженията и инфраструктурата в района и на имотите, налични ресурси, както и възможността за осигуряване на същите.</w:t>
            </w:r>
            <w:r w:rsidRPr="00513E3B">
              <w:rPr>
                <w:rFonts w:ascii="Cambria" w:hAnsi="Cambria"/>
                <w:sz w:val="24"/>
                <w:szCs w:val="24"/>
              </w:rPr>
              <w:t xml:space="preserve"> </w:t>
            </w:r>
            <w:r w:rsidR="00F3572E" w:rsidRPr="00513E3B">
              <w:rPr>
                <w:rFonts w:ascii="Cambria" w:hAnsi="Cambria"/>
                <w:sz w:val="24"/>
                <w:szCs w:val="24"/>
              </w:rPr>
              <w:t>Съответствието следва да е по отн</w:t>
            </w:r>
            <w:r w:rsidR="004B062F" w:rsidRPr="00513E3B">
              <w:rPr>
                <w:rFonts w:ascii="Cambria" w:hAnsi="Cambria"/>
                <w:sz w:val="24"/>
                <w:szCs w:val="24"/>
              </w:rPr>
              <w:t>о</w:t>
            </w:r>
            <w:r w:rsidR="00F3572E" w:rsidRPr="00513E3B">
              <w:rPr>
                <w:rFonts w:ascii="Cambria" w:hAnsi="Cambria"/>
                <w:sz w:val="24"/>
                <w:szCs w:val="24"/>
              </w:rPr>
              <w:t>шение на следните, но не само</w:t>
            </w:r>
            <w:r w:rsidR="004B062F" w:rsidRPr="00513E3B">
              <w:rPr>
                <w:rFonts w:ascii="Cambria" w:hAnsi="Cambria"/>
                <w:sz w:val="24"/>
                <w:szCs w:val="24"/>
              </w:rPr>
              <w:t>,</w:t>
            </w:r>
            <w:r w:rsidR="00F3572E" w:rsidRPr="00513E3B">
              <w:rPr>
                <w:rFonts w:ascii="Cambria" w:hAnsi="Cambria"/>
                <w:sz w:val="24"/>
                <w:szCs w:val="24"/>
              </w:rPr>
              <w:t xml:space="preserve"> стратегии и планове: </w:t>
            </w:r>
          </w:p>
          <w:p w14:paraId="1BDC9B9D"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Актуализация на Националната концепция за пространствено развитие за периода 2013 - 2025 г.</w:t>
            </w:r>
            <w:r w:rsidR="005F7FC6" w:rsidRPr="00513E3B">
              <w:rPr>
                <w:rFonts w:ascii="Cambria" w:hAnsi="Cambria"/>
                <w:sz w:val="24"/>
                <w:szCs w:val="24"/>
              </w:rPr>
              <w:t>;</w:t>
            </w:r>
          </w:p>
          <w:p w14:paraId="794A9C9D"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Интегрирани териториални стратегии за развитие на регионите за планиране от ниво 2;</w:t>
            </w:r>
          </w:p>
          <w:p w14:paraId="3E673749" w14:textId="77777777" w:rsidR="004C2946" w:rsidRPr="00513E3B" w:rsidRDefault="004C2946" w:rsidP="00CB0AC5">
            <w:pPr>
              <w:pStyle w:val="ListParagraph"/>
              <w:numPr>
                <w:ilvl w:val="0"/>
                <w:numId w:val="52"/>
              </w:numPr>
              <w:spacing w:before="120" w:after="120" w:line="240" w:lineRule="auto"/>
              <w:ind w:left="1166"/>
              <w:jc w:val="both"/>
              <w:rPr>
                <w:rFonts w:ascii="Cambria" w:hAnsi="Cambria"/>
                <w:sz w:val="24"/>
                <w:szCs w:val="24"/>
              </w:rPr>
            </w:pPr>
            <w:r w:rsidRPr="00513E3B">
              <w:rPr>
                <w:rFonts w:ascii="Cambria" w:hAnsi="Cambria"/>
                <w:sz w:val="24"/>
                <w:szCs w:val="24"/>
              </w:rPr>
              <w:t>План за интегрирано развитие на община</w:t>
            </w:r>
            <w:r w:rsidR="00DC0D7D" w:rsidRPr="00513E3B">
              <w:rPr>
                <w:rFonts w:ascii="Cambria" w:hAnsi="Cambria"/>
                <w:sz w:val="24"/>
                <w:szCs w:val="24"/>
              </w:rPr>
              <w:t>;</w:t>
            </w:r>
          </w:p>
          <w:p w14:paraId="18C0B5ED" w14:textId="77777777"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w:t>
            </w:r>
            <w:r w:rsidR="00AC06B4" w:rsidRPr="00513E3B">
              <w:rPr>
                <w:rFonts w:ascii="Cambria" w:hAnsi="Cambria"/>
                <w:sz w:val="24"/>
                <w:szCs w:val="24"/>
              </w:rPr>
              <w:t xml:space="preserve">редварителни становища от собствениците/експлоатационните дружества на довеждащата </w:t>
            </w:r>
            <w:r w:rsidR="0084656C" w:rsidRPr="00513E3B">
              <w:rPr>
                <w:rFonts w:ascii="Cambria" w:hAnsi="Cambria"/>
                <w:sz w:val="24"/>
                <w:szCs w:val="24"/>
              </w:rPr>
              <w:t xml:space="preserve">до индустриалния парк/зона </w:t>
            </w:r>
            <w:r w:rsidR="00AC06B4" w:rsidRPr="00513E3B">
              <w:rPr>
                <w:rFonts w:ascii="Cambria" w:hAnsi="Cambria"/>
                <w:sz w:val="24"/>
                <w:szCs w:val="24"/>
              </w:rPr>
              <w:t>инфраструктура, към която паркът/зоната се свързва, вкл. техническото и експлоатационното състояние, налични р</w:t>
            </w:r>
            <w:r w:rsidR="00DC0D7D" w:rsidRPr="00513E3B">
              <w:rPr>
                <w:rFonts w:ascii="Cambria" w:hAnsi="Cambria"/>
                <w:sz w:val="24"/>
                <w:szCs w:val="24"/>
              </w:rPr>
              <w:t>есурси и други при необходимост;</w:t>
            </w:r>
          </w:p>
          <w:p w14:paraId="341006BC" w14:textId="0D36F856" w:rsidR="00BE44F6" w:rsidRPr="00513E3B" w:rsidRDefault="00CD7E7F"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Документ/и за собственост и скица/и за имот/и, удастоверяващи, че Собственикът на индустриалния парк/зона е собственик на имота/те, съставляващ/и територията на индустриалния парк/зона</w:t>
            </w:r>
            <w:r w:rsidR="00BE44F6" w:rsidRPr="00513E3B">
              <w:rPr>
                <w:rFonts w:ascii="Cambria" w:hAnsi="Cambria"/>
                <w:sz w:val="24"/>
                <w:szCs w:val="24"/>
              </w:rPr>
              <w:t>;</w:t>
            </w:r>
          </w:p>
          <w:p w14:paraId="65DF38A1" w14:textId="77777777" w:rsidR="00BE44F6" w:rsidRPr="00513E3B" w:rsidRDefault="001705E8"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Д</w:t>
            </w:r>
            <w:r w:rsidR="00BE44F6" w:rsidRPr="00513E3B">
              <w:rPr>
                <w:rFonts w:ascii="Cambria" w:hAnsi="Cambria"/>
                <w:sz w:val="24"/>
                <w:szCs w:val="24"/>
              </w:rPr>
              <w:t>окументи за собственост на поземлените имоти и/или документи за учредени вещни права, необходими, в съответствие с изискванията на ЗУТ, за изпълнението на предвидените с Дейност 1 от Инвестицията обекти, удостоверяващи, че Партньорът е собственик/носител на необходимите вещни права за изграждане/реконструкция на довеждащата техническата инфраструктура по Дейност 1, в случай че има документи за собственост на поземлените имоти и/или документи за учредени вещни права и кандидатът е включил Дейност 1 в обхвата на предложението за изпълнение на инвестиции</w:t>
            </w:r>
            <w:r w:rsidR="00DC0D7D" w:rsidRPr="00513E3B">
              <w:rPr>
                <w:rFonts w:ascii="Cambria" w:hAnsi="Cambria"/>
                <w:sz w:val="24"/>
                <w:szCs w:val="24"/>
              </w:rPr>
              <w:t>;</w:t>
            </w:r>
          </w:p>
          <w:p w14:paraId="3F8C6CA1" w14:textId="77777777"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В</w:t>
            </w:r>
            <w:r w:rsidR="00AC06B4" w:rsidRPr="00513E3B">
              <w:rPr>
                <w:rFonts w:ascii="Cambria" w:hAnsi="Cambria"/>
                <w:sz w:val="24"/>
                <w:szCs w:val="24"/>
              </w:rPr>
              <w:t>лязло в сила Решение относно преценяване на необх</w:t>
            </w:r>
            <w:r w:rsidR="00EE11BD" w:rsidRPr="00513E3B">
              <w:rPr>
                <w:rFonts w:ascii="Cambria" w:hAnsi="Cambria"/>
                <w:sz w:val="24"/>
                <w:szCs w:val="24"/>
              </w:rPr>
              <w:t>одимостта от извършване на ОВОС</w:t>
            </w:r>
            <w:r w:rsidR="00AC06B4" w:rsidRPr="00513E3B">
              <w:rPr>
                <w:rFonts w:ascii="Cambria" w:hAnsi="Cambria"/>
                <w:sz w:val="24"/>
                <w:szCs w:val="24"/>
              </w:rPr>
              <w:t xml:space="preserve"> или друг документ по реда на глава шеста от Закона за опазване на околната среда /ЗООС/ и/или по чл. 31 от Закона за биологичното разнообразие /ЗБР/, за проектното предложение, издадени от съответния компетентен орган</w:t>
            </w:r>
            <w:r w:rsidR="00CB5C3E" w:rsidRPr="00513E3B">
              <w:rPr>
                <w:rFonts w:ascii="Cambria" w:hAnsi="Cambria"/>
                <w:sz w:val="24"/>
                <w:szCs w:val="24"/>
              </w:rPr>
              <w:t>, или декларация (свободен текст), с която е декларирирано, че е стартирала процедура, с приложено заверено копие на подадено заявление с неговия входящ номер</w:t>
            </w:r>
            <w:r w:rsidR="00DC0D7D" w:rsidRPr="00513E3B">
              <w:rPr>
                <w:rFonts w:ascii="Cambria" w:hAnsi="Cambria"/>
                <w:sz w:val="24"/>
                <w:szCs w:val="24"/>
              </w:rPr>
              <w:t>;</w:t>
            </w:r>
          </w:p>
          <w:p w14:paraId="093024CC" w14:textId="1B1CC03F" w:rsidR="00AC06B4" w:rsidRPr="00513E3B" w:rsidRDefault="00251DA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И</w:t>
            </w:r>
            <w:r w:rsidR="00AC06B4" w:rsidRPr="00513E3B">
              <w:rPr>
                <w:rFonts w:ascii="Cambria" w:hAnsi="Cambria"/>
                <w:sz w:val="24"/>
                <w:szCs w:val="24"/>
              </w:rPr>
              <w:t>здадени от съответните компетентни институции разрешителни</w:t>
            </w:r>
            <w:r w:rsidR="00B064F3" w:rsidRPr="00513E3B">
              <w:rPr>
                <w:rFonts w:ascii="Cambria" w:hAnsi="Cambria"/>
                <w:sz w:val="24"/>
                <w:szCs w:val="24"/>
              </w:rPr>
              <w:t>/становища</w:t>
            </w:r>
            <w:r w:rsidR="00AC06B4" w:rsidRPr="00513E3B">
              <w:rPr>
                <w:rFonts w:ascii="Cambria" w:hAnsi="Cambria"/>
                <w:sz w:val="24"/>
                <w:szCs w:val="24"/>
              </w:rPr>
              <w:t xml:space="preserve"> по реда на </w:t>
            </w:r>
            <w:r w:rsidR="00DA4B03" w:rsidRPr="00513E3B">
              <w:rPr>
                <w:rFonts w:ascii="Cambria" w:hAnsi="Cambria"/>
                <w:sz w:val="24"/>
                <w:szCs w:val="24"/>
              </w:rPr>
              <w:t xml:space="preserve">глава четвърта от </w:t>
            </w:r>
            <w:r w:rsidR="00AC06B4" w:rsidRPr="00513E3B">
              <w:rPr>
                <w:rFonts w:ascii="Cambria" w:hAnsi="Cambria"/>
                <w:sz w:val="24"/>
                <w:szCs w:val="24"/>
              </w:rPr>
              <w:t>Закона за водите</w:t>
            </w:r>
            <w:r w:rsidRPr="00513E3B">
              <w:rPr>
                <w:rFonts w:ascii="Cambria" w:hAnsi="Cambria"/>
                <w:sz w:val="24"/>
                <w:szCs w:val="24"/>
              </w:rPr>
              <w:t xml:space="preserve">, или </w:t>
            </w:r>
            <w:r w:rsidR="00AC06B4" w:rsidRPr="00513E3B">
              <w:rPr>
                <w:rFonts w:ascii="Cambria" w:hAnsi="Cambria"/>
                <w:sz w:val="24"/>
                <w:szCs w:val="24"/>
              </w:rPr>
              <w:t>декларация</w:t>
            </w:r>
            <w:r w:rsidR="00B064F3" w:rsidRPr="00513E3B">
              <w:rPr>
                <w:rFonts w:ascii="Cambria" w:hAnsi="Cambria"/>
                <w:sz w:val="24"/>
                <w:szCs w:val="24"/>
              </w:rPr>
              <w:t xml:space="preserve"> (свободен текст), с която е декларирирано, че е стартирала процедура, </w:t>
            </w:r>
            <w:r w:rsidR="00B064F3" w:rsidRPr="00513E3B">
              <w:rPr>
                <w:rFonts w:ascii="Cambria" w:hAnsi="Cambria"/>
                <w:sz w:val="24"/>
                <w:szCs w:val="24"/>
              </w:rPr>
              <w:lastRenderedPageBreak/>
              <w:t>с приложено заверено копие на подадено заявление с неговия входящ номер</w:t>
            </w:r>
            <w:r w:rsidR="0031271E" w:rsidRPr="00513E3B">
              <w:rPr>
                <w:rFonts w:ascii="Cambria" w:hAnsi="Cambria"/>
                <w:sz w:val="24"/>
                <w:szCs w:val="24"/>
              </w:rPr>
              <w:t xml:space="preserve">, </w:t>
            </w:r>
            <w:r w:rsidR="00651295" w:rsidRPr="00513E3B">
              <w:rPr>
                <w:rFonts w:ascii="Cambria" w:hAnsi="Cambria"/>
                <w:sz w:val="24"/>
                <w:szCs w:val="24"/>
              </w:rPr>
              <w:t>в случай че се изискват такива;</w:t>
            </w:r>
          </w:p>
          <w:p w14:paraId="17006474" w14:textId="6C0AC4A2" w:rsidR="00AC06B4" w:rsidRPr="00513E3B" w:rsidRDefault="0031271E"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При изграждане на нов, реконструкция или рехабилитация на участък от съществуваща транспортна инфраструктура, </w:t>
            </w:r>
            <w:r w:rsidR="00AC06B4" w:rsidRPr="00513E3B">
              <w:rPr>
                <w:rFonts w:ascii="Cambria" w:hAnsi="Cambria"/>
                <w:sz w:val="24"/>
                <w:szCs w:val="24"/>
              </w:rPr>
              <w:t xml:space="preserve">Доклад за извършен одит за пътна безопасност на </w:t>
            </w:r>
            <w:r w:rsidR="00512E93" w:rsidRPr="00513E3B">
              <w:rPr>
                <w:rFonts w:ascii="Cambria" w:hAnsi="Cambria"/>
                <w:sz w:val="24"/>
                <w:szCs w:val="24"/>
              </w:rPr>
              <w:t>инвестиционния проект, в случай че такъв е изготвен преди кандидатстване</w:t>
            </w:r>
            <w:r w:rsidR="00F326D9" w:rsidRPr="00513E3B">
              <w:rPr>
                <w:rFonts w:ascii="Cambria" w:hAnsi="Cambria"/>
                <w:sz w:val="24"/>
                <w:szCs w:val="24"/>
              </w:rPr>
              <w:t>;</w:t>
            </w:r>
          </w:p>
          <w:p w14:paraId="051A6E6A" w14:textId="77777777" w:rsidR="00AC06B4" w:rsidRPr="00513E3B" w:rsidRDefault="00AC06B4"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Оценка на въздействието върху пътната безопасност за инфраструктурни проекти, в случай на изграждане на нов, реконструкция или рехабилитация на участък от съществу</w:t>
            </w:r>
            <w:r w:rsidR="00BE21D0" w:rsidRPr="00513E3B">
              <w:rPr>
                <w:rFonts w:ascii="Cambria" w:hAnsi="Cambria"/>
                <w:sz w:val="24"/>
                <w:szCs w:val="24"/>
              </w:rPr>
              <w:t>ваща транспортна инфраструктура;</w:t>
            </w:r>
          </w:p>
          <w:p w14:paraId="1E3DC4A9" w14:textId="689A5421" w:rsidR="00C42A54" w:rsidRPr="00513E3B" w:rsidRDefault="00243A9E"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В случай че кандидатът планира на територията на парка да функционира затворена електроразпределителна и/или газоразпределителна мрежа, доказателства, че такава е предвидена в концепцията на парка или договора за експло</w:t>
            </w:r>
            <w:r w:rsidRPr="00513E3B">
              <w:rPr>
                <w:rFonts w:ascii="Cambria" w:hAnsi="Cambria"/>
                <w:bCs/>
                <w:iCs/>
                <w:sz w:val="24"/>
                <w:szCs w:val="24"/>
                <w:lang w:eastAsia="x-none"/>
              </w:rPr>
              <w:t>атация, съобразена е с технологичните нужди на инвеститорите в парка, както и доказателства, че кандидатът разполага с право на собственост/вещни права, необходими за експлоатацията на такава мрежа</w:t>
            </w:r>
            <w:r w:rsidR="00C42A54" w:rsidRPr="00513E3B">
              <w:rPr>
                <w:rFonts w:ascii="Cambria" w:hAnsi="Cambria"/>
                <w:bCs/>
                <w:iCs/>
                <w:sz w:val="24"/>
                <w:szCs w:val="24"/>
                <w:lang w:eastAsia="x-none"/>
              </w:rPr>
              <w:t>;</w:t>
            </w:r>
          </w:p>
          <w:p w14:paraId="620A9BCB" w14:textId="1429BE58" w:rsidR="00243A9E" w:rsidRPr="00513E3B" w:rsidRDefault="00C42A54"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bCs/>
                <w:iCs/>
                <w:sz w:val="24"/>
                <w:szCs w:val="24"/>
                <w:lang w:eastAsia="x-none"/>
              </w:rPr>
              <w:t>Предварителен</w:t>
            </w:r>
            <w:r w:rsidRPr="00513E3B">
              <w:rPr>
                <w:rFonts w:ascii="Cambria" w:hAnsi="Cambria"/>
                <w:sz w:val="24"/>
                <w:szCs w:val="24"/>
              </w:rPr>
              <w:t xml:space="preserve">/окончателен договор, меморандум, споразумение или съвместно изявление за намерение, доказващ ангажимент на висше </w:t>
            </w:r>
            <w:r w:rsidR="003E3348" w:rsidRPr="00513E3B">
              <w:rPr>
                <w:rFonts w:ascii="Cambria" w:hAnsi="Cambria"/>
                <w:sz w:val="24"/>
                <w:szCs w:val="24"/>
              </w:rPr>
              <w:t>училище</w:t>
            </w:r>
            <w:r w:rsidRPr="00513E3B">
              <w:rPr>
                <w:rFonts w:ascii="Cambria" w:hAnsi="Cambria"/>
                <w:sz w:val="24"/>
                <w:szCs w:val="24"/>
              </w:rPr>
              <w:t>/научноизследователска организация или техни звена/институти, които ще осъществяват научно-изследователска дейност приложимо, в случай че в предложението за изпълнение на инвестиции е включена Дейност 3. Изграждане на научноизследователска (иновативна) инфраструктура за осъществяване на научно-изследователска и развойна дейност.</w:t>
            </w:r>
            <w:r w:rsidRPr="00513E3B" w:rsidDel="00831A47">
              <w:rPr>
                <w:rFonts w:ascii="Cambria" w:hAnsi="Cambria"/>
                <w:sz w:val="24"/>
                <w:szCs w:val="24"/>
              </w:rPr>
              <w:t xml:space="preserve"> </w:t>
            </w:r>
          </w:p>
          <w:p w14:paraId="4C0798EE" w14:textId="77777777" w:rsidR="004958F9" w:rsidRPr="00513E3B" w:rsidRDefault="004958F9" w:rsidP="002E30F2">
            <w:pPr>
              <w:pStyle w:val="ListParagraph"/>
              <w:spacing w:before="120" w:after="120" w:line="240" w:lineRule="auto"/>
              <w:jc w:val="both"/>
              <w:rPr>
                <w:rFonts w:ascii="Cambria" w:hAnsi="Cambria"/>
                <w:sz w:val="24"/>
                <w:szCs w:val="24"/>
              </w:rPr>
            </w:pPr>
          </w:p>
          <w:p w14:paraId="5A82C8A9" w14:textId="77777777" w:rsidR="007512F9" w:rsidRPr="00513E3B" w:rsidRDefault="003D699B" w:rsidP="007512F9">
            <w:pPr>
              <w:spacing w:before="120" w:after="120" w:line="240" w:lineRule="auto"/>
              <w:jc w:val="both"/>
              <w:rPr>
                <w:rFonts w:ascii="Cambria" w:hAnsi="Cambria"/>
                <w:b/>
                <w:i/>
                <w:sz w:val="24"/>
                <w:szCs w:val="24"/>
                <w:lang w:eastAsia="x-none"/>
              </w:rPr>
            </w:pPr>
            <w:r w:rsidRPr="00513E3B">
              <w:rPr>
                <w:rFonts w:ascii="Cambria" w:hAnsi="Cambria"/>
                <w:b/>
                <w:i/>
                <w:sz w:val="24"/>
                <w:szCs w:val="24"/>
                <w:lang w:eastAsia="x-none"/>
              </w:rPr>
              <w:t>Т</w:t>
            </w:r>
            <w:r w:rsidR="007512F9" w:rsidRPr="00513E3B">
              <w:rPr>
                <w:rFonts w:ascii="Cambria" w:hAnsi="Cambria"/>
                <w:b/>
                <w:i/>
                <w:sz w:val="24"/>
                <w:szCs w:val="24"/>
                <w:lang w:eastAsia="x-none"/>
              </w:rPr>
              <w:t>ехническа документация:</w:t>
            </w:r>
          </w:p>
          <w:p w14:paraId="6F40FC9D" w14:textId="742676EE" w:rsidR="001544C7" w:rsidRPr="00513E3B" w:rsidRDefault="00FF02AD"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 xml:space="preserve">Подробен устройствен план </w:t>
            </w:r>
            <w:r w:rsidR="00FE0902" w:rsidRPr="00513E3B">
              <w:rPr>
                <w:rFonts w:ascii="Cambria" w:hAnsi="Cambria"/>
                <w:sz w:val="24"/>
                <w:szCs w:val="24"/>
              </w:rPr>
              <w:t xml:space="preserve">(ПУП) </w:t>
            </w:r>
            <w:r w:rsidRPr="00513E3B">
              <w:rPr>
                <w:rFonts w:ascii="Cambria" w:hAnsi="Cambria"/>
                <w:sz w:val="24"/>
                <w:szCs w:val="24"/>
              </w:rPr>
              <w:t>на индустриалния парк/зона</w:t>
            </w:r>
            <w:r w:rsidR="00C50954" w:rsidRPr="00513E3B">
              <w:rPr>
                <w:rFonts w:ascii="Calibri" w:hAnsi="Calibri"/>
              </w:rPr>
              <w:footnoteReference w:id="53"/>
            </w:r>
            <w:r w:rsidRPr="00513E3B">
              <w:rPr>
                <w:rFonts w:ascii="Cambria" w:hAnsi="Cambria"/>
                <w:sz w:val="24"/>
                <w:szCs w:val="24"/>
              </w:rPr>
              <w:t>, ведно с документ, който удостоверява влизането му в сила</w:t>
            </w:r>
            <w:r w:rsidR="00C85B37" w:rsidRPr="00513E3B">
              <w:rPr>
                <w:rFonts w:ascii="Cambria" w:hAnsi="Cambria"/>
                <w:sz w:val="24"/>
                <w:szCs w:val="24"/>
              </w:rPr>
              <w:t>;</w:t>
            </w:r>
          </w:p>
          <w:p w14:paraId="4F7CCF2B" w14:textId="332F267D" w:rsidR="00A43E70" w:rsidRPr="00513E3B" w:rsidRDefault="00A43E70"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При включена Дейност 1 в обхвата на предложението за изпълнение на инвестиции – ПУП Парцеларен план (ПУП ПП), в случай че е необходим такъв, за съответния елемент на довеждащата техническа инфраструктура до границите на индустриалния парк/зона, ведно с документ, който удостоверява влизането му в сила, ако е влязъл в сила;</w:t>
            </w:r>
          </w:p>
          <w:p w14:paraId="7D547E49" w14:textId="77777777" w:rsidR="00C65CC5" w:rsidRPr="00513E3B" w:rsidRDefault="00C65CC5"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Становище от страна на електропреносния оператор относно условията за присединяване на парка към електропреносната мрежа, в случай че кандидатът планира присъединяването на оперираща на територията на парка затворена електроразпределителна мрежа;</w:t>
            </w:r>
          </w:p>
          <w:p w14:paraId="2D7DC290" w14:textId="77777777" w:rsidR="009A730C" w:rsidRPr="00513E3B" w:rsidRDefault="009A730C" w:rsidP="007060CA">
            <w:pPr>
              <w:pStyle w:val="ListParagraph"/>
              <w:numPr>
                <w:ilvl w:val="0"/>
                <w:numId w:val="72"/>
              </w:numPr>
              <w:tabs>
                <w:tab w:val="left" w:pos="883"/>
              </w:tabs>
              <w:spacing w:before="120" w:after="120" w:line="240" w:lineRule="auto"/>
              <w:ind w:left="32" w:firstLine="328"/>
              <w:jc w:val="both"/>
              <w:rPr>
                <w:rFonts w:ascii="Cambria" w:hAnsi="Cambria"/>
                <w:sz w:val="24"/>
                <w:szCs w:val="24"/>
              </w:rPr>
            </w:pPr>
            <w:r w:rsidRPr="00513E3B">
              <w:rPr>
                <w:rFonts w:ascii="Cambria" w:hAnsi="Cambria"/>
                <w:sz w:val="24"/>
                <w:szCs w:val="24"/>
              </w:rPr>
              <w:t>Становище от газоопреносния оператор относно условията за присединяване на  парка към газопреносната мрежа, в случай че кандидатът планира присъединяването на оперираща на територията на парка затворена газоразпределителна мрежа;</w:t>
            </w:r>
          </w:p>
          <w:p w14:paraId="4C9DD485" w14:textId="02AD80E0" w:rsidR="00C65CC5" w:rsidRPr="00513E3B" w:rsidRDefault="00C65CC5" w:rsidP="007060CA">
            <w:pPr>
              <w:pStyle w:val="ListParagraph"/>
              <w:numPr>
                <w:ilvl w:val="0"/>
                <w:numId w:val="72"/>
              </w:numPr>
              <w:tabs>
                <w:tab w:val="left" w:pos="883"/>
              </w:tabs>
              <w:spacing w:before="120" w:after="120" w:line="240" w:lineRule="auto"/>
              <w:ind w:left="32" w:firstLine="328"/>
              <w:jc w:val="both"/>
              <w:rPr>
                <w:rFonts w:ascii="Cambria" w:hAnsi="Cambria"/>
                <w:bCs/>
                <w:sz w:val="24"/>
                <w:szCs w:val="24"/>
                <w:lang w:eastAsia="x-none"/>
              </w:rPr>
            </w:pPr>
            <w:r w:rsidRPr="00513E3B">
              <w:rPr>
                <w:rFonts w:ascii="Cambria" w:hAnsi="Cambria"/>
                <w:sz w:val="24"/>
                <w:szCs w:val="24"/>
              </w:rPr>
              <w:t>Стано</w:t>
            </w:r>
            <w:r w:rsidRPr="00513E3B">
              <w:rPr>
                <w:rFonts w:ascii="Cambria" w:hAnsi="Cambria"/>
                <w:bCs/>
                <w:sz w:val="24"/>
                <w:szCs w:val="24"/>
                <w:lang w:eastAsia="x-none"/>
              </w:rPr>
              <w:t>вище от страна на съответния оператор на електроразпределителна мрежа /ОЕРМ/</w:t>
            </w:r>
            <w:r w:rsidR="00802167" w:rsidRPr="00513E3B">
              <w:rPr>
                <w:rFonts w:ascii="Cambria" w:hAnsi="Cambria"/>
                <w:bCs/>
                <w:sz w:val="24"/>
                <w:szCs w:val="24"/>
                <w:lang w:eastAsia="x-none"/>
              </w:rPr>
              <w:t xml:space="preserve">, съответно на газоразпределителна мрежа </w:t>
            </w:r>
            <w:r w:rsidR="00802167" w:rsidRPr="00513E3B">
              <w:rPr>
                <w:rFonts w:ascii="Cambria" w:hAnsi="Cambria"/>
                <w:bCs/>
                <w:sz w:val="24"/>
                <w:szCs w:val="24"/>
                <w:lang w:val="en-US" w:eastAsia="x-none"/>
              </w:rPr>
              <w:t>(</w:t>
            </w:r>
            <w:r w:rsidR="00802167" w:rsidRPr="00513E3B">
              <w:rPr>
                <w:rFonts w:ascii="Cambria" w:hAnsi="Cambria"/>
                <w:bCs/>
                <w:sz w:val="24"/>
                <w:szCs w:val="24"/>
                <w:lang w:eastAsia="x-none"/>
              </w:rPr>
              <w:t>ОГРМ</w:t>
            </w:r>
            <w:r w:rsidR="00802167" w:rsidRPr="00513E3B">
              <w:rPr>
                <w:rFonts w:ascii="Cambria" w:hAnsi="Cambria"/>
                <w:bCs/>
                <w:sz w:val="24"/>
                <w:szCs w:val="24"/>
                <w:lang w:val="en-US" w:eastAsia="x-none"/>
              </w:rPr>
              <w:t>)</w:t>
            </w:r>
            <w:r w:rsidR="00802167" w:rsidRPr="00513E3B">
              <w:rPr>
                <w:rFonts w:ascii="Cambria" w:hAnsi="Cambria"/>
                <w:bCs/>
                <w:sz w:val="24"/>
                <w:szCs w:val="24"/>
                <w:lang w:eastAsia="x-none"/>
              </w:rPr>
              <w:t>,</w:t>
            </w:r>
            <w:r w:rsidR="00802167" w:rsidRPr="00513E3B">
              <w:rPr>
                <w:rFonts w:ascii="Cambria" w:hAnsi="Cambria"/>
                <w:bCs/>
                <w:sz w:val="24"/>
                <w:szCs w:val="24"/>
                <w:lang w:val="en-US" w:eastAsia="x-none"/>
              </w:rPr>
              <w:t xml:space="preserve"> </w:t>
            </w:r>
            <w:r w:rsidRPr="00513E3B">
              <w:rPr>
                <w:rFonts w:ascii="Cambria" w:hAnsi="Cambria"/>
                <w:bCs/>
                <w:sz w:val="24"/>
                <w:szCs w:val="24"/>
                <w:lang w:eastAsia="x-none"/>
              </w:rPr>
              <w:t>за условията за присъединяване, в случай на присъединяване на парка към електро</w:t>
            </w:r>
            <w:r w:rsidR="008159A5" w:rsidRPr="00513E3B">
              <w:rPr>
                <w:rFonts w:ascii="Cambria" w:hAnsi="Cambria"/>
                <w:bCs/>
                <w:sz w:val="24"/>
                <w:szCs w:val="24"/>
                <w:lang w:eastAsia="x-none"/>
              </w:rPr>
              <w:t>-/газо</w:t>
            </w:r>
            <w:r w:rsidRPr="00513E3B">
              <w:rPr>
                <w:rFonts w:ascii="Cambria" w:hAnsi="Cambria"/>
                <w:bCs/>
                <w:sz w:val="24"/>
                <w:szCs w:val="24"/>
                <w:lang w:eastAsia="x-none"/>
              </w:rPr>
              <w:t>разпределителна мрежа</w:t>
            </w:r>
            <w:r w:rsidR="009A730C" w:rsidRPr="00513E3B">
              <w:rPr>
                <w:rFonts w:ascii="Cambria" w:hAnsi="Cambria"/>
                <w:bCs/>
                <w:sz w:val="24"/>
                <w:szCs w:val="24"/>
                <w:lang w:eastAsia="x-none"/>
              </w:rPr>
              <w:t>.</w:t>
            </w:r>
          </w:p>
          <w:p w14:paraId="5DEED3B9" w14:textId="77777777" w:rsidR="00C65CC5" w:rsidRPr="00513E3B" w:rsidRDefault="00C65CC5" w:rsidP="009A730C">
            <w:pPr>
              <w:spacing w:after="0" w:line="240" w:lineRule="auto"/>
              <w:jc w:val="both"/>
              <w:rPr>
                <w:rFonts w:ascii="Cambria" w:hAnsi="Cambria"/>
                <w:b/>
                <w:bCs/>
                <w:sz w:val="24"/>
                <w:szCs w:val="24"/>
                <w:lang w:eastAsia="x-none"/>
              </w:rPr>
            </w:pPr>
          </w:p>
          <w:p w14:paraId="2E3D3F25" w14:textId="2359D869" w:rsidR="00E13203" w:rsidRPr="00513E3B" w:rsidRDefault="00E13203" w:rsidP="009A730C">
            <w:pPr>
              <w:spacing w:after="0" w:line="240" w:lineRule="auto"/>
              <w:jc w:val="both"/>
              <w:rPr>
                <w:rFonts w:ascii="Cambria" w:hAnsi="Cambria"/>
                <w:b/>
                <w:bCs/>
                <w:sz w:val="24"/>
                <w:szCs w:val="24"/>
                <w:lang w:eastAsia="x-none"/>
              </w:rPr>
            </w:pPr>
            <w:r w:rsidRPr="00513E3B">
              <w:rPr>
                <w:rFonts w:ascii="Cambria" w:hAnsi="Cambria"/>
                <w:b/>
                <w:bCs/>
                <w:sz w:val="24"/>
                <w:szCs w:val="24"/>
                <w:lang w:eastAsia="x-none"/>
              </w:rPr>
              <w:t>Към проектното си предложение кандидатът следва да представи:</w:t>
            </w:r>
          </w:p>
          <w:p w14:paraId="48CFFF99" w14:textId="77777777" w:rsidR="00523B30" w:rsidRPr="00513E3B" w:rsidRDefault="00523B30" w:rsidP="009A730C">
            <w:pPr>
              <w:spacing w:after="0" w:line="240" w:lineRule="auto"/>
              <w:jc w:val="both"/>
              <w:rPr>
                <w:rFonts w:ascii="Cambria" w:hAnsi="Cambria"/>
                <w:b/>
                <w:bCs/>
                <w:sz w:val="24"/>
                <w:szCs w:val="24"/>
                <w:lang w:eastAsia="x-none"/>
              </w:rPr>
            </w:pPr>
          </w:p>
          <w:p w14:paraId="7D89D2C2" w14:textId="5535C0F4" w:rsidR="007F4181" w:rsidRPr="00513E3B" w:rsidRDefault="00512E93" w:rsidP="007060CA">
            <w:pPr>
              <w:pStyle w:val="ListParagraph"/>
              <w:numPr>
                <w:ilvl w:val="0"/>
                <w:numId w:val="72"/>
              </w:numPr>
              <w:tabs>
                <w:tab w:val="left" w:pos="883"/>
              </w:tabs>
              <w:spacing w:before="120" w:after="120" w:line="240" w:lineRule="auto"/>
              <w:ind w:left="32" w:firstLine="328"/>
              <w:jc w:val="both"/>
              <w:rPr>
                <w:rFonts w:ascii="Cambria" w:hAnsi="Cambria"/>
                <w:b/>
                <w:bCs/>
                <w:iCs/>
                <w:sz w:val="24"/>
                <w:szCs w:val="24"/>
                <w:lang w:val="x-none"/>
              </w:rPr>
            </w:pPr>
            <w:r w:rsidRPr="00513E3B">
              <w:rPr>
                <w:rFonts w:ascii="Cambria" w:hAnsi="Cambria"/>
                <w:sz w:val="24"/>
                <w:szCs w:val="24"/>
              </w:rPr>
              <w:t>П</w:t>
            </w:r>
            <w:r w:rsidR="00E13203" w:rsidRPr="00513E3B">
              <w:rPr>
                <w:rFonts w:ascii="Cambria" w:hAnsi="Cambria"/>
                <w:sz w:val="24"/>
                <w:szCs w:val="24"/>
              </w:rPr>
              <w:t>рединвестиционно</w:t>
            </w:r>
            <w:r w:rsidR="00E13203" w:rsidRPr="00513E3B">
              <w:rPr>
                <w:rFonts w:ascii="Cambria" w:hAnsi="Cambria"/>
                <w:b/>
                <w:bCs/>
                <w:sz w:val="24"/>
                <w:szCs w:val="24"/>
                <w:lang w:eastAsia="x-none"/>
              </w:rPr>
              <w:t xml:space="preserve"> проучване</w:t>
            </w:r>
            <w:r w:rsidR="001E0BCB" w:rsidRPr="00513E3B">
              <w:rPr>
                <w:rFonts w:ascii="Cambria" w:hAnsi="Cambria"/>
                <w:b/>
                <w:bCs/>
                <w:sz w:val="24"/>
                <w:szCs w:val="24"/>
                <w:lang w:eastAsia="x-none"/>
              </w:rPr>
              <w:t xml:space="preserve"> (ПИП)</w:t>
            </w:r>
            <w:r w:rsidR="00B677A9" w:rsidRPr="00513E3B">
              <w:rPr>
                <w:rFonts w:ascii="Cambria" w:hAnsi="Cambria"/>
                <w:b/>
                <w:bCs/>
                <w:sz w:val="24"/>
                <w:szCs w:val="24"/>
                <w:lang w:eastAsia="x-none"/>
              </w:rPr>
              <w:t>,</w:t>
            </w:r>
            <w:r w:rsidR="00C97E6B" w:rsidRPr="00513E3B">
              <w:rPr>
                <w:rFonts w:ascii="Cambria" w:hAnsi="Cambria"/>
                <w:b/>
                <w:bCs/>
                <w:sz w:val="24"/>
                <w:szCs w:val="24"/>
                <w:lang w:eastAsia="x-none"/>
              </w:rPr>
              <w:t xml:space="preserve"> </w:t>
            </w:r>
            <w:r w:rsidR="00B677A9" w:rsidRPr="00513E3B">
              <w:rPr>
                <w:rFonts w:ascii="Cambria" w:hAnsi="Cambria"/>
                <w:b/>
                <w:bCs/>
                <w:sz w:val="24"/>
                <w:szCs w:val="24"/>
                <w:lang w:eastAsia="x-none"/>
              </w:rPr>
              <w:t>съгласувано от собственика на съответната инфраструктура и възложител по ЗОП, с предложен прогнозен график</w:t>
            </w:r>
            <w:r w:rsidR="007F4181" w:rsidRPr="00513E3B">
              <w:rPr>
                <w:rFonts w:ascii="Cambria" w:hAnsi="Cambria"/>
                <w:b/>
                <w:bCs/>
                <w:sz w:val="24"/>
                <w:szCs w:val="24"/>
                <w:lang w:eastAsia="x-none"/>
              </w:rPr>
              <w:t xml:space="preserve"> и </w:t>
            </w:r>
            <w:r w:rsidR="007F4181" w:rsidRPr="00513E3B">
              <w:rPr>
                <w:rFonts w:ascii="Cambria" w:hAnsi="Cambria"/>
                <w:b/>
                <w:bCs/>
                <w:iCs/>
                <w:sz w:val="24"/>
                <w:szCs w:val="24"/>
                <w:lang w:eastAsia="x-none"/>
              </w:rPr>
              <w:t>извършено остойностяване на строителното намерение, с приложена количествено-стойностна/и сметка/и (КСС) по окрупнени показатели</w:t>
            </w:r>
            <w:r w:rsidR="007F4181" w:rsidRPr="00513E3B">
              <w:rPr>
                <w:rFonts w:ascii="Cambria" w:hAnsi="Cambria"/>
                <w:b/>
                <w:bCs/>
                <w:sz w:val="24"/>
                <w:szCs w:val="24"/>
                <w:lang w:eastAsia="x-none"/>
              </w:rPr>
              <w:t xml:space="preserve">, в съответствие с изискванията на </w:t>
            </w:r>
            <w:r w:rsidR="007F4181" w:rsidRPr="00513E3B">
              <w:rPr>
                <w:rFonts w:ascii="Cambria" w:hAnsi="Cambria"/>
                <w:b/>
                <w:bCs/>
                <w:i/>
                <w:sz w:val="24"/>
                <w:szCs w:val="24"/>
                <w:lang w:eastAsia="x-none"/>
              </w:rPr>
              <w:t xml:space="preserve">подточка 5.4.) </w:t>
            </w:r>
            <w:r w:rsidR="007F4181" w:rsidRPr="00513E3B">
              <w:rPr>
                <w:rFonts w:ascii="Cambria" w:hAnsi="Cambria"/>
                <w:b/>
                <w:bCs/>
                <w:i/>
                <w:iCs/>
                <w:sz w:val="24"/>
                <w:szCs w:val="24"/>
              </w:rPr>
              <w:t>Общи изисквания към прединвестиционното проучване (ПИП)</w:t>
            </w:r>
            <w:r w:rsidR="009A596F" w:rsidRPr="00513E3B">
              <w:rPr>
                <w:rFonts w:ascii="Cambria" w:hAnsi="Cambria"/>
                <w:b/>
                <w:bCs/>
                <w:iCs/>
                <w:sz w:val="24"/>
                <w:szCs w:val="24"/>
              </w:rPr>
              <w:t xml:space="preserve"> от</w:t>
            </w:r>
            <w:r w:rsidR="007F4181" w:rsidRPr="00513E3B">
              <w:rPr>
                <w:rFonts w:ascii="Cambria" w:hAnsi="Cambria"/>
                <w:b/>
                <w:bCs/>
                <w:iCs/>
                <w:sz w:val="24"/>
                <w:szCs w:val="24"/>
              </w:rPr>
              <w:t xml:space="preserve"> </w:t>
            </w:r>
            <w:r w:rsidR="007F4181" w:rsidRPr="00513E3B">
              <w:rPr>
                <w:rFonts w:ascii="Cambria" w:hAnsi="Cambria"/>
                <w:b/>
                <w:bCs/>
                <w:i/>
                <w:iCs/>
                <w:sz w:val="24"/>
                <w:szCs w:val="24"/>
              </w:rPr>
              <w:t xml:space="preserve">т. 8.2. </w:t>
            </w:r>
            <w:r w:rsidR="007F4181" w:rsidRPr="00513E3B">
              <w:rPr>
                <w:rFonts w:ascii="Cambria" w:hAnsi="Cambria"/>
                <w:b/>
                <w:bCs/>
                <w:i/>
                <w:iCs/>
                <w:sz w:val="24"/>
                <w:szCs w:val="24"/>
                <w:lang w:val="x-none"/>
              </w:rPr>
              <w:t>Допустими категории дейности</w:t>
            </w:r>
            <w:r w:rsidR="007F4181" w:rsidRPr="00513E3B">
              <w:rPr>
                <w:rFonts w:ascii="Cambria" w:hAnsi="Cambria"/>
                <w:b/>
                <w:bCs/>
                <w:iCs/>
                <w:sz w:val="24"/>
                <w:szCs w:val="24"/>
              </w:rPr>
              <w:t xml:space="preserve"> от настоящите условия.</w:t>
            </w:r>
          </w:p>
          <w:p w14:paraId="7EAC273C" w14:textId="3172F7EC" w:rsidR="00956EEE" w:rsidRPr="00513E3B" w:rsidRDefault="00956EEE" w:rsidP="007060CA">
            <w:pPr>
              <w:spacing w:before="120" w:after="120" w:line="240" w:lineRule="auto"/>
              <w:ind w:left="360"/>
              <w:jc w:val="both"/>
              <w:rPr>
                <w:rFonts w:ascii="Cambria" w:hAnsi="Cambria"/>
                <w:bCs/>
                <w:iCs/>
                <w:sz w:val="24"/>
                <w:szCs w:val="24"/>
              </w:rPr>
            </w:pPr>
          </w:p>
          <w:p w14:paraId="5F559E37" w14:textId="77777777" w:rsidR="004D5C97" w:rsidRPr="00513E3B" w:rsidRDefault="004D5C97" w:rsidP="004D5C97">
            <w:pPr>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r w:rsidR="001E0BCB" w:rsidRPr="00513E3B">
              <w:rPr>
                <w:rFonts w:ascii="Cambria" w:hAnsi="Cambria"/>
                <w:bCs/>
                <w:iCs/>
                <w:sz w:val="24"/>
                <w:szCs w:val="24"/>
              </w:rPr>
              <w:t>прединвестиционното проучване (ПИП)</w:t>
            </w:r>
            <w:r w:rsidRPr="00513E3B">
              <w:rPr>
                <w:rFonts w:ascii="Cambria" w:hAnsi="Cambria"/>
                <w:bCs/>
                <w:iCs/>
                <w:sz w:val="24"/>
                <w:szCs w:val="24"/>
              </w:rPr>
              <w:t xml:space="preserve">, за целите на изясняване на инвестиционното строително намерение, </w:t>
            </w:r>
            <w:r w:rsidR="00140E3B" w:rsidRPr="00513E3B">
              <w:rPr>
                <w:rFonts w:ascii="Cambria" w:hAnsi="Cambria"/>
                <w:bCs/>
                <w:iCs/>
                <w:sz w:val="24"/>
                <w:szCs w:val="24"/>
              </w:rPr>
              <w:t xml:space="preserve">в т.ч. необходимостта от изграждане на нова техническа инфраструктура или участъци от нея, </w:t>
            </w:r>
            <w:r w:rsidRPr="00513E3B">
              <w:rPr>
                <w:rFonts w:ascii="Cambria" w:hAnsi="Cambria"/>
                <w:bCs/>
                <w:iCs/>
                <w:sz w:val="24"/>
                <w:szCs w:val="24"/>
              </w:rPr>
              <w:t>следва да бъде извършен анализ и оценка на възможността за задоволяване на потребностите на парка по отношение на транспортен достъп, уличните проводи и съоръжения (</w:t>
            </w:r>
            <w:r w:rsidR="00560431" w:rsidRPr="00513E3B">
              <w:rPr>
                <w:rFonts w:ascii="Cambria" w:hAnsi="Cambria"/>
                <w:bCs/>
                <w:iCs/>
                <w:sz w:val="24"/>
                <w:szCs w:val="24"/>
              </w:rPr>
              <w:t>водоснабдяване</w:t>
            </w:r>
            <w:r w:rsidRPr="00513E3B">
              <w:rPr>
                <w:rFonts w:ascii="Cambria" w:hAnsi="Cambria"/>
                <w:bCs/>
                <w:iCs/>
                <w:sz w:val="24"/>
                <w:szCs w:val="24"/>
              </w:rPr>
              <w:t>, канализация, електрозахранване и др. при необходимост), и/или вътрешни улични мрежи, както и техния капацитет.</w:t>
            </w:r>
          </w:p>
          <w:p w14:paraId="72A38B9B" w14:textId="77777777" w:rsidR="004D5C97" w:rsidRPr="00513E3B" w:rsidRDefault="00BB4D1B" w:rsidP="004D5C97">
            <w:pPr>
              <w:spacing w:before="120" w:after="120" w:line="240" w:lineRule="auto"/>
              <w:jc w:val="both"/>
              <w:rPr>
                <w:rFonts w:ascii="Cambria" w:hAnsi="Cambria"/>
                <w:bCs/>
                <w:iCs/>
                <w:sz w:val="24"/>
                <w:szCs w:val="24"/>
              </w:rPr>
            </w:pPr>
            <w:r w:rsidRPr="00513E3B">
              <w:rPr>
                <w:rFonts w:ascii="Cambria" w:hAnsi="Cambria"/>
                <w:bCs/>
                <w:iCs/>
                <w:sz w:val="24"/>
                <w:szCs w:val="24"/>
              </w:rPr>
              <w:t xml:space="preserve">Към </w:t>
            </w:r>
            <w:r w:rsidR="00FD50F0" w:rsidRPr="00513E3B">
              <w:rPr>
                <w:rFonts w:ascii="Cambria" w:hAnsi="Cambria"/>
                <w:bCs/>
                <w:iCs/>
                <w:sz w:val="24"/>
                <w:szCs w:val="24"/>
              </w:rPr>
              <w:t>прединвестиционното проучване</w:t>
            </w:r>
            <w:r w:rsidRPr="00513E3B">
              <w:rPr>
                <w:rFonts w:ascii="Cambria" w:hAnsi="Cambria"/>
                <w:bCs/>
                <w:iCs/>
                <w:sz w:val="24"/>
                <w:szCs w:val="24"/>
              </w:rPr>
              <w:t xml:space="preserve"> следва да бъдат </w:t>
            </w:r>
            <w:r w:rsidR="0044319D" w:rsidRPr="00513E3B">
              <w:rPr>
                <w:rFonts w:ascii="Cambria" w:hAnsi="Cambria"/>
                <w:bCs/>
                <w:iCs/>
                <w:sz w:val="24"/>
                <w:szCs w:val="24"/>
              </w:rPr>
              <w:t>извършени</w:t>
            </w:r>
            <w:r w:rsidR="003019E2" w:rsidRPr="00513E3B">
              <w:rPr>
                <w:rFonts w:ascii="Cambria" w:hAnsi="Cambria"/>
                <w:bCs/>
                <w:iCs/>
                <w:sz w:val="24"/>
                <w:szCs w:val="24"/>
              </w:rPr>
              <w:t>, в зависимост от предвидените в проектното предложение дейности</w:t>
            </w:r>
            <w:r w:rsidR="005C0299" w:rsidRPr="00513E3B">
              <w:rPr>
                <w:rFonts w:ascii="Cambria" w:hAnsi="Cambria"/>
                <w:bCs/>
                <w:iCs/>
                <w:sz w:val="24"/>
                <w:szCs w:val="24"/>
              </w:rPr>
              <w:t>, следните проучвания</w:t>
            </w:r>
            <w:r w:rsidR="004D5C97" w:rsidRPr="00513E3B">
              <w:rPr>
                <w:rFonts w:ascii="Cambria" w:hAnsi="Cambria"/>
                <w:bCs/>
                <w:iCs/>
                <w:sz w:val="24"/>
                <w:szCs w:val="24"/>
              </w:rPr>
              <w:t>:</w:t>
            </w:r>
          </w:p>
          <w:p w14:paraId="072F9B2B"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определяне на подходящо местоположение на обекта и на условията за застрояване съобразно предвижданията на устройствените планове.</w:t>
            </w:r>
          </w:p>
          <w:p w14:paraId="48607CCA"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енергийната инфраструктура – газови връзки, електрически съоръжения с определени характеристики, подстанции, линии и с определено напрежение и др. съоръжения при необходимост;</w:t>
            </w:r>
          </w:p>
          <w:p w14:paraId="38A025C1"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рехабилитация на съществуващи и за изграждане на нови енергийни мощности</w:t>
            </w:r>
            <w:r w:rsidR="00CB5C3E" w:rsidRPr="00513E3B">
              <w:rPr>
                <w:rFonts w:ascii="Cambria" w:hAnsi="Cambria"/>
                <w:bCs/>
                <w:iCs/>
                <w:sz w:val="24"/>
                <w:szCs w:val="24"/>
              </w:rPr>
              <w:t>;</w:t>
            </w:r>
          </w:p>
          <w:p w14:paraId="72D524D1" w14:textId="7281A28D"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достъп до вода за питейно-битови</w:t>
            </w:r>
            <w:r w:rsidR="00E32DDC" w:rsidRPr="00513E3B">
              <w:rPr>
                <w:rFonts w:ascii="Cambria" w:hAnsi="Cambria"/>
                <w:bCs/>
                <w:iCs/>
                <w:sz w:val="24"/>
                <w:szCs w:val="24"/>
              </w:rPr>
              <w:t>, противопожарни</w:t>
            </w:r>
            <w:r w:rsidRPr="00513E3B">
              <w:rPr>
                <w:rFonts w:ascii="Cambria" w:hAnsi="Cambria"/>
                <w:bCs/>
                <w:iCs/>
                <w:sz w:val="24"/>
                <w:szCs w:val="24"/>
              </w:rPr>
              <w:t xml:space="preserve"> и/или промишлени нужди в определени обеми с определени изисквания, непрекъсваемост на подаването, изисквания към водопроводната мрежа и др. при необходимост</w:t>
            </w:r>
            <w:r w:rsidR="00CB5C3E" w:rsidRPr="00513E3B">
              <w:rPr>
                <w:rFonts w:ascii="Cambria" w:hAnsi="Cambria"/>
                <w:bCs/>
                <w:iCs/>
                <w:sz w:val="24"/>
                <w:szCs w:val="24"/>
              </w:rPr>
              <w:t>;</w:t>
            </w:r>
          </w:p>
          <w:p w14:paraId="75F25F9B"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и анализи по отношение на съществуваща канализацията в района и необходимост от изграждане на нова и възможността за заустването ѝ в най-близкия водоприемник</w:t>
            </w:r>
            <w:r w:rsidR="00CB5C3E" w:rsidRPr="00513E3B">
              <w:rPr>
                <w:rFonts w:ascii="Cambria" w:hAnsi="Cambria"/>
                <w:bCs/>
                <w:iCs/>
                <w:sz w:val="24"/>
                <w:szCs w:val="24"/>
              </w:rPr>
              <w:t>;</w:t>
            </w:r>
          </w:p>
          <w:p w14:paraId="6E4ABCE9"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Инженерни проучвания, в т.ч. геолого-хидрогеоложки, геотехнически, хидроложки и др., в зависимост от местоположението, вида, характера и спецификата на обекта</w:t>
            </w:r>
            <w:r w:rsidR="00CB5C3E" w:rsidRPr="00513E3B">
              <w:rPr>
                <w:rFonts w:ascii="Cambria" w:hAnsi="Cambria"/>
                <w:bCs/>
                <w:iCs/>
                <w:sz w:val="24"/>
                <w:szCs w:val="24"/>
              </w:rPr>
              <w:t>;</w:t>
            </w:r>
          </w:p>
          <w:p w14:paraId="443E1D5F"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Проучвания за потенциала на териториите с особена и превантивна устройствена защита във връзка с режимите за опазване на териториите за природозащита и на обектите на културно-историческото наследство</w:t>
            </w:r>
            <w:r w:rsidR="00CB5C3E" w:rsidRPr="00513E3B">
              <w:rPr>
                <w:rFonts w:ascii="Cambria" w:hAnsi="Cambria"/>
                <w:bCs/>
                <w:iCs/>
                <w:sz w:val="24"/>
                <w:szCs w:val="24"/>
              </w:rPr>
              <w:t>;</w:t>
            </w:r>
          </w:p>
          <w:p w14:paraId="1DF9A08D" w14:textId="77777777" w:rsidR="004D5C97" w:rsidRPr="00513E3B" w:rsidRDefault="004D5C97" w:rsidP="00411FEE">
            <w:pPr>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lastRenderedPageBreak/>
              <w:t>Геодезически проучвания и др. при необходимост.</w:t>
            </w:r>
          </w:p>
          <w:p w14:paraId="30D8B760" w14:textId="77777777" w:rsidR="00E53541" w:rsidRPr="00513E3B" w:rsidRDefault="0044319D" w:rsidP="007060CA">
            <w:pPr>
              <w:pStyle w:val="ListParagraph"/>
              <w:spacing w:before="120" w:after="120" w:line="240" w:lineRule="auto"/>
              <w:jc w:val="both"/>
              <w:rPr>
                <w:rFonts w:ascii="Cambria" w:hAnsi="Cambria"/>
                <w:bCs/>
                <w:iCs/>
                <w:sz w:val="24"/>
                <w:szCs w:val="24"/>
              </w:rPr>
            </w:pPr>
            <w:r w:rsidRPr="00513E3B">
              <w:rPr>
                <w:rFonts w:ascii="Cambria" w:hAnsi="Cambria"/>
                <w:bCs/>
                <w:iCs/>
                <w:sz w:val="24"/>
                <w:szCs w:val="24"/>
              </w:rPr>
              <w:t xml:space="preserve">В </w:t>
            </w:r>
            <w:r w:rsidR="000925EA" w:rsidRPr="00513E3B">
              <w:rPr>
                <w:rFonts w:ascii="Cambria" w:hAnsi="Cambria"/>
                <w:bCs/>
                <w:iCs/>
                <w:sz w:val="24"/>
                <w:szCs w:val="24"/>
              </w:rPr>
              <w:t xml:space="preserve">прединвестиционното проучване </w:t>
            </w:r>
            <w:r w:rsidRPr="00513E3B">
              <w:rPr>
                <w:rFonts w:ascii="Cambria" w:hAnsi="Cambria"/>
                <w:bCs/>
                <w:iCs/>
                <w:sz w:val="24"/>
                <w:szCs w:val="24"/>
              </w:rPr>
              <w:t xml:space="preserve">следва да бъдат </w:t>
            </w:r>
            <w:r w:rsidR="000925EA" w:rsidRPr="00513E3B">
              <w:rPr>
                <w:rFonts w:ascii="Cambria" w:hAnsi="Cambria"/>
                <w:bCs/>
                <w:iCs/>
                <w:sz w:val="24"/>
                <w:szCs w:val="24"/>
              </w:rPr>
              <w:t>разгледани</w:t>
            </w:r>
            <w:r w:rsidR="004D5C97" w:rsidRPr="00513E3B">
              <w:rPr>
                <w:rFonts w:ascii="Cambria" w:hAnsi="Cambria"/>
                <w:bCs/>
                <w:iCs/>
                <w:sz w:val="24"/>
                <w:szCs w:val="24"/>
              </w:rPr>
              <w:t xml:space="preserve"> минимум два варианта на проектни решения за елементи на довеждаща и/или вътрешна техническа инфраструктура, </w:t>
            </w:r>
            <w:r w:rsidR="00ED0A4B" w:rsidRPr="00513E3B">
              <w:rPr>
                <w:rFonts w:ascii="Cambria" w:hAnsi="Cambria"/>
                <w:bCs/>
                <w:iCs/>
                <w:sz w:val="24"/>
                <w:szCs w:val="24"/>
              </w:rPr>
              <w:t xml:space="preserve">с изключение на случаите на доказана техническа невъзможност или нецелесъобразност за разработване на повече от едно проектно предложение, </w:t>
            </w:r>
            <w:r w:rsidR="004D5C97" w:rsidRPr="00513E3B">
              <w:rPr>
                <w:rFonts w:ascii="Cambria" w:hAnsi="Cambria"/>
                <w:bCs/>
                <w:iCs/>
                <w:sz w:val="24"/>
                <w:szCs w:val="24"/>
              </w:rPr>
              <w:t>в зависимост от предмета на проектното предложение, кат</w:t>
            </w:r>
            <w:r w:rsidR="00E53541" w:rsidRPr="00513E3B">
              <w:rPr>
                <w:rFonts w:ascii="Cambria" w:hAnsi="Cambria"/>
                <w:bCs/>
                <w:iCs/>
                <w:sz w:val="24"/>
                <w:szCs w:val="24"/>
              </w:rPr>
              <w:t>о:</w:t>
            </w:r>
          </w:p>
          <w:p w14:paraId="3404BACA" w14:textId="77777777" w:rsidR="004D5C97" w:rsidRPr="00513E3B" w:rsidRDefault="000925EA" w:rsidP="007060CA">
            <w:pPr>
              <w:pStyle w:val="ListParagraph"/>
              <w:numPr>
                <w:ilvl w:val="0"/>
                <w:numId w:val="74"/>
              </w:numPr>
              <w:spacing w:before="120" w:after="120" w:line="240" w:lineRule="auto"/>
              <w:jc w:val="both"/>
              <w:rPr>
                <w:rFonts w:ascii="Cambria" w:hAnsi="Cambria"/>
                <w:bCs/>
                <w:i/>
                <w:iCs/>
                <w:sz w:val="24"/>
                <w:szCs w:val="24"/>
              </w:rPr>
            </w:pPr>
            <w:r w:rsidRPr="00513E3B">
              <w:rPr>
                <w:rFonts w:ascii="Cambria" w:hAnsi="Cambria"/>
                <w:bCs/>
                <w:i/>
                <w:iCs/>
                <w:sz w:val="24"/>
                <w:szCs w:val="24"/>
              </w:rPr>
              <w:t>За довеждаща</w:t>
            </w:r>
            <w:r w:rsidR="0084656C" w:rsidRPr="00513E3B">
              <w:rPr>
                <w:rFonts w:ascii="Cambria" w:hAnsi="Cambria"/>
                <w:bCs/>
                <w:i/>
                <w:iCs/>
                <w:sz w:val="24"/>
                <w:szCs w:val="24"/>
              </w:rPr>
              <w:t xml:space="preserve"> до индустриалния парк/зона</w:t>
            </w:r>
            <w:r w:rsidRPr="00513E3B">
              <w:rPr>
                <w:rFonts w:ascii="Cambria" w:hAnsi="Cambria"/>
                <w:bCs/>
                <w:i/>
                <w:iCs/>
                <w:sz w:val="24"/>
                <w:szCs w:val="24"/>
              </w:rPr>
              <w:t xml:space="preserve"> инфраструктура</w:t>
            </w:r>
            <w:r w:rsidR="004D5C97" w:rsidRPr="00513E3B">
              <w:rPr>
                <w:rFonts w:ascii="Cambria" w:hAnsi="Cambria"/>
                <w:bCs/>
                <w:i/>
                <w:iCs/>
                <w:sz w:val="24"/>
                <w:szCs w:val="24"/>
              </w:rPr>
              <w:t>:</w:t>
            </w:r>
          </w:p>
          <w:p w14:paraId="347EAB9A" w14:textId="77777777" w:rsidR="004D5C97" w:rsidRPr="00513E3B" w:rsidRDefault="004D5C97"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предложени</w:t>
            </w:r>
            <w:r w:rsidR="000925EA" w:rsidRPr="00513E3B">
              <w:rPr>
                <w:rFonts w:ascii="Cambria" w:hAnsi="Cambria"/>
                <w:bCs/>
                <w:iCs/>
                <w:sz w:val="24"/>
                <w:szCs w:val="24"/>
              </w:rPr>
              <w:t>те и разгледани варианти</w:t>
            </w:r>
            <w:r w:rsidRPr="00513E3B">
              <w:rPr>
                <w:rFonts w:ascii="Cambria" w:hAnsi="Cambria"/>
                <w:bCs/>
                <w:iCs/>
                <w:sz w:val="24"/>
                <w:szCs w:val="24"/>
              </w:rPr>
              <w:t xml:space="preserve"> </w:t>
            </w:r>
            <w:r w:rsidR="0081327B" w:rsidRPr="00513E3B">
              <w:rPr>
                <w:rFonts w:ascii="Cambria" w:hAnsi="Cambria"/>
                <w:bCs/>
                <w:iCs/>
                <w:sz w:val="24"/>
                <w:szCs w:val="24"/>
              </w:rPr>
              <w:t xml:space="preserve">следва да </w:t>
            </w:r>
            <w:r w:rsidRPr="00513E3B">
              <w:rPr>
                <w:rFonts w:ascii="Cambria" w:hAnsi="Cambria"/>
                <w:bCs/>
                <w:iCs/>
                <w:sz w:val="24"/>
                <w:szCs w:val="24"/>
              </w:rPr>
              <w:t>съответства</w:t>
            </w:r>
            <w:r w:rsidR="000925EA" w:rsidRPr="00513E3B">
              <w:rPr>
                <w:rFonts w:ascii="Cambria" w:hAnsi="Cambria"/>
                <w:bCs/>
                <w:iCs/>
                <w:sz w:val="24"/>
                <w:szCs w:val="24"/>
              </w:rPr>
              <w:t>т</w:t>
            </w:r>
            <w:r w:rsidRPr="00513E3B">
              <w:rPr>
                <w:rFonts w:ascii="Cambria" w:hAnsi="Cambria"/>
                <w:bCs/>
                <w:iCs/>
                <w:sz w:val="24"/>
                <w:szCs w:val="24"/>
              </w:rPr>
              <w:t xml:space="preserve"> на режимите на защитените територии и защитените зони, приети с плановете за управление/заповедите за обявяване на съответните защитени територии и зони, зоните за защита на водите по реда на чл. 119 от Закона за водите, опазване на културно-историческото наследство, спазване на забраните и ограниченията на санитарно-охранителни зони и обекти, подлежащи на здравна защита; </w:t>
            </w:r>
          </w:p>
          <w:p w14:paraId="7A8A1313" w14:textId="77777777" w:rsidR="00383D9E" w:rsidRPr="00513E3B" w:rsidRDefault="00383D9E"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предложените и разгледани варианти следва да са съобразени с</w:t>
            </w:r>
            <w:r w:rsidR="00F45454" w:rsidRPr="00513E3B">
              <w:rPr>
                <w:rFonts w:ascii="Cambria" w:hAnsi="Cambria"/>
                <w:bCs/>
                <w:iCs/>
                <w:sz w:val="24"/>
                <w:szCs w:val="24"/>
              </w:rPr>
              <w:t xml:space="preserve">ъс </w:t>
            </w:r>
            <w:r w:rsidR="00F45454" w:rsidRPr="00513E3B">
              <w:rPr>
                <w:rFonts w:ascii="Cambria" w:hAnsi="Cambria"/>
                <w:bCs/>
                <w:sz w:val="24"/>
                <w:szCs w:val="24"/>
                <w:lang w:eastAsia="x-none"/>
              </w:rPr>
              <w:t>становищата от страна на електропреносния оператор</w:t>
            </w:r>
            <w:r w:rsidR="0088381E" w:rsidRPr="00513E3B">
              <w:rPr>
                <w:rFonts w:ascii="Cambria" w:hAnsi="Cambria"/>
                <w:bCs/>
                <w:sz w:val="24"/>
                <w:szCs w:val="24"/>
                <w:lang w:eastAsia="x-none"/>
              </w:rPr>
              <w:t xml:space="preserve"> и/или газопреносния оператор, </w:t>
            </w:r>
            <w:r w:rsidR="00F45454" w:rsidRPr="00513E3B">
              <w:rPr>
                <w:rFonts w:ascii="Cambria" w:hAnsi="Cambria"/>
                <w:bCs/>
                <w:sz w:val="24"/>
                <w:szCs w:val="24"/>
                <w:lang w:eastAsia="x-none"/>
              </w:rPr>
              <w:t>относно условията за присъединяване на парка</w:t>
            </w:r>
            <w:r w:rsidR="0088381E" w:rsidRPr="00513E3B">
              <w:rPr>
                <w:rFonts w:ascii="Cambria" w:hAnsi="Cambria"/>
                <w:bCs/>
                <w:sz w:val="24"/>
                <w:szCs w:val="24"/>
                <w:lang w:eastAsia="x-none"/>
              </w:rPr>
              <w:t>, в случай че кандидатът планира присъединяването на оперираща на територията на парка затворена електроразпределителна и/или газоразпределителна мрежа;</w:t>
            </w:r>
          </w:p>
          <w:p w14:paraId="1E0AC1D5" w14:textId="77777777" w:rsidR="0088381E" w:rsidRPr="00513E3B" w:rsidRDefault="0088381E" w:rsidP="0088381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предложените и разгледани варианти следва да са съобразени със </w:t>
            </w:r>
            <w:r w:rsidRPr="00513E3B">
              <w:rPr>
                <w:rFonts w:ascii="Cambria" w:hAnsi="Cambria"/>
                <w:bCs/>
                <w:sz w:val="24"/>
                <w:szCs w:val="24"/>
                <w:lang w:eastAsia="x-none"/>
              </w:rPr>
              <w:t>становището от страна на ОЕРМ</w:t>
            </w:r>
            <w:r w:rsidR="0083022B" w:rsidRPr="00513E3B">
              <w:rPr>
                <w:rFonts w:ascii="Cambria" w:hAnsi="Cambria"/>
                <w:bCs/>
                <w:sz w:val="24"/>
                <w:szCs w:val="24"/>
                <w:lang w:eastAsia="x-none"/>
              </w:rPr>
              <w:t>/ОГРМ</w:t>
            </w:r>
            <w:r w:rsidRPr="00513E3B">
              <w:rPr>
                <w:rFonts w:ascii="Cambria" w:hAnsi="Cambria"/>
                <w:bCs/>
                <w:sz w:val="24"/>
                <w:szCs w:val="24"/>
                <w:lang w:eastAsia="x-none"/>
              </w:rPr>
              <w:t>, относно условията за присъединяване, в случай на присъединяване на парка към електро</w:t>
            </w:r>
            <w:r w:rsidR="0083022B" w:rsidRPr="00513E3B">
              <w:rPr>
                <w:rFonts w:ascii="Cambria" w:hAnsi="Cambria"/>
                <w:bCs/>
                <w:sz w:val="24"/>
                <w:szCs w:val="24"/>
                <w:lang w:eastAsia="x-none"/>
              </w:rPr>
              <w:t>-/газо</w:t>
            </w:r>
            <w:r w:rsidRPr="00513E3B">
              <w:rPr>
                <w:rFonts w:ascii="Cambria" w:hAnsi="Cambria"/>
                <w:bCs/>
                <w:sz w:val="24"/>
                <w:szCs w:val="24"/>
                <w:lang w:eastAsia="x-none"/>
              </w:rPr>
              <w:t>разпределителна мрежа;</w:t>
            </w:r>
          </w:p>
          <w:p w14:paraId="1DBABAA9" w14:textId="77777777" w:rsidR="007D20D6" w:rsidRPr="00513E3B" w:rsidRDefault="000925EA"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при изграждане на нова транспортна техническа инфраструктура следва да се </w:t>
            </w:r>
            <w:r w:rsidR="004D5C97" w:rsidRPr="00513E3B">
              <w:rPr>
                <w:rFonts w:ascii="Cambria" w:hAnsi="Cambria"/>
                <w:bCs/>
                <w:iCs/>
                <w:sz w:val="24"/>
                <w:szCs w:val="24"/>
              </w:rPr>
              <w:t>предвид</w:t>
            </w:r>
            <w:r w:rsidRPr="00513E3B">
              <w:rPr>
                <w:rFonts w:ascii="Cambria" w:hAnsi="Cambria"/>
                <w:bCs/>
                <w:iCs/>
                <w:sz w:val="24"/>
                <w:szCs w:val="24"/>
              </w:rPr>
              <w:t xml:space="preserve">и </w:t>
            </w:r>
            <w:r w:rsidR="004D5C97" w:rsidRPr="00513E3B">
              <w:rPr>
                <w:rFonts w:ascii="Cambria" w:hAnsi="Cambria"/>
                <w:bCs/>
                <w:iCs/>
                <w:sz w:val="24"/>
                <w:szCs w:val="24"/>
              </w:rPr>
              <w:t>изграждане на пътен участък с най-к</w:t>
            </w:r>
            <w:r w:rsidRPr="00513E3B">
              <w:rPr>
                <w:rFonts w:ascii="Cambria" w:hAnsi="Cambria"/>
                <w:bCs/>
                <w:iCs/>
                <w:sz w:val="24"/>
                <w:szCs w:val="24"/>
              </w:rPr>
              <w:t>ъсо разстояние между две точки и</w:t>
            </w:r>
            <w:r w:rsidR="00CE5512" w:rsidRPr="00513E3B">
              <w:rPr>
                <w:rFonts w:ascii="Cambria" w:hAnsi="Cambria"/>
                <w:bCs/>
                <w:iCs/>
                <w:sz w:val="24"/>
                <w:szCs w:val="24"/>
              </w:rPr>
              <w:t xml:space="preserve"> </w:t>
            </w:r>
            <w:r w:rsidR="004D5C97" w:rsidRPr="00513E3B">
              <w:rPr>
                <w:rFonts w:ascii="Cambria" w:hAnsi="Cambria"/>
                <w:bCs/>
                <w:iCs/>
                <w:sz w:val="24"/>
                <w:szCs w:val="24"/>
              </w:rPr>
              <w:t xml:space="preserve">общото разстояние за движение при ограничена скорост </w:t>
            </w:r>
            <w:r w:rsidR="0081327B" w:rsidRPr="00513E3B">
              <w:rPr>
                <w:rFonts w:ascii="Cambria" w:hAnsi="Cambria"/>
                <w:bCs/>
                <w:iCs/>
                <w:sz w:val="24"/>
                <w:szCs w:val="24"/>
              </w:rPr>
              <w:t>следва да бъд</w:t>
            </w:r>
            <w:r w:rsidR="004D5C97" w:rsidRPr="00513E3B">
              <w:rPr>
                <w:rFonts w:ascii="Cambria" w:hAnsi="Cambria"/>
                <w:bCs/>
                <w:iCs/>
                <w:sz w:val="24"/>
                <w:szCs w:val="24"/>
              </w:rPr>
              <w:t xml:space="preserve">е минимално (тунели, наклони, завои, населени места и др.); </w:t>
            </w:r>
          </w:p>
          <w:p w14:paraId="1F97944D" w14:textId="77777777" w:rsidR="004D5C97" w:rsidRPr="00513E3B" w:rsidRDefault="004459C3"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следва да се разгледат</w:t>
            </w:r>
            <w:r w:rsidR="004D5C97" w:rsidRPr="00513E3B">
              <w:rPr>
                <w:rFonts w:ascii="Cambria" w:hAnsi="Cambria"/>
                <w:bCs/>
                <w:iCs/>
                <w:sz w:val="24"/>
                <w:szCs w:val="24"/>
              </w:rPr>
              <w:t xml:space="preserve"> трасета и капацитет на довеждащи и разпределителни проводи и съоръженията към тях, необходими за снабдяване на парка/зоната и др. при необходимост.</w:t>
            </w:r>
          </w:p>
          <w:p w14:paraId="15211C93" w14:textId="77777777" w:rsidR="004D5C97" w:rsidRPr="00513E3B" w:rsidRDefault="004D5C97" w:rsidP="00D54249">
            <w:pPr>
              <w:pStyle w:val="ListParagraph"/>
              <w:numPr>
                <w:ilvl w:val="0"/>
                <w:numId w:val="70"/>
              </w:numPr>
              <w:spacing w:before="120" w:after="120" w:line="240" w:lineRule="auto"/>
              <w:jc w:val="both"/>
              <w:rPr>
                <w:rFonts w:ascii="Cambria" w:hAnsi="Cambria"/>
                <w:bCs/>
                <w:i/>
                <w:iCs/>
                <w:sz w:val="24"/>
                <w:szCs w:val="24"/>
              </w:rPr>
            </w:pPr>
            <w:r w:rsidRPr="00513E3B">
              <w:rPr>
                <w:rFonts w:ascii="Cambria" w:hAnsi="Cambria"/>
                <w:bCs/>
                <w:i/>
                <w:iCs/>
                <w:sz w:val="24"/>
                <w:szCs w:val="24"/>
              </w:rPr>
              <w:t>По отношение на вътрешна</w:t>
            </w:r>
            <w:r w:rsidR="00ED3650" w:rsidRPr="00513E3B">
              <w:rPr>
                <w:rFonts w:ascii="Cambria" w:hAnsi="Cambria"/>
                <w:bCs/>
                <w:i/>
                <w:iCs/>
                <w:sz w:val="24"/>
                <w:szCs w:val="24"/>
              </w:rPr>
              <w:t>та</w:t>
            </w:r>
            <w:r w:rsidRPr="00513E3B">
              <w:rPr>
                <w:rFonts w:ascii="Cambria" w:hAnsi="Cambria"/>
                <w:bCs/>
                <w:i/>
                <w:iCs/>
                <w:sz w:val="24"/>
                <w:szCs w:val="24"/>
              </w:rPr>
              <w:t xml:space="preserve"> техническа инфраструктура:</w:t>
            </w:r>
          </w:p>
          <w:p w14:paraId="3251FBA2"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т</w:t>
            </w:r>
            <w:r w:rsidR="004D5C97" w:rsidRPr="00513E3B">
              <w:rPr>
                <w:rFonts w:ascii="Cambria" w:hAnsi="Cambria"/>
                <w:bCs/>
                <w:iCs/>
                <w:sz w:val="24"/>
                <w:szCs w:val="24"/>
              </w:rPr>
              <w:t>расета на вътрешна улична мрежа в парка/зоната;</w:t>
            </w:r>
          </w:p>
          <w:p w14:paraId="0E2F5397"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варианти на в</w:t>
            </w:r>
            <w:r w:rsidR="004D5C97" w:rsidRPr="00513E3B">
              <w:rPr>
                <w:rFonts w:ascii="Cambria" w:hAnsi="Cambria"/>
                <w:bCs/>
                <w:iCs/>
                <w:sz w:val="24"/>
                <w:szCs w:val="24"/>
              </w:rPr>
              <w:t xml:space="preserve">ътрешна водоснабдителна система – мрежа и необходимите </w:t>
            </w:r>
            <w:r w:rsidRPr="00513E3B">
              <w:rPr>
                <w:rFonts w:ascii="Cambria" w:hAnsi="Cambria"/>
                <w:bCs/>
                <w:iCs/>
                <w:sz w:val="24"/>
                <w:szCs w:val="24"/>
              </w:rPr>
              <w:t xml:space="preserve">съоръжения към нея. Може да бъде предвидена </w:t>
            </w:r>
            <w:r w:rsidR="004D5C97" w:rsidRPr="00513E3B">
              <w:rPr>
                <w:rFonts w:ascii="Cambria" w:hAnsi="Cambria"/>
                <w:bCs/>
                <w:iCs/>
                <w:sz w:val="24"/>
                <w:szCs w:val="24"/>
              </w:rPr>
              <w:t>разделна водопроводна мрежа – за питейно-битови и противопожарни нужди, при необходимост и за промишлени нужди. Предвидени са съоръжения за обезпечаване на необходимите водни количества (в случай че е доказано, че постъпващите от довеждащия до зоната/парка водопровод не може да задоволи потребностите на парк/зоната).</w:t>
            </w:r>
          </w:p>
          <w:p w14:paraId="48A6843F" w14:textId="77777777" w:rsidR="004D5C97" w:rsidRPr="00513E3B" w:rsidRDefault="007D20D6" w:rsidP="00383D9E">
            <w:pPr>
              <w:pStyle w:val="ListParagraph"/>
              <w:numPr>
                <w:ilvl w:val="0"/>
                <w:numId w:val="58"/>
              </w:numPr>
              <w:spacing w:before="120" w:after="120" w:line="240" w:lineRule="auto"/>
              <w:jc w:val="both"/>
              <w:rPr>
                <w:rFonts w:ascii="Cambria" w:hAnsi="Cambria"/>
                <w:bCs/>
                <w:iCs/>
                <w:sz w:val="24"/>
                <w:szCs w:val="24"/>
              </w:rPr>
            </w:pPr>
            <w:r w:rsidRPr="00513E3B">
              <w:rPr>
                <w:rFonts w:ascii="Cambria" w:hAnsi="Cambria"/>
                <w:bCs/>
                <w:iCs/>
                <w:sz w:val="24"/>
                <w:szCs w:val="24"/>
              </w:rPr>
              <w:t>Разгледани са варианти на в</w:t>
            </w:r>
            <w:r w:rsidR="004D5C97" w:rsidRPr="00513E3B">
              <w:rPr>
                <w:rFonts w:ascii="Cambria" w:hAnsi="Cambria"/>
                <w:bCs/>
                <w:iCs/>
                <w:sz w:val="24"/>
                <w:szCs w:val="24"/>
              </w:rPr>
              <w:t>ътрешна канализационна систе</w:t>
            </w:r>
            <w:r w:rsidRPr="00513E3B">
              <w:rPr>
                <w:rFonts w:ascii="Cambria" w:hAnsi="Cambria"/>
                <w:bCs/>
                <w:iCs/>
                <w:sz w:val="24"/>
                <w:szCs w:val="24"/>
              </w:rPr>
              <w:t>ма – мрежа и съоръжения към нея, като е п</w:t>
            </w:r>
            <w:r w:rsidR="004D5C97" w:rsidRPr="00513E3B">
              <w:rPr>
                <w:rFonts w:ascii="Cambria" w:hAnsi="Cambria"/>
                <w:bCs/>
                <w:iCs/>
                <w:sz w:val="24"/>
                <w:szCs w:val="24"/>
              </w:rPr>
              <w:t xml:space="preserve">редвидена е разделна </w:t>
            </w:r>
            <w:r w:rsidRPr="00513E3B">
              <w:rPr>
                <w:rFonts w:ascii="Cambria" w:hAnsi="Cambria"/>
                <w:bCs/>
                <w:iCs/>
                <w:sz w:val="24"/>
                <w:szCs w:val="24"/>
              </w:rPr>
              <w:t xml:space="preserve">такава </w:t>
            </w:r>
            <w:r w:rsidR="004D5C97" w:rsidRPr="00513E3B">
              <w:rPr>
                <w:rFonts w:ascii="Cambria" w:hAnsi="Cambria"/>
                <w:bCs/>
                <w:iCs/>
                <w:sz w:val="24"/>
                <w:szCs w:val="24"/>
              </w:rPr>
              <w:t xml:space="preserve">– битова (при необходимост промишлена) и дъждовна канализация. </w:t>
            </w:r>
            <w:r w:rsidRPr="00513E3B">
              <w:rPr>
                <w:rFonts w:ascii="Cambria" w:hAnsi="Cambria"/>
                <w:bCs/>
                <w:iCs/>
                <w:sz w:val="24"/>
                <w:szCs w:val="24"/>
              </w:rPr>
              <w:t>Могат да бъдат п</w:t>
            </w:r>
            <w:r w:rsidR="004D5C97" w:rsidRPr="00513E3B">
              <w:rPr>
                <w:rFonts w:ascii="Cambria" w:hAnsi="Cambria"/>
                <w:bCs/>
                <w:iCs/>
                <w:sz w:val="24"/>
                <w:szCs w:val="24"/>
              </w:rPr>
              <w:t>редвидени са дъждозадържателни резервоари, с възможност за използване на събраните дъждовни води.</w:t>
            </w:r>
          </w:p>
          <w:p w14:paraId="372C4E29" w14:textId="77777777" w:rsidR="004D5C97" w:rsidRPr="00513E3B" w:rsidRDefault="00325FFC" w:rsidP="00383D9E">
            <w:pPr>
              <w:pStyle w:val="ListParagraph"/>
              <w:numPr>
                <w:ilvl w:val="0"/>
                <w:numId w:val="58"/>
              </w:numPr>
              <w:spacing w:before="120" w:after="120" w:line="240" w:lineRule="auto"/>
              <w:jc w:val="both"/>
              <w:rPr>
                <w:rFonts w:ascii="Cambria" w:hAnsi="Cambria"/>
                <w:b/>
                <w:bCs/>
                <w:sz w:val="24"/>
                <w:szCs w:val="24"/>
                <w:lang w:eastAsia="x-none"/>
              </w:rPr>
            </w:pPr>
            <w:r w:rsidRPr="00513E3B">
              <w:rPr>
                <w:rFonts w:ascii="Cambria" w:hAnsi="Cambria"/>
                <w:bCs/>
                <w:iCs/>
                <w:sz w:val="24"/>
                <w:szCs w:val="24"/>
              </w:rPr>
              <w:lastRenderedPageBreak/>
              <w:t>Може да бъде п</w:t>
            </w:r>
            <w:r w:rsidR="004D5C97" w:rsidRPr="00513E3B">
              <w:rPr>
                <w:rFonts w:ascii="Cambria" w:hAnsi="Cambria"/>
                <w:bCs/>
                <w:iCs/>
                <w:sz w:val="24"/>
                <w:szCs w:val="24"/>
              </w:rPr>
              <w:t xml:space="preserve">редвидена </w:t>
            </w:r>
            <w:r w:rsidR="00BA4D52" w:rsidRPr="00513E3B">
              <w:rPr>
                <w:rFonts w:ascii="Cambria" w:hAnsi="Cambria"/>
                <w:bCs/>
                <w:iCs/>
                <w:sz w:val="24"/>
                <w:szCs w:val="24"/>
              </w:rPr>
              <w:t>(</w:t>
            </w:r>
            <w:r w:rsidR="004D5C97" w:rsidRPr="00513E3B">
              <w:rPr>
                <w:rFonts w:ascii="Cambria" w:hAnsi="Cambria"/>
                <w:bCs/>
                <w:iCs/>
                <w:sz w:val="24"/>
                <w:szCs w:val="24"/>
              </w:rPr>
              <w:t>затворена</w:t>
            </w:r>
            <w:r w:rsidR="00BA4D52" w:rsidRPr="00513E3B">
              <w:rPr>
                <w:rFonts w:ascii="Cambria" w:hAnsi="Cambria"/>
                <w:bCs/>
                <w:iCs/>
                <w:sz w:val="24"/>
                <w:szCs w:val="24"/>
              </w:rPr>
              <w:t>)</w:t>
            </w:r>
            <w:r w:rsidR="004D5C97" w:rsidRPr="00513E3B">
              <w:rPr>
                <w:rFonts w:ascii="Cambria" w:hAnsi="Cambria"/>
                <w:bCs/>
                <w:iCs/>
                <w:sz w:val="24"/>
                <w:szCs w:val="24"/>
              </w:rPr>
              <w:t xml:space="preserve"> електроразпределителна мрежа и съоръженията към нея, необходими за </w:t>
            </w:r>
            <w:r w:rsidR="00560431" w:rsidRPr="00513E3B">
              <w:rPr>
                <w:rFonts w:ascii="Cambria" w:hAnsi="Cambria"/>
                <w:bCs/>
                <w:iCs/>
                <w:sz w:val="24"/>
                <w:szCs w:val="24"/>
              </w:rPr>
              <w:t>нуждите</w:t>
            </w:r>
            <w:r w:rsidR="004D5C97" w:rsidRPr="00513E3B">
              <w:rPr>
                <w:rFonts w:ascii="Cambria" w:hAnsi="Cambria"/>
                <w:bCs/>
                <w:iCs/>
                <w:sz w:val="24"/>
                <w:szCs w:val="24"/>
              </w:rPr>
              <w:t xml:space="preserve"> на парка/зонат</w:t>
            </w:r>
            <w:r w:rsidR="00B03F84" w:rsidRPr="00513E3B">
              <w:rPr>
                <w:rFonts w:ascii="Cambria" w:hAnsi="Cambria"/>
                <w:bCs/>
                <w:iCs/>
                <w:sz w:val="24"/>
                <w:szCs w:val="24"/>
              </w:rPr>
              <w:t>а</w:t>
            </w:r>
            <w:r w:rsidR="004D5C97" w:rsidRPr="00513E3B">
              <w:rPr>
                <w:rFonts w:ascii="Cambria" w:hAnsi="Cambria"/>
                <w:bCs/>
                <w:iCs/>
                <w:sz w:val="24"/>
                <w:szCs w:val="24"/>
              </w:rPr>
              <w:t>.</w:t>
            </w:r>
          </w:p>
          <w:p w14:paraId="39BF5C9A" w14:textId="77777777" w:rsidR="00243A9E" w:rsidRPr="00513E3B" w:rsidRDefault="00243A9E" w:rsidP="00383D9E">
            <w:pPr>
              <w:pStyle w:val="ListParagraph"/>
              <w:numPr>
                <w:ilvl w:val="0"/>
                <w:numId w:val="58"/>
              </w:numPr>
              <w:spacing w:before="120" w:after="120" w:line="240" w:lineRule="auto"/>
              <w:jc w:val="both"/>
              <w:rPr>
                <w:rFonts w:ascii="Cambria" w:hAnsi="Cambria"/>
                <w:b/>
                <w:bCs/>
                <w:sz w:val="24"/>
                <w:szCs w:val="24"/>
                <w:lang w:eastAsia="x-none"/>
              </w:rPr>
            </w:pPr>
            <w:r w:rsidRPr="00513E3B">
              <w:rPr>
                <w:rFonts w:ascii="Cambria" w:hAnsi="Cambria"/>
                <w:bCs/>
                <w:iCs/>
                <w:sz w:val="24"/>
                <w:szCs w:val="24"/>
              </w:rPr>
              <w:t>Може да бъде предвидена затворена газоразпределителна мрежа и съоръженията към нея, необходими за нуждите на парка/зоната, и други при необходимост.</w:t>
            </w:r>
          </w:p>
          <w:p w14:paraId="7D505463" w14:textId="77777777" w:rsidR="005A6C68" w:rsidRPr="00513E3B" w:rsidRDefault="005A6C68" w:rsidP="00B03F84">
            <w:pPr>
              <w:jc w:val="both"/>
              <w:rPr>
                <w:rFonts w:ascii="Cambria" w:hAnsi="Cambria"/>
                <w:bCs/>
                <w:iCs/>
                <w:sz w:val="24"/>
                <w:szCs w:val="24"/>
                <w:lang w:eastAsia="x-none"/>
              </w:rPr>
            </w:pPr>
            <w:r w:rsidRPr="00513E3B">
              <w:rPr>
                <w:rFonts w:ascii="Cambria" w:hAnsi="Cambria"/>
                <w:bCs/>
                <w:iCs/>
                <w:sz w:val="24"/>
                <w:szCs w:val="24"/>
                <w:lang w:eastAsia="x-none"/>
              </w:rPr>
              <w:t xml:space="preserve">В случай на кандидатстване с проектно предложение, включващо и Дейност 3, в прединвестиционното проучване са </w:t>
            </w:r>
            <w:r w:rsidRPr="00513E3B">
              <w:rPr>
                <w:rFonts w:ascii="Cambria" w:hAnsi="Cambria"/>
                <w:bCs/>
                <w:sz w:val="24"/>
                <w:szCs w:val="24"/>
                <w:lang w:eastAsia="x-none"/>
              </w:rPr>
              <w:t>включ</w:t>
            </w:r>
            <w:r w:rsidRPr="00513E3B">
              <w:rPr>
                <w:rFonts w:ascii="Cambria" w:hAnsi="Cambria"/>
                <w:bCs/>
                <w:iCs/>
                <w:sz w:val="24"/>
                <w:szCs w:val="24"/>
                <w:lang w:eastAsia="x-none"/>
              </w:rPr>
              <w:t>ени:</w:t>
            </w:r>
          </w:p>
          <w:p w14:paraId="0DC24F02" w14:textId="77777777" w:rsidR="005A6C68" w:rsidRPr="00513E3B" w:rsidRDefault="005A6C68"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Обосновка за необходимостта от реализиране на инвестиционното намерение, с проучени възможностите за изграждане, реконструкция, рехабилитация или ремонт на помещения за осъществяване на научно-изследователска и развойна дейност, иновации и технологичен трансфер, лаборатории за изпитвания и тестове, свързани с дейността на предприятията, и е доказана целесъобразността на инвестиционното намерение. В обосновката ясно и в пълнота са описани основни технически и финансови параметри, характеризиращи инвестиционното намерение. </w:t>
            </w:r>
          </w:p>
          <w:p w14:paraId="725DA8B6" w14:textId="77777777" w:rsidR="005A6C68" w:rsidRPr="00513E3B" w:rsidRDefault="005A6C68"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Представена е информация дали е необходимо издаване на разрешение за строеж за инвестиционното намерение съгласно нормативната уредба, както и да се посочи прогнозна дата/дата на влязло в сила разрешение за строеж;</w:t>
            </w:r>
          </w:p>
          <w:p w14:paraId="0E1E35AC" w14:textId="77777777" w:rsidR="009137EE" w:rsidRPr="00513E3B" w:rsidRDefault="005A6C68" w:rsidP="00ED0A4B">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Инвестиционното намерение е изобразено в графичната част;</w:t>
            </w:r>
          </w:p>
          <w:p w14:paraId="37FDBC29" w14:textId="77777777" w:rsidR="009137EE" w:rsidRPr="00513E3B" w:rsidRDefault="005A6C68" w:rsidP="00ED0A4B">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Предвидените дейности са включени в прогнозния график и прогнозната стойност на пред</w:t>
            </w:r>
            <w:r w:rsidRPr="00513E3B">
              <w:rPr>
                <w:rFonts w:ascii="Cambria" w:hAnsi="Cambria"/>
                <w:bCs/>
                <w:iCs/>
                <w:sz w:val="24"/>
                <w:szCs w:val="24"/>
                <w:lang w:eastAsia="x-none"/>
              </w:rPr>
              <w:t>видените в прединвестиционното проучване дейности</w:t>
            </w:r>
            <w:r w:rsidR="00C65CC5" w:rsidRPr="00513E3B">
              <w:rPr>
                <w:rFonts w:ascii="Cambria" w:hAnsi="Cambria"/>
                <w:bCs/>
                <w:iCs/>
                <w:sz w:val="24"/>
                <w:szCs w:val="24"/>
                <w:lang w:eastAsia="x-none"/>
              </w:rPr>
              <w:t>.</w:t>
            </w:r>
          </w:p>
          <w:p w14:paraId="1C283EF9" w14:textId="77777777" w:rsidR="003B146C" w:rsidRPr="00513E3B" w:rsidRDefault="000F0C5C" w:rsidP="00ED0A4B">
            <w:pPr>
              <w:jc w:val="both"/>
              <w:rPr>
                <w:rFonts w:ascii="Cambria" w:hAnsi="Cambria"/>
                <w:bCs/>
                <w:sz w:val="24"/>
                <w:szCs w:val="24"/>
                <w:lang w:eastAsia="x-none"/>
              </w:rPr>
            </w:pPr>
            <w:r w:rsidRPr="00513E3B">
              <w:rPr>
                <w:rFonts w:ascii="Cambria" w:hAnsi="Cambria"/>
                <w:bCs/>
                <w:sz w:val="24"/>
                <w:szCs w:val="24"/>
                <w:lang w:eastAsia="x-none"/>
              </w:rPr>
              <w:t xml:space="preserve">В случай </w:t>
            </w:r>
            <w:r w:rsidR="00871D7D" w:rsidRPr="00513E3B">
              <w:rPr>
                <w:rFonts w:ascii="Cambria" w:hAnsi="Cambria"/>
                <w:bCs/>
                <w:sz w:val="24"/>
                <w:szCs w:val="24"/>
                <w:lang w:eastAsia="x-none"/>
              </w:rPr>
              <w:t>на кандидатстване с ПИИ включващо и Дейност 4, в</w:t>
            </w:r>
            <w:r w:rsidR="00993CB9" w:rsidRPr="00513E3B">
              <w:rPr>
                <w:rFonts w:ascii="Cambria" w:hAnsi="Cambria"/>
                <w:bCs/>
                <w:sz w:val="24"/>
                <w:szCs w:val="24"/>
                <w:lang w:eastAsia="x-none"/>
              </w:rPr>
              <w:t xml:space="preserve"> пред</w:t>
            </w:r>
            <w:r w:rsidR="004958F9" w:rsidRPr="00513E3B">
              <w:rPr>
                <w:rFonts w:ascii="Cambria" w:hAnsi="Cambria"/>
                <w:bCs/>
                <w:sz w:val="24"/>
                <w:szCs w:val="24"/>
                <w:lang w:eastAsia="x-none"/>
              </w:rPr>
              <w:t>инвестиционното</w:t>
            </w:r>
            <w:r w:rsidR="00D7635D" w:rsidRPr="00513E3B">
              <w:rPr>
                <w:rFonts w:ascii="Cambria" w:hAnsi="Cambria"/>
                <w:bCs/>
                <w:sz w:val="24"/>
                <w:szCs w:val="24"/>
                <w:lang w:eastAsia="x-none"/>
              </w:rPr>
              <w:t xml:space="preserve"> проучване</w:t>
            </w:r>
            <w:r w:rsidR="00993CB9" w:rsidRPr="00513E3B">
              <w:rPr>
                <w:rFonts w:ascii="Cambria" w:hAnsi="Cambria"/>
                <w:bCs/>
                <w:sz w:val="24"/>
                <w:szCs w:val="24"/>
                <w:lang w:eastAsia="x-none"/>
              </w:rPr>
              <w:t xml:space="preserve"> </w:t>
            </w:r>
            <w:r w:rsidR="00871D7D" w:rsidRPr="00513E3B">
              <w:rPr>
                <w:rFonts w:ascii="Cambria" w:hAnsi="Cambria"/>
                <w:bCs/>
                <w:sz w:val="24"/>
                <w:szCs w:val="24"/>
                <w:lang w:eastAsia="x-none"/>
              </w:rPr>
              <w:t>са</w:t>
            </w:r>
            <w:r w:rsidR="003B146C" w:rsidRPr="00513E3B">
              <w:rPr>
                <w:rFonts w:ascii="Cambria" w:hAnsi="Cambria"/>
                <w:bCs/>
                <w:sz w:val="24"/>
                <w:szCs w:val="24"/>
                <w:lang w:eastAsia="x-none"/>
              </w:rPr>
              <w:t xml:space="preserve"> включ</w:t>
            </w:r>
            <w:r w:rsidR="00871D7D" w:rsidRPr="00513E3B">
              <w:rPr>
                <w:rFonts w:ascii="Cambria" w:hAnsi="Cambria"/>
                <w:bCs/>
                <w:sz w:val="24"/>
                <w:szCs w:val="24"/>
                <w:lang w:eastAsia="x-none"/>
              </w:rPr>
              <w:t>ени</w:t>
            </w:r>
            <w:r w:rsidR="003B146C" w:rsidRPr="00513E3B">
              <w:rPr>
                <w:rFonts w:ascii="Cambria" w:hAnsi="Cambria"/>
                <w:bCs/>
                <w:sz w:val="24"/>
                <w:szCs w:val="24"/>
                <w:lang w:eastAsia="x-none"/>
              </w:rPr>
              <w:t>:</w:t>
            </w:r>
          </w:p>
          <w:p w14:paraId="4F049446"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lang w:eastAsia="x-none"/>
              </w:rPr>
            </w:pPr>
            <w:r w:rsidRPr="00513E3B">
              <w:rPr>
                <w:rFonts w:ascii="Cambria" w:hAnsi="Cambria"/>
                <w:bCs/>
                <w:iCs/>
                <w:sz w:val="24"/>
                <w:szCs w:val="24"/>
              </w:rPr>
              <w:t>Обосновка</w:t>
            </w:r>
            <w:r w:rsidRPr="00513E3B">
              <w:rPr>
                <w:rFonts w:ascii="Cambria" w:hAnsi="Cambria"/>
                <w:bCs/>
                <w:iCs/>
                <w:sz w:val="24"/>
                <w:szCs w:val="24"/>
                <w:lang w:eastAsia="x-none"/>
              </w:rPr>
              <w:t xml:space="preserve"> на инвестиционното намерение за  изграждане и присъединяване на новоизградените точки за зареждане, както и закупуване, доставка и монтаж на</w:t>
            </w:r>
            <w:r w:rsidRPr="00513E3B">
              <w:rPr>
                <w:rFonts w:ascii="Cambria" w:hAnsi="Cambria"/>
                <w:bCs/>
                <w:sz w:val="24"/>
                <w:szCs w:val="24"/>
                <w:lang w:eastAsia="x-none"/>
              </w:rPr>
              <w:t xml:space="preserve"> </w:t>
            </w:r>
            <w:r w:rsidRPr="00513E3B">
              <w:rPr>
                <w:rFonts w:ascii="Cambria" w:hAnsi="Cambria"/>
                <w:bCs/>
                <w:iCs/>
                <w:sz w:val="24"/>
                <w:szCs w:val="24"/>
                <w:lang w:eastAsia="x-none"/>
              </w:rPr>
              <w:t xml:space="preserve">зарядни станции за електромобили, като същите ясно </w:t>
            </w:r>
            <w:r w:rsidR="0098522B" w:rsidRPr="00513E3B">
              <w:rPr>
                <w:rFonts w:ascii="Cambria" w:hAnsi="Cambria"/>
                <w:bCs/>
                <w:iCs/>
                <w:sz w:val="24"/>
                <w:szCs w:val="24"/>
                <w:lang w:eastAsia="x-none"/>
              </w:rPr>
              <w:t>и в пълнота са</w:t>
            </w:r>
            <w:r w:rsidRPr="00513E3B">
              <w:rPr>
                <w:rFonts w:ascii="Cambria" w:hAnsi="Cambria"/>
                <w:bCs/>
                <w:iCs/>
                <w:sz w:val="24"/>
                <w:szCs w:val="24"/>
                <w:lang w:eastAsia="x-none"/>
              </w:rPr>
              <w:t xml:space="preserve"> опис</w:t>
            </w:r>
            <w:r w:rsidR="0098522B" w:rsidRPr="00513E3B">
              <w:rPr>
                <w:rFonts w:ascii="Cambria" w:hAnsi="Cambria"/>
                <w:bCs/>
                <w:iCs/>
                <w:sz w:val="24"/>
                <w:szCs w:val="24"/>
                <w:lang w:eastAsia="x-none"/>
              </w:rPr>
              <w:t>ани</w:t>
            </w:r>
            <w:r w:rsidRPr="00513E3B">
              <w:rPr>
                <w:rFonts w:ascii="Cambria" w:hAnsi="Cambria"/>
                <w:bCs/>
                <w:iCs/>
                <w:sz w:val="24"/>
                <w:szCs w:val="24"/>
                <w:lang w:eastAsia="x-none"/>
              </w:rPr>
              <w:t>, в т.ч.  технически и финансови параметри, характеризиращи инвестиционното намерение</w:t>
            </w:r>
            <w:r w:rsidR="0098522B" w:rsidRPr="00513E3B">
              <w:rPr>
                <w:rFonts w:ascii="Cambria" w:hAnsi="Cambria"/>
                <w:bCs/>
                <w:iCs/>
                <w:sz w:val="24"/>
                <w:szCs w:val="24"/>
                <w:lang w:eastAsia="x-none"/>
              </w:rPr>
              <w:t>;</w:t>
            </w:r>
          </w:p>
          <w:p w14:paraId="7DB915A5" w14:textId="77777777" w:rsidR="0098522B" w:rsidRPr="00513E3B" w:rsidRDefault="0098522B" w:rsidP="00411FEE">
            <w:pPr>
              <w:pStyle w:val="ListParagraph"/>
              <w:numPr>
                <w:ilvl w:val="0"/>
                <w:numId w:val="14"/>
              </w:numPr>
              <w:spacing w:before="120" w:after="120" w:line="240" w:lineRule="auto"/>
              <w:jc w:val="both"/>
              <w:rPr>
                <w:rFonts w:ascii="Cambria" w:hAnsi="Cambria"/>
                <w:bCs/>
                <w:iCs/>
                <w:sz w:val="24"/>
                <w:szCs w:val="24"/>
                <w:lang w:eastAsia="x-none"/>
              </w:rPr>
            </w:pPr>
            <w:r w:rsidRPr="00513E3B">
              <w:rPr>
                <w:rFonts w:ascii="Cambria" w:hAnsi="Cambria"/>
                <w:bCs/>
                <w:iCs/>
                <w:sz w:val="24"/>
                <w:szCs w:val="24"/>
              </w:rPr>
              <w:t>Представена е информация по отношение на издаване на разрешение за строеж/разрешение за поставяне за инвестиционното намерение съгласно нормативната уредба;</w:t>
            </w:r>
          </w:p>
          <w:p w14:paraId="40806170"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Инвестиционното намерение </w:t>
            </w:r>
            <w:r w:rsidR="0098522B" w:rsidRPr="00513E3B">
              <w:rPr>
                <w:rFonts w:ascii="Cambria" w:hAnsi="Cambria"/>
                <w:bCs/>
                <w:iCs/>
                <w:sz w:val="24"/>
                <w:szCs w:val="24"/>
              </w:rPr>
              <w:t>е</w:t>
            </w:r>
            <w:r w:rsidRPr="00513E3B">
              <w:rPr>
                <w:rFonts w:ascii="Cambria" w:hAnsi="Cambria"/>
                <w:bCs/>
                <w:iCs/>
                <w:sz w:val="24"/>
                <w:szCs w:val="24"/>
              </w:rPr>
              <w:t xml:space="preserve"> изобраз</w:t>
            </w:r>
            <w:r w:rsidR="0098522B" w:rsidRPr="00513E3B">
              <w:rPr>
                <w:rFonts w:ascii="Cambria" w:hAnsi="Cambria"/>
                <w:bCs/>
                <w:iCs/>
                <w:sz w:val="24"/>
                <w:szCs w:val="24"/>
              </w:rPr>
              <w:t>ено</w:t>
            </w:r>
            <w:r w:rsidRPr="00513E3B">
              <w:rPr>
                <w:rFonts w:ascii="Cambria" w:hAnsi="Cambria"/>
                <w:bCs/>
                <w:iCs/>
                <w:sz w:val="24"/>
                <w:szCs w:val="24"/>
              </w:rPr>
              <w:t xml:space="preserve"> в графичната част;</w:t>
            </w:r>
          </w:p>
          <w:p w14:paraId="1826E154" w14:textId="77777777" w:rsidR="003B146C" w:rsidRPr="00513E3B" w:rsidRDefault="003B146C" w:rsidP="00411FEE">
            <w:pPr>
              <w:pStyle w:val="ListParagraph"/>
              <w:numPr>
                <w:ilvl w:val="0"/>
                <w:numId w:val="14"/>
              </w:numPr>
              <w:spacing w:before="120" w:after="120" w:line="240" w:lineRule="auto"/>
              <w:jc w:val="both"/>
              <w:rPr>
                <w:rFonts w:ascii="Cambria" w:hAnsi="Cambria"/>
                <w:bCs/>
                <w:iCs/>
                <w:sz w:val="24"/>
                <w:szCs w:val="24"/>
              </w:rPr>
            </w:pPr>
            <w:r w:rsidRPr="00513E3B">
              <w:rPr>
                <w:rFonts w:ascii="Cambria" w:hAnsi="Cambria"/>
                <w:bCs/>
                <w:iCs/>
                <w:sz w:val="24"/>
                <w:szCs w:val="24"/>
              </w:rPr>
              <w:t xml:space="preserve">Предвидените дейности </w:t>
            </w:r>
            <w:r w:rsidR="0098522B" w:rsidRPr="00513E3B">
              <w:rPr>
                <w:rFonts w:ascii="Cambria" w:hAnsi="Cambria"/>
                <w:bCs/>
                <w:iCs/>
                <w:sz w:val="24"/>
                <w:szCs w:val="24"/>
              </w:rPr>
              <w:t>са</w:t>
            </w:r>
            <w:r w:rsidRPr="00513E3B">
              <w:rPr>
                <w:rFonts w:ascii="Cambria" w:hAnsi="Cambria"/>
                <w:bCs/>
                <w:iCs/>
                <w:sz w:val="24"/>
                <w:szCs w:val="24"/>
              </w:rPr>
              <w:t xml:space="preserve"> включ</w:t>
            </w:r>
            <w:r w:rsidR="0098522B" w:rsidRPr="00513E3B">
              <w:rPr>
                <w:rFonts w:ascii="Cambria" w:hAnsi="Cambria"/>
                <w:bCs/>
                <w:iCs/>
                <w:sz w:val="24"/>
                <w:szCs w:val="24"/>
              </w:rPr>
              <w:t>ени</w:t>
            </w:r>
            <w:r w:rsidRPr="00513E3B">
              <w:rPr>
                <w:rFonts w:ascii="Cambria" w:hAnsi="Cambria"/>
                <w:bCs/>
                <w:iCs/>
                <w:sz w:val="24"/>
                <w:szCs w:val="24"/>
              </w:rPr>
              <w:t xml:space="preserve"> в прогнозния график и прогнозната стойност на предвидените в прединвестиционното проучване дейности.</w:t>
            </w:r>
          </w:p>
          <w:p w14:paraId="269F0C9D" w14:textId="77777777" w:rsidR="002564A7" w:rsidRPr="00513E3B" w:rsidRDefault="002659F5" w:rsidP="002564A7">
            <w:pPr>
              <w:spacing w:before="120" w:after="120" w:line="240" w:lineRule="auto"/>
              <w:jc w:val="both"/>
              <w:rPr>
                <w:rFonts w:ascii="Cambria" w:hAnsi="Cambria"/>
                <w:bCs/>
                <w:sz w:val="24"/>
                <w:szCs w:val="24"/>
                <w:u w:val="single"/>
                <w:lang w:eastAsia="x-none"/>
              </w:rPr>
            </w:pPr>
            <w:r w:rsidRPr="00513E3B">
              <w:rPr>
                <w:rFonts w:ascii="Cambria" w:hAnsi="Cambria"/>
                <w:bCs/>
                <w:sz w:val="24"/>
                <w:szCs w:val="24"/>
                <w:u w:val="single"/>
                <w:lang w:eastAsia="x-none"/>
              </w:rPr>
              <w:t>Прединвестиционното проеучване и вс</w:t>
            </w:r>
            <w:r w:rsidR="002564A7" w:rsidRPr="00513E3B">
              <w:rPr>
                <w:rFonts w:ascii="Cambria" w:hAnsi="Cambria"/>
                <w:bCs/>
                <w:sz w:val="24"/>
                <w:szCs w:val="24"/>
                <w:u w:val="single"/>
                <w:lang w:eastAsia="x-none"/>
              </w:rPr>
              <w:t>ички проучвания</w:t>
            </w:r>
            <w:r w:rsidRPr="00513E3B">
              <w:rPr>
                <w:rFonts w:ascii="Cambria" w:hAnsi="Cambria"/>
                <w:bCs/>
                <w:sz w:val="24"/>
                <w:szCs w:val="24"/>
                <w:u w:val="single"/>
                <w:lang w:eastAsia="x-none"/>
              </w:rPr>
              <w:t xml:space="preserve"> са съобразени с</w:t>
            </w:r>
            <w:r w:rsidR="00C13A0E" w:rsidRPr="00513E3B">
              <w:rPr>
                <w:rFonts w:ascii="Cambria" w:hAnsi="Cambria"/>
                <w:bCs/>
                <w:sz w:val="24"/>
                <w:szCs w:val="24"/>
                <w:u w:val="single"/>
                <w:lang w:eastAsia="x-none"/>
              </w:rPr>
              <w:t xml:space="preserve"> изисквания от конкретни инвеститори, проявили</w:t>
            </w:r>
            <w:r w:rsidR="002564A7" w:rsidRPr="00513E3B">
              <w:rPr>
                <w:rFonts w:ascii="Cambria" w:hAnsi="Cambria"/>
                <w:bCs/>
                <w:sz w:val="24"/>
                <w:szCs w:val="24"/>
                <w:u w:val="single"/>
                <w:lang w:eastAsia="x-none"/>
              </w:rPr>
              <w:t xml:space="preserve"> инвестиционен интерес и предоставили информация за минимални </w:t>
            </w:r>
            <w:r w:rsidRPr="00513E3B">
              <w:rPr>
                <w:rFonts w:ascii="Cambria" w:hAnsi="Cambria"/>
                <w:bCs/>
                <w:sz w:val="24"/>
                <w:szCs w:val="24"/>
                <w:u w:val="single"/>
                <w:lang w:eastAsia="x-none"/>
              </w:rPr>
              <w:t xml:space="preserve">технически </w:t>
            </w:r>
            <w:r w:rsidR="002564A7" w:rsidRPr="00513E3B">
              <w:rPr>
                <w:rFonts w:ascii="Cambria" w:hAnsi="Cambria"/>
                <w:bCs/>
                <w:sz w:val="24"/>
                <w:szCs w:val="24"/>
                <w:u w:val="single"/>
                <w:lang w:eastAsia="x-none"/>
              </w:rPr>
              <w:t>изисквания.</w:t>
            </w:r>
          </w:p>
          <w:p w14:paraId="3EB3A63F" w14:textId="77777777" w:rsidR="001B16A3" w:rsidRPr="00513E3B" w:rsidRDefault="007512F9" w:rsidP="007060CA">
            <w:pPr>
              <w:pStyle w:val="ListParagraph"/>
              <w:numPr>
                <w:ilvl w:val="0"/>
                <w:numId w:val="72"/>
              </w:numPr>
              <w:tabs>
                <w:tab w:val="left" w:pos="883"/>
              </w:tabs>
              <w:spacing w:before="120" w:after="120" w:line="240" w:lineRule="auto"/>
              <w:ind w:left="32" w:firstLine="328"/>
              <w:jc w:val="both"/>
              <w:rPr>
                <w:rFonts w:ascii="Cambria" w:hAnsi="Cambria"/>
                <w:b/>
                <w:bCs/>
                <w:sz w:val="24"/>
                <w:szCs w:val="24"/>
                <w:u w:val="single"/>
                <w:lang w:eastAsia="x-none"/>
              </w:rPr>
            </w:pPr>
            <w:r w:rsidRPr="00513E3B">
              <w:rPr>
                <w:rFonts w:ascii="Cambria" w:hAnsi="Cambria"/>
                <w:b/>
                <w:bCs/>
                <w:sz w:val="24"/>
                <w:szCs w:val="24"/>
                <w:u w:val="single"/>
                <w:lang w:eastAsia="x-none"/>
              </w:rPr>
              <w:t xml:space="preserve">За предложения </w:t>
            </w:r>
            <w:r w:rsidR="001B16A3" w:rsidRPr="00513E3B">
              <w:rPr>
                <w:rFonts w:ascii="Cambria" w:hAnsi="Cambria"/>
                <w:b/>
                <w:bCs/>
                <w:sz w:val="24"/>
                <w:szCs w:val="24"/>
                <w:u w:val="single"/>
                <w:lang w:eastAsia="x-none"/>
              </w:rPr>
              <w:t xml:space="preserve">с </w:t>
            </w:r>
            <w:r w:rsidRPr="00513E3B">
              <w:rPr>
                <w:rFonts w:ascii="Cambria" w:hAnsi="Cambria"/>
                <w:b/>
                <w:bCs/>
                <w:sz w:val="24"/>
                <w:szCs w:val="24"/>
                <w:u w:val="single"/>
                <w:lang w:eastAsia="x-none"/>
              </w:rPr>
              <w:t xml:space="preserve">пълна </w:t>
            </w:r>
            <w:r w:rsidR="001B16A3" w:rsidRPr="00513E3B">
              <w:rPr>
                <w:rFonts w:ascii="Cambria" w:hAnsi="Cambria"/>
                <w:b/>
                <w:bCs/>
                <w:sz w:val="24"/>
                <w:szCs w:val="24"/>
                <w:u w:val="single"/>
                <w:lang w:eastAsia="x-none"/>
              </w:rPr>
              <w:t>п</w:t>
            </w:r>
            <w:r w:rsidRPr="00513E3B">
              <w:rPr>
                <w:rFonts w:ascii="Cambria" w:hAnsi="Cambria"/>
                <w:b/>
                <w:bCs/>
                <w:sz w:val="24"/>
                <w:szCs w:val="24"/>
                <w:u w:val="single"/>
                <w:lang w:eastAsia="x-none"/>
              </w:rPr>
              <w:t>роектна готовност</w:t>
            </w:r>
            <w:r w:rsidR="007A4749" w:rsidRPr="00513E3B">
              <w:rPr>
                <w:rFonts w:ascii="Cambria" w:hAnsi="Cambria"/>
                <w:b/>
                <w:bCs/>
                <w:sz w:val="24"/>
                <w:szCs w:val="24"/>
                <w:u w:val="single"/>
                <w:lang w:eastAsia="x-none"/>
              </w:rPr>
              <w:t>,</w:t>
            </w:r>
            <w:r w:rsidR="001B16A3" w:rsidRPr="00513E3B">
              <w:rPr>
                <w:rFonts w:ascii="Cambria" w:hAnsi="Cambria"/>
                <w:b/>
                <w:bCs/>
                <w:sz w:val="24"/>
                <w:szCs w:val="24"/>
                <w:u w:val="single"/>
                <w:lang w:eastAsia="x-none"/>
              </w:rPr>
              <w:t xml:space="preserve"> за Дейност 1 и Дейност 2,</w:t>
            </w:r>
            <w:r w:rsidRPr="00513E3B">
              <w:rPr>
                <w:rFonts w:ascii="Cambria" w:hAnsi="Cambria"/>
                <w:b/>
                <w:bCs/>
                <w:sz w:val="24"/>
                <w:szCs w:val="24"/>
                <w:u w:val="single"/>
                <w:lang w:eastAsia="x-none"/>
              </w:rPr>
              <w:t xml:space="preserve"> кандидатът следва да представи:</w:t>
            </w:r>
            <w:r w:rsidR="001B16A3" w:rsidRPr="00513E3B">
              <w:rPr>
                <w:rFonts w:ascii="Cambria" w:hAnsi="Cambria"/>
                <w:b/>
                <w:bCs/>
                <w:sz w:val="24"/>
                <w:szCs w:val="24"/>
                <w:u w:val="single"/>
                <w:lang w:eastAsia="x-none"/>
              </w:rPr>
              <w:t xml:space="preserve"> </w:t>
            </w:r>
          </w:p>
          <w:p w14:paraId="0CFD961B" w14:textId="77777777" w:rsidR="001B16A3" w:rsidRPr="00513E3B" w:rsidRDefault="001B16A3" w:rsidP="00A66EDB">
            <w:pPr>
              <w:pStyle w:val="ListParagraph"/>
              <w:numPr>
                <w:ilvl w:val="0"/>
                <w:numId w:val="58"/>
              </w:numPr>
              <w:spacing w:before="120" w:after="120" w:line="240" w:lineRule="auto"/>
              <w:jc w:val="both"/>
              <w:rPr>
                <w:rFonts w:ascii="Cambria" w:hAnsi="Cambria"/>
                <w:sz w:val="24"/>
                <w:szCs w:val="24"/>
              </w:rPr>
            </w:pPr>
            <w:r w:rsidRPr="00513E3B">
              <w:rPr>
                <w:rFonts w:ascii="Cambria" w:hAnsi="Cambria"/>
                <w:bCs/>
                <w:sz w:val="24"/>
                <w:szCs w:val="24"/>
                <w:u w:val="single"/>
                <w:lang w:eastAsia="x-none"/>
              </w:rPr>
              <w:t>Идеен/</w:t>
            </w:r>
            <w:r w:rsidR="0079752F" w:rsidRPr="00513E3B">
              <w:rPr>
                <w:rFonts w:ascii="Cambria" w:hAnsi="Cambria"/>
                <w:bCs/>
                <w:sz w:val="24"/>
                <w:szCs w:val="24"/>
                <w:u w:val="single"/>
                <w:lang w:eastAsia="x-none"/>
              </w:rPr>
              <w:t>р</w:t>
            </w:r>
            <w:r w:rsidR="007512F9" w:rsidRPr="00513E3B">
              <w:rPr>
                <w:rFonts w:ascii="Cambria" w:hAnsi="Cambria"/>
                <w:sz w:val="24"/>
                <w:szCs w:val="24"/>
                <w:u w:val="single"/>
              </w:rPr>
              <w:t>аботен/технически проект за обект</w:t>
            </w:r>
            <w:r w:rsidR="00AD17B0" w:rsidRPr="00513E3B">
              <w:rPr>
                <w:rFonts w:ascii="Cambria" w:hAnsi="Cambria"/>
                <w:sz w:val="24"/>
                <w:szCs w:val="24"/>
                <w:u w:val="single"/>
              </w:rPr>
              <w:t>а</w:t>
            </w:r>
            <w:r w:rsidR="007512F9" w:rsidRPr="00513E3B">
              <w:rPr>
                <w:rFonts w:ascii="Cambria" w:hAnsi="Cambria"/>
                <w:sz w:val="24"/>
                <w:szCs w:val="24"/>
                <w:u w:val="single"/>
              </w:rPr>
              <w:t xml:space="preserve"> на </w:t>
            </w:r>
            <w:r w:rsidR="00AD17B0" w:rsidRPr="00513E3B">
              <w:rPr>
                <w:rFonts w:ascii="Cambria" w:hAnsi="Cambria"/>
                <w:sz w:val="24"/>
                <w:szCs w:val="24"/>
                <w:u w:val="single"/>
              </w:rPr>
              <w:t>инвестиция</w:t>
            </w:r>
            <w:r w:rsidR="007512F9" w:rsidRPr="00513E3B">
              <w:rPr>
                <w:rFonts w:ascii="Cambria" w:hAnsi="Cambria"/>
                <w:sz w:val="24"/>
                <w:szCs w:val="24"/>
                <w:u w:val="single"/>
              </w:rPr>
              <w:t xml:space="preserve">, </w:t>
            </w:r>
            <w:r w:rsidRPr="00513E3B">
              <w:rPr>
                <w:rFonts w:ascii="Cambria" w:hAnsi="Cambria"/>
                <w:sz w:val="24"/>
                <w:szCs w:val="24"/>
                <w:u w:val="single"/>
              </w:rPr>
              <w:t xml:space="preserve">съгласуван и </w:t>
            </w:r>
            <w:r w:rsidR="00AD17B0" w:rsidRPr="00513E3B">
              <w:rPr>
                <w:rFonts w:ascii="Cambria" w:hAnsi="Cambria"/>
                <w:sz w:val="24"/>
                <w:szCs w:val="24"/>
                <w:u w:val="single"/>
              </w:rPr>
              <w:t>одобрен</w:t>
            </w:r>
            <w:r w:rsidRPr="00513E3B">
              <w:rPr>
                <w:rFonts w:ascii="Cambria" w:hAnsi="Cambria"/>
                <w:sz w:val="24"/>
                <w:szCs w:val="24"/>
                <w:u w:val="single"/>
              </w:rPr>
              <w:t>, съгласно</w:t>
            </w:r>
            <w:r w:rsidRPr="00513E3B">
              <w:rPr>
                <w:rFonts w:ascii="Cambria" w:hAnsi="Cambria"/>
                <w:sz w:val="24"/>
                <w:szCs w:val="24"/>
              </w:rPr>
              <w:t xml:space="preserve"> чл. 145, ал. 1 и ал. 3 от</w:t>
            </w:r>
            <w:r w:rsidR="00AD17B0" w:rsidRPr="00513E3B">
              <w:rPr>
                <w:rFonts w:ascii="Cambria" w:hAnsi="Cambria"/>
                <w:sz w:val="24"/>
                <w:szCs w:val="24"/>
              </w:rPr>
              <w:t xml:space="preserve"> ЗУТ, </w:t>
            </w:r>
            <w:r w:rsidR="007512F9" w:rsidRPr="00513E3B">
              <w:rPr>
                <w:rFonts w:ascii="Cambria" w:hAnsi="Cambria"/>
                <w:sz w:val="24"/>
                <w:szCs w:val="24"/>
              </w:rPr>
              <w:t>придружен от подробни количествени сметки по приложимите части и подробна количествено-стойностна сметка (КСС)</w:t>
            </w:r>
            <w:r w:rsidRPr="00513E3B">
              <w:rPr>
                <w:rFonts w:ascii="Cambria" w:hAnsi="Cambria"/>
                <w:sz w:val="24"/>
                <w:szCs w:val="24"/>
              </w:rPr>
              <w:t xml:space="preserve">; </w:t>
            </w:r>
          </w:p>
          <w:p w14:paraId="77744DC4" w14:textId="77777777" w:rsidR="001B16A3" w:rsidRPr="00513E3B" w:rsidRDefault="001B16A3" w:rsidP="003C0C32">
            <w:pPr>
              <w:pStyle w:val="ListParagraph"/>
              <w:numPr>
                <w:ilvl w:val="0"/>
                <w:numId w:val="58"/>
              </w:numPr>
              <w:jc w:val="both"/>
              <w:rPr>
                <w:rFonts w:ascii="Cambria" w:hAnsi="Cambria"/>
                <w:sz w:val="24"/>
                <w:szCs w:val="24"/>
              </w:rPr>
            </w:pPr>
            <w:r w:rsidRPr="00513E3B">
              <w:rPr>
                <w:rFonts w:ascii="Cambria" w:hAnsi="Cambria"/>
                <w:bCs/>
                <w:sz w:val="24"/>
                <w:szCs w:val="24"/>
                <w:u w:val="single"/>
                <w:lang w:eastAsia="x-none"/>
              </w:rPr>
              <w:lastRenderedPageBreak/>
              <w:t>Комплексен доклад за оценка на съответствието за инвестиционния проект с основните изисквания към строежа, изготвен от консултант по чл. 142, ал. 6, т. 2 от ЗУТ</w:t>
            </w:r>
            <w:r w:rsidR="003C0C32" w:rsidRPr="00513E3B">
              <w:rPr>
                <w:rFonts w:ascii="Cambria" w:hAnsi="Cambria"/>
                <w:bCs/>
                <w:sz w:val="24"/>
                <w:szCs w:val="24"/>
                <w:u w:val="single"/>
                <w:lang w:eastAsia="x-none"/>
              </w:rPr>
              <w:t>.</w:t>
            </w:r>
          </w:p>
          <w:p w14:paraId="43D84EBD" w14:textId="77777777" w:rsidR="001B16A3" w:rsidRPr="00513E3B" w:rsidRDefault="003C0C32" w:rsidP="003C0C32">
            <w:pPr>
              <w:jc w:val="both"/>
              <w:rPr>
                <w:rFonts w:ascii="Cambria" w:hAnsi="Cambria"/>
                <w:sz w:val="24"/>
                <w:szCs w:val="24"/>
              </w:rPr>
            </w:pPr>
            <w:r w:rsidRPr="00513E3B">
              <w:rPr>
                <w:rFonts w:ascii="Cambria" w:hAnsi="Cambria"/>
                <w:sz w:val="24"/>
                <w:szCs w:val="24"/>
              </w:rPr>
              <w:t>П</w:t>
            </w:r>
            <w:r w:rsidR="003765FC" w:rsidRPr="00513E3B">
              <w:rPr>
                <w:rFonts w:ascii="Cambria" w:hAnsi="Cambria"/>
                <w:sz w:val="24"/>
                <w:szCs w:val="24"/>
              </w:rPr>
              <w:t xml:space="preserve">редставеният/те инвестиционен проект/ти </w:t>
            </w:r>
            <w:r w:rsidRPr="00513E3B">
              <w:rPr>
                <w:rFonts w:ascii="Cambria" w:hAnsi="Cambria"/>
                <w:sz w:val="24"/>
                <w:szCs w:val="24"/>
              </w:rPr>
              <w:t xml:space="preserve">следва да </w:t>
            </w:r>
            <w:r w:rsidR="003765FC" w:rsidRPr="00513E3B">
              <w:rPr>
                <w:rFonts w:ascii="Cambria" w:hAnsi="Cambria"/>
                <w:sz w:val="24"/>
                <w:szCs w:val="24"/>
              </w:rPr>
              <w:t>е/са разработен/и в съответствие с представеното прединвестиционно проучване.</w:t>
            </w:r>
          </w:p>
          <w:p w14:paraId="5C519049" w14:textId="77777777" w:rsidR="007512F9" w:rsidRPr="00513E3B" w:rsidRDefault="00ED6E6C" w:rsidP="003225BD">
            <w:pPr>
              <w:jc w:val="both"/>
              <w:rPr>
                <w:rFonts w:ascii="Cambria" w:hAnsi="Cambria"/>
                <w:sz w:val="24"/>
                <w:szCs w:val="24"/>
              </w:rPr>
            </w:pPr>
            <w:r w:rsidRPr="00513E3B">
              <w:rPr>
                <w:rFonts w:ascii="Cambria" w:hAnsi="Cambria"/>
                <w:sz w:val="24"/>
                <w:szCs w:val="24"/>
              </w:rPr>
              <w:t>Идейният/</w:t>
            </w:r>
            <w:r w:rsidR="0041189B" w:rsidRPr="00513E3B">
              <w:rPr>
                <w:rFonts w:ascii="Cambria" w:hAnsi="Cambria"/>
                <w:sz w:val="24"/>
                <w:szCs w:val="24"/>
              </w:rPr>
              <w:t>р</w:t>
            </w:r>
            <w:r w:rsidR="007512F9" w:rsidRPr="00513E3B">
              <w:rPr>
                <w:rFonts w:ascii="Cambria" w:hAnsi="Cambria"/>
                <w:sz w:val="24"/>
                <w:szCs w:val="24"/>
              </w:rPr>
              <w:t>аботният/техническият проект следва да бъде изготвен в пълно съответствие със ЗУТ и Наредба № 4 за обхвата и съдържанието на инвестиционните проекти, Наредба № РД-02-20-2 от 26.01.2021 г.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 (издадена от министъра на регионалното</w:t>
            </w:r>
            <w:r w:rsidR="00CA23AC" w:rsidRPr="00513E3B">
              <w:rPr>
                <w:rFonts w:ascii="Cambria" w:hAnsi="Cambria"/>
                <w:sz w:val="24"/>
                <w:szCs w:val="24"/>
              </w:rPr>
              <w:t xml:space="preserve"> развитие и благоустройството).</w:t>
            </w:r>
          </w:p>
          <w:p w14:paraId="40192260" w14:textId="14C2EA89" w:rsidR="00C13A0E" w:rsidRPr="00513E3B" w:rsidRDefault="007512F9" w:rsidP="007512F9">
            <w:pPr>
              <w:spacing w:before="120" w:after="120" w:line="240" w:lineRule="auto"/>
              <w:jc w:val="both"/>
              <w:rPr>
                <w:rFonts w:ascii="Cambria" w:hAnsi="Cambria"/>
                <w:sz w:val="24"/>
                <w:szCs w:val="24"/>
                <w:lang w:eastAsia="x-none"/>
              </w:rPr>
            </w:pPr>
            <w:bookmarkStart w:id="79" w:name="_Hlk114140012"/>
            <w:r w:rsidRPr="00513E3B">
              <w:rPr>
                <w:rFonts w:ascii="Cambria" w:hAnsi="Cambria"/>
                <w:sz w:val="24"/>
                <w:szCs w:val="24"/>
                <w:lang w:eastAsia="x-none"/>
              </w:rPr>
              <w:t xml:space="preserve">Подробната </w:t>
            </w:r>
            <w:r w:rsidR="008A10E1" w:rsidRPr="00513E3B">
              <w:rPr>
                <w:rFonts w:ascii="Cambria" w:hAnsi="Cambria"/>
                <w:sz w:val="24"/>
                <w:szCs w:val="24"/>
                <w:lang w:eastAsia="x-none"/>
              </w:rPr>
              <w:t>Количествено-стойностна сметка (КСС)</w:t>
            </w:r>
            <w:r w:rsidR="00880807" w:rsidRPr="00513E3B">
              <w:rPr>
                <w:rFonts w:ascii="Cambria" w:hAnsi="Cambria"/>
                <w:sz w:val="24"/>
                <w:szCs w:val="24"/>
                <w:lang w:eastAsia="x-none"/>
              </w:rPr>
              <w:t xml:space="preserve"> </w:t>
            </w:r>
            <w:r w:rsidRPr="00513E3B">
              <w:rPr>
                <w:rFonts w:ascii="Cambria" w:hAnsi="Cambria"/>
                <w:sz w:val="24"/>
                <w:szCs w:val="24"/>
                <w:lang w:eastAsia="x-none"/>
              </w:rPr>
              <w:t xml:space="preserve">следва да бъде представена във формат Excel и следва да е в пълно съответствие с количествените сметки на проектантите по отделните части на </w:t>
            </w:r>
            <w:r w:rsidR="001663A7" w:rsidRPr="00513E3B">
              <w:rPr>
                <w:rFonts w:ascii="Cambria" w:hAnsi="Cambria"/>
                <w:sz w:val="24"/>
                <w:szCs w:val="24"/>
                <w:lang w:eastAsia="x-none"/>
              </w:rPr>
              <w:t>идейния/</w:t>
            </w:r>
            <w:r w:rsidRPr="00513E3B">
              <w:rPr>
                <w:rFonts w:ascii="Cambria" w:hAnsi="Cambria"/>
                <w:sz w:val="24"/>
                <w:szCs w:val="24"/>
                <w:lang w:eastAsia="x-none"/>
              </w:rPr>
              <w:t xml:space="preserve">работния/техническия проект. </w:t>
            </w:r>
            <w:bookmarkEnd w:id="79"/>
          </w:p>
          <w:p w14:paraId="1F489F42" w14:textId="77777777" w:rsidR="00EC2D00" w:rsidRPr="00513E3B" w:rsidRDefault="00EC2D00" w:rsidP="007512F9">
            <w:pPr>
              <w:spacing w:before="120" w:after="120" w:line="240" w:lineRule="auto"/>
              <w:jc w:val="both"/>
              <w:rPr>
                <w:rFonts w:ascii="Cambria" w:hAnsi="Cambria"/>
                <w:i/>
                <w:iCs/>
                <w:sz w:val="24"/>
                <w:szCs w:val="24"/>
                <w:lang w:eastAsia="x-none"/>
              </w:rPr>
            </w:pPr>
          </w:p>
          <w:p w14:paraId="40126D69" w14:textId="6C2C2952" w:rsidR="007512F9" w:rsidRPr="00513E3B" w:rsidRDefault="00144D9C" w:rsidP="007512F9">
            <w:pPr>
              <w:spacing w:before="120" w:after="120" w:line="240" w:lineRule="auto"/>
              <w:jc w:val="both"/>
              <w:rPr>
                <w:rFonts w:ascii="Cambria" w:hAnsi="Cambria"/>
                <w:b/>
                <w:bCs/>
                <w:sz w:val="24"/>
                <w:szCs w:val="24"/>
                <w:u w:val="single"/>
                <w:lang w:eastAsia="x-none"/>
              </w:rPr>
            </w:pPr>
            <w:r w:rsidRPr="00513E3B">
              <w:rPr>
                <w:rFonts w:ascii="Cambria" w:hAnsi="Cambria"/>
                <w:b/>
                <w:bCs/>
                <w:sz w:val="24"/>
                <w:szCs w:val="24"/>
                <w:u w:val="single"/>
                <w:lang w:eastAsia="x-none"/>
              </w:rPr>
              <w:t>ВАЖНО:</w:t>
            </w:r>
            <w:r w:rsidR="00BD032E" w:rsidRPr="00513E3B">
              <w:rPr>
                <w:rFonts w:ascii="Cambria" w:hAnsi="Cambria"/>
                <w:b/>
                <w:bCs/>
                <w:sz w:val="24"/>
                <w:szCs w:val="24"/>
                <w:u w:val="single"/>
                <w:lang w:eastAsia="x-none"/>
              </w:rPr>
              <w:t xml:space="preserve"> </w:t>
            </w:r>
            <w:r w:rsidR="007512F9" w:rsidRPr="00513E3B">
              <w:rPr>
                <w:rFonts w:ascii="Cambria" w:hAnsi="Cambria"/>
                <w:b/>
                <w:bCs/>
                <w:sz w:val="24"/>
                <w:szCs w:val="24"/>
                <w:u w:val="single"/>
                <w:lang w:eastAsia="x-none"/>
              </w:rPr>
              <w:t xml:space="preserve">За предложения, за които на етапа на кандидатстване няма пълна проектна готовност, кандидатът </w:t>
            </w:r>
            <w:r w:rsidR="002400FD" w:rsidRPr="00513E3B">
              <w:rPr>
                <w:rFonts w:ascii="Cambria" w:hAnsi="Cambria"/>
                <w:b/>
                <w:bCs/>
                <w:sz w:val="24"/>
                <w:szCs w:val="24"/>
                <w:u w:val="single"/>
                <w:lang w:eastAsia="x-none"/>
              </w:rPr>
              <w:t>представя</w:t>
            </w:r>
            <w:r w:rsidR="007512F9" w:rsidRPr="00513E3B">
              <w:rPr>
                <w:rFonts w:ascii="Cambria" w:hAnsi="Cambria"/>
                <w:b/>
                <w:bCs/>
                <w:sz w:val="24"/>
                <w:szCs w:val="24"/>
                <w:u w:val="single"/>
                <w:lang w:eastAsia="x-none"/>
              </w:rPr>
              <w:t xml:space="preserve"> </w:t>
            </w:r>
            <w:r w:rsidR="00130186" w:rsidRPr="00513E3B">
              <w:rPr>
                <w:rFonts w:ascii="Cambria" w:hAnsi="Cambria"/>
                <w:b/>
                <w:bCs/>
                <w:sz w:val="24"/>
                <w:szCs w:val="24"/>
                <w:u w:val="single"/>
                <w:lang w:eastAsia="x-none"/>
              </w:rPr>
              <w:t xml:space="preserve">Декларация за етапа на проектна готовност </w:t>
            </w:r>
            <w:r w:rsidR="00CB1B5C" w:rsidRPr="00513E3B">
              <w:rPr>
                <w:rFonts w:ascii="Cambria" w:hAnsi="Cambria"/>
                <w:b/>
                <w:bCs/>
                <w:sz w:val="24"/>
                <w:szCs w:val="24"/>
                <w:u w:val="single"/>
                <w:lang w:eastAsia="x-none"/>
              </w:rPr>
              <w:t>(Приложение</w:t>
            </w:r>
            <w:r w:rsidR="00962CA9" w:rsidRPr="00513E3B">
              <w:rPr>
                <w:rFonts w:ascii="Cambria" w:hAnsi="Cambria"/>
                <w:b/>
                <w:bCs/>
                <w:sz w:val="24"/>
                <w:szCs w:val="24"/>
                <w:u w:val="single"/>
                <w:lang w:eastAsia="x-none"/>
              </w:rPr>
              <w:t xml:space="preserve"> </w:t>
            </w:r>
            <w:r w:rsidR="004D5B52" w:rsidRPr="00513E3B">
              <w:rPr>
                <w:rFonts w:ascii="Cambria" w:hAnsi="Cambria"/>
                <w:b/>
                <w:bCs/>
                <w:sz w:val="24"/>
                <w:szCs w:val="24"/>
                <w:u w:val="single"/>
                <w:lang w:eastAsia="x-none"/>
              </w:rPr>
              <w:t>6</w:t>
            </w:r>
            <w:r w:rsidR="00CB1B5C" w:rsidRPr="00513E3B">
              <w:rPr>
                <w:rFonts w:ascii="Cambria" w:hAnsi="Cambria"/>
                <w:b/>
                <w:bCs/>
                <w:sz w:val="24"/>
                <w:szCs w:val="24"/>
                <w:u w:val="single"/>
                <w:lang w:eastAsia="x-none"/>
              </w:rPr>
              <w:t>)</w:t>
            </w:r>
            <w:r w:rsidR="00986FBA" w:rsidRPr="00513E3B">
              <w:rPr>
                <w:rFonts w:ascii="Cambria" w:hAnsi="Cambria"/>
                <w:b/>
                <w:bCs/>
                <w:sz w:val="24"/>
                <w:szCs w:val="24"/>
                <w:u w:val="single"/>
                <w:lang w:eastAsia="x-none"/>
              </w:rPr>
              <w:t>.</w:t>
            </w:r>
          </w:p>
          <w:p w14:paraId="1DFC2518" w14:textId="753A2EC3" w:rsidR="007512F9" w:rsidRPr="00513E3B" w:rsidRDefault="003B11AE"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Предвид</w:t>
            </w:r>
            <w:r w:rsidR="00DA082E" w:rsidRPr="00513E3B">
              <w:rPr>
                <w:rFonts w:ascii="Cambria" w:hAnsi="Cambria"/>
                <w:sz w:val="24"/>
                <w:szCs w:val="24"/>
                <w:lang w:eastAsia="x-none"/>
              </w:rPr>
              <w:t>,</w:t>
            </w:r>
            <w:r w:rsidR="007512F9" w:rsidRPr="00513E3B">
              <w:rPr>
                <w:rFonts w:ascii="Cambria" w:hAnsi="Cambria"/>
                <w:sz w:val="24"/>
                <w:szCs w:val="24"/>
                <w:lang w:eastAsia="x-none"/>
              </w:rPr>
              <w:t xml:space="preserve"> че разходите за СМР са разделени между средствата, предоставени по настоящата процедура (от МВУ) и собствен принос по </w:t>
            </w:r>
            <w:r w:rsidR="00734854" w:rsidRPr="00513E3B">
              <w:rPr>
                <w:rFonts w:ascii="Cambria" w:hAnsi="Cambria"/>
                <w:sz w:val="24"/>
                <w:szCs w:val="24"/>
                <w:lang w:eastAsia="x-none"/>
              </w:rPr>
              <w:t>предложението за изпълнение на инвестиции</w:t>
            </w:r>
            <w:r w:rsidR="007512F9" w:rsidRPr="00513E3B">
              <w:rPr>
                <w:rFonts w:ascii="Cambria" w:hAnsi="Cambria"/>
                <w:sz w:val="24"/>
                <w:szCs w:val="24"/>
                <w:lang w:eastAsia="x-none"/>
              </w:rPr>
              <w:t>, разходите, финансирани от средствата от МВУ и тези, финансирани със собствен принос, следва да бъдат ясно обособени в отделни колони в подробната КСС</w:t>
            </w:r>
            <w:r w:rsidR="00DB5563" w:rsidRPr="00513E3B">
              <w:rPr>
                <w:rFonts w:ascii="Cambria" w:hAnsi="Cambria"/>
                <w:sz w:val="24"/>
                <w:szCs w:val="24"/>
                <w:lang w:eastAsia="x-none"/>
              </w:rPr>
              <w:t xml:space="preserve"> по окрупнени показатели</w:t>
            </w:r>
            <w:r w:rsidR="007512F9" w:rsidRPr="00513E3B">
              <w:rPr>
                <w:rFonts w:ascii="Cambria" w:hAnsi="Cambria"/>
                <w:sz w:val="24"/>
                <w:szCs w:val="24"/>
                <w:lang w:eastAsia="x-none"/>
              </w:rPr>
              <w:t xml:space="preserve"> (на етапа на кандидатстване).</w:t>
            </w:r>
          </w:p>
          <w:p w14:paraId="6D27DC4A"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b/>
                <w:bCs/>
                <w:sz w:val="24"/>
                <w:szCs w:val="24"/>
                <w:lang w:eastAsia="x-none"/>
              </w:rPr>
            </w:pPr>
            <w:r w:rsidRPr="00513E3B">
              <w:rPr>
                <w:rFonts w:ascii="Cambria" w:hAnsi="Cambria"/>
                <w:sz w:val="24"/>
                <w:szCs w:val="24"/>
                <w:lang w:eastAsia="x-none"/>
              </w:rPr>
              <w:t>При инженеринг, след етапа на проектиране</w:t>
            </w:r>
            <w:r w:rsidR="00223359" w:rsidRPr="00513E3B">
              <w:rPr>
                <w:rFonts w:ascii="Cambria" w:hAnsi="Cambria"/>
                <w:sz w:val="24"/>
                <w:szCs w:val="24"/>
                <w:lang w:eastAsia="x-none"/>
              </w:rPr>
              <w:t>,</w:t>
            </w:r>
            <w:r w:rsidRPr="00513E3B">
              <w:rPr>
                <w:rFonts w:ascii="Cambria" w:hAnsi="Cambria"/>
                <w:sz w:val="24"/>
                <w:szCs w:val="24"/>
                <w:lang w:eastAsia="x-none"/>
              </w:rPr>
              <w:t xml:space="preserve"> </w:t>
            </w:r>
            <w:r w:rsidR="00223359" w:rsidRPr="00513E3B">
              <w:rPr>
                <w:rFonts w:ascii="Cambria" w:hAnsi="Cambria"/>
                <w:sz w:val="24"/>
                <w:szCs w:val="24"/>
                <w:lang w:eastAsia="x-none"/>
              </w:rPr>
              <w:t>к</w:t>
            </w:r>
            <w:r w:rsidRPr="00513E3B">
              <w:rPr>
                <w:rFonts w:ascii="Cambria" w:hAnsi="Cambria"/>
                <w:sz w:val="24"/>
                <w:szCs w:val="24"/>
                <w:lang w:eastAsia="x-none"/>
              </w:rPr>
              <w:t xml:space="preserve">райният получател има задължение да обособи възникналите при проектирането разходи, които не се финансират по процедурата в отделна КСС и да я представи, заедно с основната КСС на Структурата за наблюдение и докладване (СНД) във формат Excel. Аналогично, в случай че разходите за СМР са разделени между средствата от МВУ и собствен принос по </w:t>
            </w:r>
            <w:r w:rsidR="00734854" w:rsidRPr="00513E3B">
              <w:rPr>
                <w:rFonts w:ascii="Cambria" w:hAnsi="Cambria"/>
                <w:sz w:val="24"/>
                <w:szCs w:val="24"/>
                <w:lang w:eastAsia="x-none"/>
              </w:rPr>
              <w:t>предложението за изпълнение на инвестиции</w:t>
            </w:r>
            <w:r w:rsidRPr="00513E3B">
              <w:rPr>
                <w:rFonts w:ascii="Cambria" w:hAnsi="Cambria"/>
                <w:sz w:val="24"/>
                <w:szCs w:val="24"/>
                <w:lang w:eastAsia="x-none"/>
              </w:rPr>
              <w:t xml:space="preserve">, разходите, финансирани от средствата от МВУ и тези, финансирани със собствен принос, следва да бъдат представени в отделни КСС. </w:t>
            </w:r>
            <w:r w:rsidRPr="00513E3B">
              <w:rPr>
                <w:rFonts w:ascii="Cambria" w:hAnsi="Cambria"/>
                <w:b/>
                <w:bCs/>
                <w:sz w:val="24"/>
                <w:szCs w:val="24"/>
                <w:lang w:eastAsia="x-none"/>
              </w:rPr>
              <w:t>При възлагане чрез процедура на инженеринг</w:t>
            </w:r>
            <w:r w:rsidR="00D5013E" w:rsidRPr="00513E3B">
              <w:rPr>
                <w:rFonts w:ascii="Cambria" w:hAnsi="Cambria"/>
                <w:b/>
                <w:bCs/>
                <w:sz w:val="24"/>
                <w:szCs w:val="24"/>
                <w:lang w:eastAsia="x-none"/>
              </w:rPr>
              <w:t>,</w:t>
            </w:r>
            <w:r w:rsidRPr="00513E3B">
              <w:rPr>
                <w:rFonts w:ascii="Cambria" w:hAnsi="Cambria"/>
                <w:b/>
                <w:bCs/>
                <w:sz w:val="24"/>
                <w:szCs w:val="24"/>
                <w:lang w:eastAsia="x-none"/>
              </w:rPr>
              <w:t xml:space="preserve"> по процедурата не се финансират непредвидени разходи за СМР.</w:t>
            </w:r>
          </w:p>
          <w:p w14:paraId="2D3AE32B"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Оригиналните документи на </w:t>
            </w:r>
            <w:r w:rsidR="004958F9" w:rsidRPr="00513E3B">
              <w:rPr>
                <w:rFonts w:ascii="Cambria" w:hAnsi="Cambria"/>
                <w:sz w:val="24"/>
                <w:szCs w:val="24"/>
                <w:lang w:eastAsia="x-none"/>
              </w:rPr>
              <w:t xml:space="preserve">прединвестиционното </w:t>
            </w:r>
            <w:r w:rsidR="006963B8" w:rsidRPr="00513E3B">
              <w:rPr>
                <w:rFonts w:ascii="Cambria" w:hAnsi="Cambria"/>
                <w:sz w:val="24"/>
                <w:szCs w:val="24"/>
                <w:lang w:eastAsia="x-none"/>
              </w:rPr>
              <w:t>проучване/</w:t>
            </w:r>
            <w:r w:rsidR="00BF67D7" w:rsidRPr="00513E3B">
              <w:rPr>
                <w:rFonts w:ascii="Cambria" w:hAnsi="Cambria"/>
                <w:sz w:val="24"/>
                <w:szCs w:val="24"/>
                <w:lang w:eastAsia="x-none"/>
              </w:rPr>
              <w:t>идейния/</w:t>
            </w:r>
            <w:r w:rsidRPr="00513E3B">
              <w:rPr>
                <w:rFonts w:ascii="Cambria" w:hAnsi="Cambria"/>
                <w:sz w:val="24"/>
                <w:szCs w:val="24"/>
                <w:lang w:eastAsia="x-none"/>
              </w:rPr>
              <w:t>работния/техническия проект в целия му наличен обем (чертежи, количествени сметки и др.) и свързаната с него налична документация (съгласувания, одобрения и разрешения, подробна КСС и др.) за всеки обект на интервенция се съхраняват от Крайния получател. СНД проверява осигурените от крайния получател законосъобразни разходооправдателни документи в искането за плащане за МВУ преди изготвянето на всеки платежен документ.</w:t>
            </w:r>
          </w:p>
          <w:p w14:paraId="4729ABD5" w14:textId="77777777" w:rsidR="007512F9" w:rsidRPr="00513E3B" w:rsidRDefault="007512F9" w:rsidP="00411FEE">
            <w:pPr>
              <w:pStyle w:val="ListParagraph"/>
              <w:numPr>
                <w:ilvl w:val="0"/>
                <w:numId w:val="14"/>
              </w:numPr>
              <w:tabs>
                <w:tab w:val="left" w:pos="594"/>
              </w:tabs>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 xml:space="preserve">Всички предложения за изпълнение на инвестиция следва да бъдат придружени от </w:t>
            </w:r>
            <w:r w:rsidR="00EC59CE" w:rsidRPr="00513E3B">
              <w:rPr>
                <w:rFonts w:ascii="Cambria" w:hAnsi="Cambria"/>
                <w:sz w:val="24"/>
                <w:szCs w:val="24"/>
                <w:lang w:eastAsia="x-none"/>
              </w:rPr>
              <w:t xml:space="preserve">Решение или </w:t>
            </w:r>
            <w:r w:rsidR="006A05C8" w:rsidRPr="00513E3B">
              <w:rPr>
                <w:rFonts w:ascii="Cambria" w:hAnsi="Cambria"/>
                <w:sz w:val="24"/>
                <w:szCs w:val="24"/>
                <w:lang w:eastAsia="x-none"/>
              </w:rPr>
              <w:t>Декларация</w:t>
            </w:r>
            <w:r w:rsidR="00EC59CE" w:rsidRPr="00513E3B">
              <w:rPr>
                <w:rFonts w:ascii="Cambria" w:hAnsi="Cambria"/>
                <w:sz w:val="24"/>
                <w:szCs w:val="24"/>
                <w:lang w:eastAsia="x-none"/>
              </w:rPr>
              <w:t xml:space="preserve"> на съответния орган на управление, с които </w:t>
            </w:r>
            <w:r w:rsidRPr="00513E3B">
              <w:rPr>
                <w:rFonts w:ascii="Cambria" w:hAnsi="Cambria"/>
                <w:sz w:val="24"/>
                <w:szCs w:val="24"/>
                <w:lang w:eastAsia="x-none"/>
              </w:rPr>
              <w:t xml:space="preserve">се гарантира, че за предложения проект е осигурена неговата устойчивост, и че </w:t>
            </w:r>
            <w:r w:rsidR="00EC59CE" w:rsidRPr="00513E3B">
              <w:rPr>
                <w:rFonts w:ascii="Cambria" w:hAnsi="Cambria"/>
                <w:sz w:val="24"/>
                <w:szCs w:val="24"/>
                <w:lang w:eastAsia="x-none"/>
              </w:rPr>
              <w:t xml:space="preserve">инвестицията </w:t>
            </w:r>
            <w:r w:rsidRPr="00513E3B">
              <w:rPr>
                <w:rFonts w:ascii="Cambria" w:hAnsi="Cambria"/>
                <w:sz w:val="24"/>
                <w:szCs w:val="24"/>
                <w:lang w:eastAsia="x-none"/>
              </w:rPr>
              <w:t>ще продължи да функционира като такава, както и че няма да бъде закриван/а за период, не по-малък от 5 години след крайното плащане към Крайния получател.</w:t>
            </w:r>
          </w:p>
          <w:p w14:paraId="24B1E199" w14:textId="5420F855" w:rsidR="007512F9" w:rsidRPr="00513E3B" w:rsidRDefault="007512F9" w:rsidP="0097499B">
            <w:pPr>
              <w:tabs>
                <w:tab w:val="left" w:pos="594"/>
              </w:tabs>
              <w:spacing w:before="120" w:after="120" w:line="240" w:lineRule="auto"/>
              <w:ind w:left="27"/>
              <w:jc w:val="both"/>
              <w:rPr>
                <w:rFonts w:ascii="Cambria" w:hAnsi="Cambria"/>
                <w:sz w:val="24"/>
                <w:szCs w:val="24"/>
                <w:lang w:eastAsia="x-none"/>
              </w:rPr>
            </w:pPr>
            <w:r w:rsidRPr="00513E3B">
              <w:rPr>
                <w:rFonts w:ascii="Cambria" w:hAnsi="Cambria"/>
                <w:sz w:val="24"/>
                <w:szCs w:val="24"/>
                <w:lang w:eastAsia="x-none"/>
              </w:rPr>
              <w:t xml:space="preserve">За предложения, за които на етапа на кандидатстване няма разработен </w:t>
            </w:r>
            <w:r w:rsidR="009D006F" w:rsidRPr="00513E3B">
              <w:rPr>
                <w:rFonts w:ascii="Cambria" w:hAnsi="Cambria"/>
                <w:sz w:val="24"/>
                <w:szCs w:val="24"/>
                <w:lang w:eastAsia="x-none"/>
              </w:rPr>
              <w:t>идеен/технически/</w:t>
            </w:r>
            <w:r w:rsidRPr="00513E3B">
              <w:rPr>
                <w:rFonts w:ascii="Cambria" w:hAnsi="Cambria"/>
                <w:sz w:val="24"/>
                <w:szCs w:val="24"/>
                <w:lang w:eastAsia="x-none"/>
              </w:rPr>
              <w:t xml:space="preserve">работен проект в пълна проектна готовност,  </w:t>
            </w:r>
            <w:r w:rsidR="00C342CF" w:rsidRPr="00513E3B">
              <w:rPr>
                <w:rFonts w:ascii="Cambria" w:hAnsi="Cambria"/>
                <w:b/>
                <w:bCs/>
                <w:sz w:val="24"/>
                <w:szCs w:val="24"/>
                <w:lang w:eastAsia="x-none"/>
              </w:rPr>
              <w:t>к</w:t>
            </w:r>
            <w:r w:rsidRPr="00513E3B">
              <w:rPr>
                <w:rFonts w:ascii="Cambria" w:hAnsi="Cambria"/>
                <w:b/>
                <w:bCs/>
                <w:sz w:val="24"/>
                <w:szCs w:val="24"/>
                <w:lang w:eastAsia="x-none"/>
              </w:rPr>
              <w:t>райният получател носи пълната отговорност за качеството и пълнотата на разработения инвестиционен проект</w:t>
            </w:r>
            <w:r w:rsidRPr="00513E3B">
              <w:rPr>
                <w:rFonts w:ascii="Cambria" w:hAnsi="Cambria"/>
                <w:sz w:val="24"/>
                <w:szCs w:val="24"/>
                <w:lang w:eastAsia="x-none"/>
              </w:rPr>
              <w:t xml:space="preserve"> в съответствие с действащата нормативна и подзаконова уредба в страната, включително за законосъобразността при изготвянето, съгласуването и одобряването на инвестиционния проект в качеството му на Възложител по ЗУТ на проекта.</w:t>
            </w:r>
          </w:p>
          <w:p w14:paraId="57286E8A" w14:textId="77777777" w:rsidR="007512F9" w:rsidRPr="00513E3B" w:rsidRDefault="007512F9" w:rsidP="00C33072">
            <w:pPr>
              <w:spacing w:before="120" w:after="120" w:line="240" w:lineRule="auto"/>
              <w:jc w:val="both"/>
              <w:rPr>
                <w:rFonts w:ascii="Cambria" w:hAnsi="Cambria"/>
                <w:sz w:val="24"/>
                <w:szCs w:val="24"/>
                <w:lang w:eastAsia="x-none"/>
              </w:rPr>
            </w:pPr>
          </w:p>
        </w:tc>
      </w:tr>
    </w:tbl>
    <w:p w14:paraId="4EAB7999" w14:textId="77777777" w:rsidR="00761999" w:rsidRPr="00513E3B" w:rsidRDefault="00761999" w:rsidP="00FC72FA">
      <w:pPr>
        <w:pStyle w:val="Heading1"/>
        <w:numPr>
          <w:ilvl w:val="0"/>
          <w:numId w:val="1"/>
        </w:numPr>
        <w:tabs>
          <w:tab w:val="left" w:pos="993"/>
        </w:tabs>
        <w:spacing w:before="120" w:after="120" w:line="240" w:lineRule="auto"/>
        <w:jc w:val="both"/>
        <w:rPr>
          <w:rFonts w:ascii="Cambria" w:hAnsi="Cambria"/>
          <w:lang w:val="bg-BG"/>
        </w:rPr>
      </w:pPr>
      <w:bookmarkStart w:id="80" w:name="_Toc110441190"/>
      <w:bookmarkStart w:id="81" w:name="_Toc136639618"/>
      <w:r w:rsidRPr="00513E3B">
        <w:rPr>
          <w:rFonts w:ascii="Cambria" w:hAnsi="Cambria"/>
          <w:lang w:val="bg-BG"/>
        </w:rPr>
        <w:lastRenderedPageBreak/>
        <w:t>Краен срок за подаване на предложения</w:t>
      </w:r>
      <w:bookmarkEnd w:id="80"/>
      <w:r w:rsidR="00734854" w:rsidRPr="00513E3B">
        <w:rPr>
          <w:rFonts w:ascii="Cambria" w:hAnsi="Cambria"/>
          <w:lang w:val="bg-BG"/>
        </w:rPr>
        <w:t xml:space="preserve"> за изпълнение на инвестиции</w:t>
      </w:r>
      <w:bookmarkEnd w:id="81"/>
    </w:p>
    <w:tbl>
      <w:tblPr>
        <w:tblStyle w:val="TableGrid"/>
        <w:tblW w:w="9351" w:type="dxa"/>
        <w:tblLook w:val="04A0" w:firstRow="1" w:lastRow="0" w:firstColumn="1" w:lastColumn="0" w:noHBand="0" w:noVBand="1"/>
      </w:tblPr>
      <w:tblGrid>
        <w:gridCol w:w="9351"/>
      </w:tblGrid>
      <w:tr w:rsidR="00BE0B3B" w:rsidRPr="00513E3B" w14:paraId="7275E296" w14:textId="77777777" w:rsidTr="00811747">
        <w:tc>
          <w:tcPr>
            <w:tcW w:w="9351" w:type="dxa"/>
          </w:tcPr>
          <w:p w14:paraId="2364B681" w14:textId="2077ECBE" w:rsidR="00BE0B3B" w:rsidRPr="00513E3B" w:rsidRDefault="0046455B" w:rsidP="00C33072">
            <w:pPr>
              <w:spacing w:before="120" w:after="120" w:line="240" w:lineRule="auto"/>
              <w:jc w:val="both"/>
              <w:rPr>
                <w:rFonts w:ascii="Cambria" w:hAnsi="Cambria"/>
                <w:b/>
                <w:sz w:val="24"/>
                <w:szCs w:val="24"/>
                <w:lang w:eastAsia="x-none"/>
              </w:rPr>
            </w:pPr>
            <w:r w:rsidRPr="00513E3B">
              <w:rPr>
                <w:rFonts w:ascii="Cambria" w:hAnsi="Cambria"/>
                <w:sz w:val="24"/>
                <w:szCs w:val="24"/>
                <w:lang w:eastAsia="x-none"/>
              </w:rPr>
              <w:t xml:space="preserve">Крайният срок за подаване на предложения </w:t>
            </w:r>
            <w:r w:rsidR="00734854" w:rsidRPr="00513E3B">
              <w:rPr>
                <w:rFonts w:ascii="Cambria" w:hAnsi="Cambria"/>
                <w:sz w:val="24"/>
                <w:szCs w:val="24"/>
                <w:lang w:eastAsia="x-none"/>
              </w:rPr>
              <w:t xml:space="preserve">за изпълнение на инвестиции </w:t>
            </w:r>
            <w:r w:rsidRPr="00513E3B">
              <w:rPr>
                <w:rFonts w:ascii="Cambria" w:hAnsi="Cambria"/>
                <w:sz w:val="24"/>
                <w:szCs w:val="24"/>
                <w:lang w:eastAsia="x-none"/>
              </w:rPr>
              <w:t xml:space="preserve">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 xml:space="preserve">по процедурата </w:t>
            </w:r>
            <w:r w:rsidRPr="00513E3B">
              <w:rPr>
                <w:rFonts w:ascii="Cambria" w:hAnsi="Cambria"/>
                <w:b/>
                <w:sz w:val="24"/>
                <w:szCs w:val="24"/>
                <w:lang w:eastAsia="x-none"/>
              </w:rPr>
              <w:t xml:space="preserve">е </w:t>
            </w:r>
            <w:r w:rsidR="008B478B">
              <w:rPr>
                <w:rFonts w:ascii="Cambria" w:hAnsi="Cambria"/>
                <w:b/>
                <w:sz w:val="24"/>
                <w:szCs w:val="24"/>
                <w:lang w:eastAsia="x-none"/>
              </w:rPr>
              <w:t>16</w:t>
            </w:r>
            <w:r w:rsidR="00CB7B76" w:rsidRPr="00513E3B">
              <w:rPr>
                <w:rFonts w:ascii="Cambria" w:hAnsi="Cambria"/>
                <w:b/>
                <w:sz w:val="24"/>
                <w:szCs w:val="24"/>
                <w:lang w:eastAsia="x-none"/>
              </w:rPr>
              <w:t>.</w:t>
            </w:r>
            <w:r w:rsidR="00F75AE5" w:rsidRPr="00513E3B">
              <w:rPr>
                <w:rFonts w:ascii="Cambria" w:hAnsi="Cambria"/>
                <w:b/>
                <w:sz w:val="24"/>
                <w:szCs w:val="24"/>
                <w:lang w:eastAsia="x-none"/>
              </w:rPr>
              <w:t>11</w:t>
            </w:r>
            <w:r w:rsidR="00CB7B76" w:rsidRPr="00513E3B">
              <w:rPr>
                <w:rFonts w:ascii="Cambria" w:hAnsi="Cambria"/>
                <w:b/>
                <w:sz w:val="24"/>
                <w:szCs w:val="24"/>
                <w:lang w:eastAsia="x-none"/>
              </w:rPr>
              <w:t>.2023 г.,</w:t>
            </w:r>
            <w:r w:rsidRPr="00513E3B">
              <w:rPr>
                <w:rFonts w:ascii="Cambria" w:hAnsi="Cambria"/>
                <w:b/>
                <w:sz w:val="24"/>
                <w:szCs w:val="24"/>
                <w:lang w:eastAsia="x-none"/>
              </w:rPr>
              <w:t xml:space="preserve"> </w:t>
            </w:r>
            <w:r w:rsidR="00F75AE5" w:rsidRPr="00513E3B">
              <w:rPr>
                <w:rFonts w:ascii="Cambria" w:hAnsi="Cambria"/>
                <w:b/>
                <w:sz w:val="24"/>
                <w:szCs w:val="24"/>
                <w:lang w:eastAsia="x-none"/>
              </w:rPr>
              <w:t>17:00</w:t>
            </w:r>
            <w:r w:rsidR="00734854" w:rsidRPr="00513E3B">
              <w:rPr>
                <w:rFonts w:ascii="Cambria" w:hAnsi="Cambria"/>
                <w:b/>
                <w:sz w:val="24"/>
                <w:szCs w:val="24"/>
                <w:lang w:eastAsia="x-none"/>
              </w:rPr>
              <w:t xml:space="preserve"> </w:t>
            </w:r>
            <w:r w:rsidRPr="00513E3B">
              <w:rPr>
                <w:rFonts w:ascii="Cambria" w:hAnsi="Cambria"/>
                <w:b/>
                <w:sz w:val="24"/>
                <w:szCs w:val="24"/>
                <w:lang w:eastAsia="x-none"/>
              </w:rPr>
              <w:t>ч.</w:t>
            </w:r>
          </w:p>
          <w:p w14:paraId="69BA371F" w14:textId="77777777" w:rsidR="005B5ED1" w:rsidRPr="00513E3B" w:rsidRDefault="0046455B"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 xml:space="preserve">В </w:t>
            </w:r>
            <w:r w:rsidR="005B5ED1" w:rsidRPr="00513E3B">
              <w:rPr>
                <w:rFonts w:ascii="Cambria" w:hAnsi="Cambria"/>
                <w:sz w:val="24"/>
                <w:szCs w:val="24"/>
                <w:lang w:eastAsia="x-none"/>
              </w:rPr>
              <w:t>съответствие</w:t>
            </w:r>
            <w:r w:rsidRPr="00513E3B">
              <w:rPr>
                <w:rFonts w:ascii="Cambria" w:hAnsi="Cambria"/>
                <w:sz w:val="24"/>
                <w:szCs w:val="24"/>
                <w:lang w:eastAsia="x-none"/>
              </w:rPr>
              <w:t xml:space="preserve"> с чл. 9</w:t>
            </w:r>
            <w:r w:rsidR="005B5ED1" w:rsidRPr="00513E3B">
              <w:rPr>
                <w:rFonts w:ascii="Cambria" w:hAnsi="Cambria"/>
                <w:sz w:val="24"/>
                <w:szCs w:val="24"/>
                <w:lang w:eastAsia="x-none"/>
              </w:rPr>
              <w:t>, ал. 5, т. 4</w:t>
            </w:r>
            <w:r w:rsidRPr="00513E3B">
              <w:rPr>
                <w:rFonts w:ascii="Cambria" w:hAnsi="Cambria"/>
                <w:sz w:val="24"/>
                <w:szCs w:val="24"/>
                <w:lang w:eastAsia="x-none"/>
              </w:rPr>
              <w:t xml:space="preserve"> от ПМС № 114/08.06.2022 г.</w:t>
            </w:r>
            <w:r w:rsidR="00CA4721" w:rsidRPr="00513E3B">
              <w:rPr>
                <w:rFonts w:ascii="Cambria" w:hAnsi="Cambria"/>
                <w:sz w:val="24"/>
                <w:szCs w:val="24"/>
                <w:lang w:eastAsia="x-none"/>
              </w:rPr>
              <w:t>, с</w:t>
            </w:r>
            <w:r w:rsidR="005B5ED1" w:rsidRPr="00513E3B">
              <w:rPr>
                <w:rFonts w:ascii="Cambria" w:hAnsi="Cambria"/>
                <w:sz w:val="24"/>
                <w:szCs w:val="24"/>
                <w:lang w:eastAsia="x-none"/>
              </w:rPr>
              <w:t>рокът за подаване на предложения може да бъде удължен в следните случаи:</w:t>
            </w:r>
          </w:p>
          <w:p w14:paraId="27E18C4F"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1. при изменение на условията за кандидатстване след откриване на процедура чрез подбор;</w:t>
            </w:r>
          </w:p>
          <w:p w14:paraId="12D089B2"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2. когато в срок до три дни преди изтичането на срока няма постъпили предложения или всички постъпили предложения са оттеглени;</w:t>
            </w:r>
          </w:p>
          <w:p w14:paraId="653F20B8" w14:textId="77777777" w:rsidR="005B5ED1" w:rsidRPr="00513E3B" w:rsidRDefault="005B5ED1" w:rsidP="00C33072">
            <w:pPr>
              <w:spacing w:before="120" w:after="120" w:line="240" w:lineRule="auto"/>
              <w:jc w:val="both"/>
              <w:rPr>
                <w:rFonts w:ascii="Cambria" w:hAnsi="Cambria"/>
                <w:sz w:val="24"/>
                <w:szCs w:val="24"/>
                <w:lang w:eastAsia="x-none"/>
              </w:rPr>
            </w:pPr>
            <w:r w:rsidRPr="00513E3B">
              <w:rPr>
                <w:rFonts w:ascii="Cambria" w:hAnsi="Cambria"/>
                <w:sz w:val="24"/>
                <w:szCs w:val="24"/>
                <w:lang w:eastAsia="x-none"/>
              </w:rPr>
              <w:t>3. когато общият размер на заявените средства за финансиране по подадените в рамките на срока предложения е по-малък от бюджета на процедурата;</w:t>
            </w:r>
          </w:p>
          <w:p w14:paraId="41D70F61" w14:textId="77777777" w:rsidR="00561930" w:rsidRPr="00513E3B" w:rsidRDefault="005B5ED1" w:rsidP="00C33072">
            <w:pPr>
              <w:spacing w:before="120" w:after="120" w:line="240" w:lineRule="auto"/>
              <w:jc w:val="both"/>
              <w:rPr>
                <w:rFonts w:ascii="Cambria" w:hAnsi="Cambria"/>
                <w:bCs/>
                <w:sz w:val="24"/>
                <w:szCs w:val="24"/>
                <w:lang w:eastAsia="bg-BG"/>
              </w:rPr>
            </w:pPr>
            <w:r w:rsidRPr="00513E3B">
              <w:rPr>
                <w:rFonts w:ascii="Cambria" w:hAnsi="Cambria"/>
                <w:sz w:val="24"/>
                <w:szCs w:val="24"/>
                <w:lang w:eastAsia="x-none"/>
              </w:rPr>
              <w:t xml:space="preserve">4. при установено непланирано прекъсване във функционирането на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в предходния на или в деня, в който изтича срокът.</w:t>
            </w:r>
          </w:p>
        </w:tc>
      </w:tr>
    </w:tbl>
    <w:p w14:paraId="2F829957" w14:textId="77777777" w:rsidR="007E44B5" w:rsidRPr="00513E3B" w:rsidRDefault="007E44B5" w:rsidP="00265705">
      <w:pPr>
        <w:pStyle w:val="Heading1"/>
        <w:numPr>
          <w:ilvl w:val="0"/>
          <w:numId w:val="1"/>
        </w:numPr>
        <w:tabs>
          <w:tab w:val="left" w:pos="993"/>
        </w:tabs>
        <w:spacing w:before="240" w:after="120" w:line="240" w:lineRule="auto"/>
        <w:ind w:left="714" w:hanging="357"/>
        <w:jc w:val="both"/>
        <w:rPr>
          <w:rFonts w:ascii="Cambria" w:hAnsi="Cambria"/>
          <w:lang w:val="bg-BG"/>
        </w:rPr>
      </w:pPr>
      <w:bookmarkStart w:id="82" w:name="_Toc110441191"/>
      <w:bookmarkStart w:id="83" w:name="_Toc136639619"/>
      <w:r w:rsidRPr="00513E3B">
        <w:rPr>
          <w:rFonts w:ascii="Cambria" w:hAnsi="Cambria"/>
          <w:lang w:val="bg-BG"/>
        </w:rPr>
        <w:t>Критерии и методика за оценка на предложения</w:t>
      </w:r>
      <w:bookmarkEnd w:id="82"/>
      <w:r w:rsidR="00CE0E8D" w:rsidRPr="00513E3B">
        <w:rPr>
          <w:rFonts w:ascii="Cambria" w:hAnsi="Cambria"/>
          <w:lang w:val="bg-BG"/>
        </w:rPr>
        <w:t>та за изпълнение на инвестиции</w:t>
      </w:r>
      <w:bookmarkEnd w:id="83"/>
    </w:p>
    <w:tbl>
      <w:tblPr>
        <w:tblStyle w:val="TableGrid"/>
        <w:tblW w:w="0" w:type="auto"/>
        <w:tblLook w:val="04A0" w:firstRow="1" w:lastRow="0" w:firstColumn="1" w:lastColumn="0" w:noHBand="0" w:noVBand="1"/>
      </w:tblPr>
      <w:tblGrid>
        <w:gridCol w:w="9345"/>
      </w:tblGrid>
      <w:tr w:rsidR="007E44B5" w:rsidRPr="00513E3B" w14:paraId="695D0989" w14:textId="77777777" w:rsidTr="002437BA">
        <w:tc>
          <w:tcPr>
            <w:tcW w:w="9464" w:type="dxa"/>
          </w:tcPr>
          <w:p w14:paraId="40417A65" w14:textId="77777777" w:rsidR="002437BA" w:rsidRPr="00513E3B" w:rsidRDefault="002437BA" w:rsidP="002437BA">
            <w:pPr>
              <w:jc w:val="both"/>
              <w:rPr>
                <w:rFonts w:ascii="Cambria" w:hAnsi="Cambria"/>
                <w:sz w:val="24"/>
                <w:szCs w:val="24"/>
                <w:lang w:eastAsia="x-none"/>
              </w:rPr>
            </w:pPr>
            <w:r w:rsidRPr="00513E3B">
              <w:rPr>
                <w:rFonts w:ascii="Cambria" w:hAnsi="Cambria"/>
                <w:sz w:val="24"/>
                <w:szCs w:val="24"/>
                <w:lang w:eastAsia="x-none"/>
              </w:rPr>
              <w:t xml:space="preserve">Всички предложения за изпълнение на инвестиции, подадени в срок, се оценяват в съответствие с Критериите и методологията за оценка на предложенията за изпълнение на инвестиция по процедурата, посочени в Приложение </w:t>
            </w:r>
            <w:r w:rsidR="003C60A2" w:rsidRPr="00513E3B">
              <w:rPr>
                <w:rFonts w:ascii="Cambria" w:hAnsi="Cambria"/>
                <w:sz w:val="24"/>
                <w:szCs w:val="24"/>
                <w:lang w:eastAsia="x-none"/>
              </w:rPr>
              <w:t>18</w:t>
            </w:r>
            <w:r w:rsidRPr="00513E3B">
              <w:rPr>
                <w:rFonts w:ascii="Cambria" w:hAnsi="Cambria"/>
                <w:sz w:val="24"/>
                <w:szCs w:val="24"/>
                <w:lang w:eastAsia="x-none"/>
              </w:rPr>
              <w:t xml:space="preserve"> към Условията за кандидатстване</w:t>
            </w:r>
            <w:r w:rsidR="00627A96" w:rsidRPr="00513E3B">
              <w:rPr>
                <w:rFonts w:ascii="Cambria" w:hAnsi="Cambria"/>
                <w:sz w:val="24"/>
                <w:szCs w:val="24"/>
                <w:lang w:eastAsia="x-none"/>
              </w:rPr>
              <w:t>, п</w:t>
            </w:r>
            <w:r w:rsidRPr="00513E3B">
              <w:rPr>
                <w:rFonts w:ascii="Cambria" w:hAnsi="Cambria"/>
                <w:sz w:val="24"/>
                <w:szCs w:val="24"/>
                <w:lang w:eastAsia="x-none"/>
              </w:rPr>
              <w:t>ри спазване на принципите за свободна конкуренция, равно третиране, публичност и недопускане на дискриминация</w:t>
            </w:r>
            <w:r w:rsidR="00627A96" w:rsidRPr="00513E3B">
              <w:rPr>
                <w:rFonts w:ascii="Cambria" w:hAnsi="Cambria"/>
                <w:sz w:val="24"/>
                <w:szCs w:val="24"/>
                <w:lang w:eastAsia="x-none"/>
              </w:rPr>
              <w:t>.</w:t>
            </w:r>
            <w:r w:rsidRPr="00513E3B">
              <w:rPr>
                <w:rFonts w:ascii="Cambria" w:hAnsi="Cambria"/>
                <w:sz w:val="24"/>
                <w:szCs w:val="24"/>
                <w:lang w:eastAsia="x-none"/>
              </w:rPr>
              <w:t xml:space="preserve"> </w:t>
            </w:r>
          </w:p>
          <w:p w14:paraId="2B013BBA" w14:textId="77777777" w:rsidR="002437BA" w:rsidRPr="00513E3B" w:rsidRDefault="002437BA" w:rsidP="000D6543">
            <w:pPr>
              <w:jc w:val="both"/>
              <w:rPr>
                <w:rFonts w:ascii="Cambria" w:hAnsi="Cambria"/>
                <w:sz w:val="24"/>
                <w:szCs w:val="24"/>
                <w:lang w:eastAsia="x-none"/>
              </w:rPr>
            </w:pPr>
            <w:r w:rsidRPr="00513E3B">
              <w:rPr>
                <w:rFonts w:ascii="Cambria" w:hAnsi="Cambria"/>
                <w:sz w:val="24"/>
                <w:szCs w:val="24"/>
                <w:lang w:eastAsia="x-none"/>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w:t>
            </w:r>
            <w:r w:rsidRPr="00513E3B">
              <w:rPr>
                <w:rFonts w:ascii="Cambria" w:hAnsi="Cambria"/>
                <w:sz w:val="24"/>
                <w:szCs w:val="24"/>
                <w:lang w:eastAsia="x-none"/>
              </w:rPr>
              <w:lastRenderedPageBreak/>
              <w:t>предложения за изпълнение на инвестиция, с изключение на случаите по чл. 5, ал. 6 от ПМС № 114/2022 г.</w:t>
            </w:r>
          </w:p>
        </w:tc>
      </w:tr>
    </w:tbl>
    <w:p w14:paraId="3143CB1A" w14:textId="77777777" w:rsidR="007E44B5" w:rsidRPr="00513E3B" w:rsidRDefault="007E44B5" w:rsidP="002010DC">
      <w:pPr>
        <w:pStyle w:val="Heading1"/>
        <w:numPr>
          <w:ilvl w:val="0"/>
          <w:numId w:val="1"/>
        </w:numPr>
        <w:tabs>
          <w:tab w:val="left" w:pos="993"/>
        </w:tabs>
        <w:spacing w:before="240" w:after="120" w:line="240" w:lineRule="auto"/>
        <w:ind w:left="714" w:hanging="357"/>
        <w:jc w:val="both"/>
        <w:rPr>
          <w:rFonts w:ascii="Cambria" w:hAnsi="Cambria"/>
          <w:lang w:val="bg-BG"/>
        </w:rPr>
      </w:pPr>
      <w:bookmarkStart w:id="84" w:name="_Toc110441192"/>
      <w:bookmarkStart w:id="85" w:name="_Toc136639620"/>
      <w:r w:rsidRPr="00513E3B">
        <w:rPr>
          <w:rFonts w:ascii="Cambria" w:hAnsi="Cambria"/>
          <w:lang w:val="bg-BG"/>
        </w:rPr>
        <w:lastRenderedPageBreak/>
        <w:t>Ред за оценяване на предложения</w:t>
      </w:r>
      <w:bookmarkEnd w:id="84"/>
      <w:r w:rsidR="00CE0E8D" w:rsidRPr="00513E3B">
        <w:rPr>
          <w:rFonts w:ascii="Cambria" w:hAnsi="Cambria"/>
          <w:lang w:val="bg-BG"/>
        </w:rPr>
        <w:t>та за изпълнение на инвестиции</w:t>
      </w:r>
      <w:bookmarkEnd w:id="85"/>
    </w:p>
    <w:tbl>
      <w:tblPr>
        <w:tblStyle w:val="TableGrid"/>
        <w:tblW w:w="0" w:type="auto"/>
        <w:tblLook w:val="04A0" w:firstRow="1" w:lastRow="0" w:firstColumn="1" w:lastColumn="0" w:noHBand="0" w:noVBand="1"/>
      </w:tblPr>
      <w:tblGrid>
        <w:gridCol w:w="9345"/>
      </w:tblGrid>
      <w:tr w:rsidR="007E44B5" w:rsidRPr="00513E3B" w14:paraId="161BB745" w14:textId="77777777" w:rsidTr="00817FA9">
        <w:tc>
          <w:tcPr>
            <w:tcW w:w="9464" w:type="dxa"/>
          </w:tcPr>
          <w:p w14:paraId="10D3615D" w14:textId="77777777" w:rsidR="007E44B5" w:rsidRPr="00513E3B" w:rsidRDefault="007E44B5" w:rsidP="00C33072">
            <w:pPr>
              <w:jc w:val="both"/>
              <w:rPr>
                <w:rFonts w:ascii="Cambria" w:hAnsi="Cambria"/>
                <w:sz w:val="24"/>
                <w:szCs w:val="24"/>
                <w:lang w:eastAsia="x-none"/>
              </w:rPr>
            </w:pPr>
            <w:r w:rsidRPr="00513E3B">
              <w:rPr>
                <w:rFonts w:ascii="Cambria" w:hAnsi="Cambria"/>
                <w:sz w:val="24"/>
                <w:szCs w:val="24"/>
                <w:lang w:eastAsia="x-none"/>
              </w:rPr>
              <w:t xml:space="preserve">Проектното предложение се оценява в съответствие с критериите, посочени в утвърдените </w:t>
            </w:r>
            <w:r w:rsidR="00072A69" w:rsidRPr="00513E3B">
              <w:rPr>
                <w:rFonts w:ascii="Cambria" w:hAnsi="Cambria"/>
                <w:sz w:val="24"/>
                <w:szCs w:val="24"/>
                <w:lang w:eastAsia="x-none"/>
              </w:rPr>
              <w:t>Условия</w:t>
            </w:r>
            <w:r w:rsidRPr="00513E3B">
              <w:rPr>
                <w:rFonts w:ascii="Cambria" w:hAnsi="Cambria"/>
                <w:sz w:val="24"/>
                <w:szCs w:val="24"/>
                <w:lang w:eastAsia="x-none"/>
              </w:rPr>
              <w:t xml:space="preserve"> за кандидатстване. Оценката се извършва чрез Информационната </w:t>
            </w:r>
            <w:r w:rsidR="00C33072" w:rsidRPr="00513E3B">
              <w:rPr>
                <w:rFonts w:ascii="Cambria" w:hAnsi="Cambria"/>
                <w:sz w:val="24"/>
                <w:szCs w:val="24"/>
                <w:lang w:eastAsia="x-none"/>
              </w:rPr>
              <w:t>система на Националния план за възстановяване</w:t>
            </w:r>
            <w:r w:rsidRPr="00513E3B">
              <w:rPr>
                <w:rFonts w:ascii="Cambria" w:hAnsi="Cambria"/>
                <w:sz w:val="24"/>
                <w:szCs w:val="24"/>
                <w:lang w:eastAsia="x-none"/>
              </w:rPr>
              <w:t xml:space="preserve"> и уст</w:t>
            </w:r>
            <w:r w:rsidR="00C33072" w:rsidRPr="00513E3B">
              <w:rPr>
                <w:rFonts w:ascii="Cambria" w:hAnsi="Cambria"/>
                <w:sz w:val="24"/>
                <w:szCs w:val="24"/>
                <w:lang w:eastAsia="x-none"/>
              </w:rPr>
              <w:t>ойчивост (</w:t>
            </w:r>
            <w:r w:rsidR="0057678E" w:rsidRPr="00513E3B">
              <w:rPr>
                <w:rFonts w:ascii="Cambria" w:hAnsi="Cambria"/>
                <w:sz w:val="24"/>
                <w:szCs w:val="24"/>
                <w:lang w:eastAsia="x-none"/>
              </w:rPr>
              <w:t>ИС на МВУ</w:t>
            </w:r>
            <w:r w:rsidR="003B11AE" w:rsidRPr="00513E3B">
              <w:rPr>
                <w:rFonts w:ascii="Cambria" w:hAnsi="Cambria"/>
                <w:sz w:val="24"/>
                <w:szCs w:val="24"/>
                <w:lang w:eastAsia="x-none"/>
              </w:rPr>
              <w:t>-ИСУН2020</w:t>
            </w:r>
            <w:r w:rsidRPr="00513E3B">
              <w:rPr>
                <w:rFonts w:ascii="Cambria" w:hAnsi="Cambria"/>
                <w:sz w:val="24"/>
                <w:szCs w:val="24"/>
                <w:lang w:eastAsia="x-none"/>
              </w:rPr>
              <w:t>) и се документира чрез попълване на таблици.</w:t>
            </w:r>
          </w:p>
          <w:p w14:paraId="184AFA1D" w14:textId="0994B0EE" w:rsidR="003A4B31" w:rsidRPr="00513E3B" w:rsidRDefault="003A4B31" w:rsidP="00C33072">
            <w:pPr>
              <w:jc w:val="both"/>
              <w:rPr>
                <w:rFonts w:ascii="Cambria" w:hAnsi="Cambria"/>
                <w:sz w:val="24"/>
                <w:szCs w:val="24"/>
                <w:lang w:eastAsia="x-none"/>
              </w:rPr>
            </w:pPr>
            <w:r w:rsidRPr="00513E3B">
              <w:rPr>
                <w:rFonts w:ascii="Cambria" w:hAnsi="Cambria"/>
                <w:sz w:val="24"/>
                <w:szCs w:val="24"/>
                <w:lang w:eastAsia="x-none"/>
              </w:rPr>
              <w:t xml:space="preserve">Заинтересованите лица могат да искат разяснения по </w:t>
            </w:r>
            <w:r w:rsidR="00BA1ADD" w:rsidRPr="00513E3B">
              <w:rPr>
                <w:rFonts w:ascii="Cambria" w:hAnsi="Cambria"/>
                <w:sz w:val="24"/>
                <w:szCs w:val="24"/>
                <w:lang w:eastAsia="x-none"/>
              </w:rPr>
              <w:t>Условията</w:t>
            </w:r>
            <w:r w:rsidRPr="00513E3B">
              <w:rPr>
                <w:rFonts w:ascii="Cambria" w:hAnsi="Cambria"/>
                <w:sz w:val="24"/>
                <w:szCs w:val="24"/>
                <w:lang w:eastAsia="x-none"/>
              </w:rPr>
              <w:t xml:space="preserve"> за кандидатстване до 21 дни преди изтичането на срока за кандидатстване. Въпросите се задават в писмена форма чрез електронната система </w:t>
            </w:r>
            <w:r w:rsidR="0057678E" w:rsidRPr="00513E3B">
              <w:rPr>
                <w:rFonts w:ascii="Cambria" w:hAnsi="Cambria"/>
                <w:sz w:val="24"/>
                <w:szCs w:val="24"/>
                <w:lang w:eastAsia="x-none"/>
              </w:rPr>
              <w:t>ИС на МВУ</w:t>
            </w:r>
            <w:r w:rsidR="003B11AE" w:rsidRPr="00513E3B">
              <w:rPr>
                <w:rFonts w:ascii="Cambria" w:hAnsi="Cambria"/>
                <w:sz w:val="24"/>
                <w:szCs w:val="24"/>
                <w:lang w:eastAsia="x-none"/>
              </w:rPr>
              <w:t>-ИСУН2020</w:t>
            </w:r>
            <w:r w:rsidRPr="00513E3B">
              <w:rPr>
                <w:rFonts w:ascii="Cambria" w:hAnsi="Cambria"/>
                <w:sz w:val="24"/>
                <w:szCs w:val="24"/>
                <w:lang w:eastAsia="x-none"/>
              </w:rPr>
              <w:t xml:space="preserve">, секция „Разяснения по процедурата“. Разясненията се утвърждават от </w:t>
            </w:r>
            <w:r w:rsidR="00153387" w:rsidRPr="00513E3B">
              <w:rPr>
                <w:rFonts w:ascii="Cambria" w:hAnsi="Cambria"/>
                <w:sz w:val="24"/>
                <w:szCs w:val="24"/>
                <w:lang w:eastAsia="x-none"/>
              </w:rPr>
              <w:t xml:space="preserve">ръководителя </w:t>
            </w:r>
            <w:r w:rsidR="00341BB5" w:rsidRPr="00513E3B">
              <w:rPr>
                <w:rFonts w:ascii="Cambria" w:hAnsi="Cambria"/>
                <w:sz w:val="24"/>
                <w:szCs w:val="24"/>
                <w:lang w:eastAsia="x-none"/>
              </w:rPr>
              <w:t xml:space="preserve">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 Разясненията се публикуват на интернет страницата на </w:t>
            </w:r>
            <w:r w:rsidR="002437BA" w:rsidRPr="00513E3B">
              <w:rPr>
                <w:rFonts w:ascii="Cambria" w:hAnsi="Cambria"/>
                <w:sz w:val="24"/>
                <w:szCs w:val="24"/>
                <w:lang w:eastAsia="x-none"/>
              </w:rPr>
              <w:t xml:space="preserve">Министерство на иновациите и растежа </w:t>
            </w:r>
            <w:r w:rsidR="00E871BC" w:rsidRPr="00513E3B">
              <w:rPr>
                <w:rFonts w:ascii="Cambria" w:hAnsi="Cambria"/>
                <w:sz w:val="24"/>
                <w:szCs w:val="24"/>
                <w:lang w:eastAsia="x-none"/>
              </w:rPr>
              <w:t>https://www.mig.government.bg/naczionalen-plan-za-vazstanovyavane-i-ustojchivost/programa-za-publichna-podkrepa-za-razvitieto-na-industrialni-rajoni-parkove-i-podobni-teritorii-i-za-privlichane-na-investiczii-attractinvestbg/</w:t>
            </w:r>
            <w:r w:rsidRPr="00513E3B">
              <w:rPr>
                <w:rFonts w:ascii="Cambria" w:hAnsi="Cambria"/>
                <w:sz w:val="24"/>
                <w:szCs w:val="24"/>
                <w:lang w:eastAsia="x-none"/>
              </w:rPr>
              <w:t xml:space="preserve"> и 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в 10-дневен срок от получаването на искането, но не по-късно от 14 дни преди изтичането на срока за кандидатстване. В разясненията не се посочва лицето, направило запитването.</w:t>
            </w:r>
          </w:p>
          <w:p w14:paraId="0F69EF66" w14:textId="499F1C8E" w:rsidR="00112622"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 xml:space="preserve">След изтичането на крайния срок за подаване на предложения 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назначава със заповед комисия, която да извърши оценяване и класиране на предложенията по процедурата (оценителна комисия). Комисията се назначава в 7-дневен срок от изтичането на крайния срок за подаване на предложения</w:t>
            </w:r>
            <w:r w:rsidR="00C45A00" w:rsidRPr="00513E3B">
              <w:rPr>
                <w:rFonts w:ascii="Cambria" w:hAnsi="Cambria"/>
                <w:sz w:val="24"/>
                <w:szCs w:val="24"/>
                <w:lang w:eastAsia="x-none"/>
              </w:rPr>
              <w:t>. Оценяването и класирането се извършва до 3 месеца</w:t>
            </w:r>
            <w:r w:rsidR="00081B93" w:rsidRPr="00513E3B">
              <w:rPr>
                <w:rFonts w:ascii="Cambria" w:hAnsi="Cambria"/>
                <w:sz w:val="24"/>
                <w:szCs w:val="24"/>
                <w:lang w:eastAsia="x-none"/>
              </w:rPr>
              <w:t>,</w:t>
            </w:r>
            <w:r w:rsidR="00081B93" w:rsidRPr="00513E3B">
              <w:t xml:space="preserve"> </w:t>
            </w:r>
            <w:r w:rsidR="00081B93" w:rsidRPr="00513E3B">
              <w:rPr>
                <w:rFonts w:ascii="Cambria" w:hAnsi="Cambria"/>
                <w:sz w:val="24"/>
                <w:szCs w:val="24"/>
                <w:lang w:eastAsia="x-none"/>
              </w:rPr>
              <w:t>освен ако по изключение в заповедта за назначаването ѝ не е посочен по-дълъг срок, който не може да бъде по-дълъг от 4 месеца</w:t>
            </w:r>
            <w:r w:rsidR="00C45A00" w:rsidRPr="00513E3B">
              <w:rPr>
                <w:rFonts w:ascii="Cambria" w:hAnsi="Cambria"/>
                <w:sz w:val="24"/>
                <w:szCs w:val="24"/>
                <w:lang w:eastAsia="x-none"/>
              </w:rPr>
              <w:t xml:space="preserve"> от издаването на заповедта за сформирането на комисията и приключва с оценителен доклад до ръководителя на СНД.</w:t>
            </w:r>
          </w:p>
          <w:p w14:paraId="6E11CCC1" w14:textId="77777777" w:rsidR="003A4B31"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В съответствие с чл. 8, ал. 1 от ПМС № 114/08.06.2022 г. п</w:t>
            </w:r>
            <w:r w:rsidR="00280DC6" w:rsidRPr="00513E3B">
              <w:rPr>
                <w:rFonts w:ascii="Cambria" w:hAnsi="Cambria"/>
                <w:sz w:val="24"/>
                <w:szCs w:val="24"/>
                <w:lang w:eastAsia="x-none"/>
              </w:rPr>
              <w:t xml:space="preserve">о настоящата </w:t>
            </w:r>
            <w:r w:rsidR="00F8714E" w:rsidRPr="00513E3B">
              <w:rPr>
                <w:rFonts w:ascii="Cambria" w:hAnsi="Cambria"/>
                <w:sz w:val="24"/>
                <w:szCs w:val="24"/>
                <w:lang w:eastAsia="x-none"/>
              </w:rPr>
              <w:t>процедура</w:t>
            </w:r>
            <w:r w:rsidR="00280DC6" w:rsidRPr="00513E3B">
              <w:rPr>
                <w:rFonts w:ascii="Cambria" w:hAnsi="Cambria"/>
                <w:sz w:val="24"/>
                <w:szCs w:val="24"/>
                <w:lang w:eastAsia="x-none"/>
              </w:rPr>
              <w:t xml:space="preserve"> </w:t>
            </w:r>
            <w:r w:rsidR="003A4B31" w:rsidRPr="00513E3B">
              <w:rPr>
                <w:rFonts w:ascii="Cambria" w:hAnsi="Cambria"/>
                <w:sz w:val="24"/>
                <w:szCs w:val="24"/>
                <w:lang w:eastAsia="x-none"/>
              </w:rPr>
              <w:t>се извършва:</w:t>
            </w:r>
          </w:p>
          <w:p w14:paraId="3BE90ADD"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оценяване на всяко предложение, подадено в определения срок, което включва:</w:t>
            </w:r>
          </w:p>
          <w:p w14:paraId="765298C6" w14:textId="77777777" w:rsidR="003A4B31" w:rsidRPr="00513E3B" w:rsidRDefault="003A4B31" w:rsidP="008D746F">
            <w:pPr>
              <w:ind w:left="455"/>
              <w:jc w:val="both"/>
              <w:rPr>
                <w:rFonts w:ascii="Cambria" w:hAnsi="Cambria"/>
                <w:sz w:val="24"/>
                <w:szCs w:val="24"/>
                <w:lang w:eastAsia="x-none"/>
              </w:rPr>
            </w:pPr>
            <w:r w:rsidRPr="00513E3B">
              <w:rPr>
                <w:rFonts w:ascii="Cambria" w:hAnsi="Cambria"/>
                <w:sz w:val="24"/>
                <w:szCs w:val="24"/>
                <w:lang w:eastAsia="x-none"/>
              </w:rPr>
              <w:t>а) оценка на административното съответствие и допустимостта;</w:t>
            </w:r>
          </w:p>
          <w:p w14:paraId="59BBD1A0" w14:textId="77777777" w:rsidR="003A4B31" w:rsidRPr="00513E3B" w:rsidRDefault="003A4B31" w:rsidP="008D746F">
            <w:pPr>
              <w:ind w:left="455"/>
              <w:jc w:val="both"/>
              <w:rPr>
                <w:rFonts w:ascii="Cambria" w:hAnsi="Cambria"/>
                <w:sz w:val="24"/>
                <w:szCs w:val="24"/>
                <w:lang w:eastAsia="x-none"/>
              </w:rPr>
            </w:pPr>
            <w:r w:rsidRPr="00513E3B">
              <w:rPr>
                <w:rFonts w:ascii="Cambria" w:hAnsi="Cambria"/>
                <w:sz w:val="24"/>
                <w:szCs w:val="24"/>
                <w:lang w:eastAsia="x-none"/>
              </w:rPr>
              <w:t>б) техническа и финансова оценка;</w:t>
            </w:r>
          </w:p>
          <w:p w14:paraId="1565BDF8"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t>класиране на предложенията</w:t>
            </w:r>
            <w:r w:rsidR="002F094D" w:rsidRPr="00513E3B">
              <w:rPr>
                <w:rFonts w:ascii="Cambria" w:hAnsi="Cambria"/>
                <w:sz w:val="24"/>
                <w:szCs w:val="24"/>
                <w:lang w:eastAsia="x-none"/>
              </w:rPr>
              <w:t xml:space="preserve"> по компоненти</w:t>
            </w:r>
            <w:r w:rsidRPr="00513E3B">
              <w:rPr>
                <w:rFonts w:ascii="Cambria" w:hAnsi="Cambria"/>
                <w:sz w:val="24"/>
                <w:szCs w:val="24"/>
                <w:lang w:eastAsia="x-none"/>
              </w:rPr>
              <w:t>, чиято оценка е по-голяма или равна на минимално допустимата по чл. 16, ал. 1, в низходящ ред;</w:t>
            </w:r>
          </w:p>
          <w:p w14:paraId="7B359A92" w14:textId="77777777" w:rsidR="003A4B31" w:rsidRPr="00513E3B" w:rsidRDefault="003A4B31" w:rsidP="008D746F">
            <w:pPr>
              <w:pStyle w:val="ListParagraph"/>
              <w:numPr>
                <w:ilvl w:val="0"/>
                <w:numId w:val="43"/>
              </w:numPr>
              <w:ind w:left="314"/>
              <w:jc w:val="both"/>
              <w:rPr>
                <w:rFonts w:ascii="Cambria" w:hAnsi="Cambria"/>
                <w:sz w:val="24"/>
                <w:szCs w:val="24"/>
                <w:lang w:eastAsia="x-none"/>
              </w:rPr>
            </w:pPr>
            <w:r w:rsidRPr="00513E3B">
              <w:rPr>
                <w:rFonts w:ascii="Cambria" w:hAnsi="Cambria"/>
                <w:sz w:val="24"/>
                <w:szCs w:val="24"/>
                <w:lang w:eastAsia="x-none"/>
              </w:rPr>
              <w:lastRenderedPageBreak/>
              <w:t>определяне на предложения</w:t>
            </w:r>
            <w:r w:rsidR="002F094D" w:rsidRPr="00513E3B">
              <w:rPr>
                <w:rFonts w:ascii="Cambria" w:hAnsi="Cambria"/>
                <w:sz w:val="24"/>
                <w:szCs w:val="24"/>
                <w:lang w:eastAsia="x-none"/>
              </w:rPr>
              <w:t xml:space="preserve"> по компоненти</w:t>
            </w:r>
            <w:r w:rsidRPr="00513E3B">
              <w:rPr>
                <w:rFonts w:ascii="Cambria" w:hAnsi="Cambria"/>
                <w:sz w:val="24"/>
                <w:szCs w:val="24"/>
                <w:lang w:eastAsia="x-none"/>
              </w:rPr>
              <w:t>, за които се пре</w:t>
            </w:r>
            <w:r w:rsidR="002437BA" w:rsidRPr="00513E3B">
              <w:rPr>
                <w:rFonts w:ascii="Cambria" w:hAnsi="Cambria"/>
                <w:sz w:val="24"/>
                <w:szCs w:val="24"/>
                <w:lang w:eastAsia="x-none"/>
              </w:rPr>
              <w:t>доставят средства от Механизма.</w:t>
            </w:r>
          </w:p>
          <w:p w14:paraId="5277DE2E" w14:textId="77777777" w:rsidR="00280DC6" w:rsidRPr="00513E3B" w:rsidRDefault="00280DC6" w:rsidP="00C33072">
            <w:pPr>
              <w:jc w:val="both"/>
              <w:rPr>
                <w:rFonts w:ascii="Cambria" w:hAnsi="Cambria"/>
                <w:sz w:val="24"/>
                <w:szCs w:val="24"/>
                <w:u w:val="single"/>
                <w:lang w:eastAsia="x-none"/>
              </w:rPr>
            </w:pPr>
            <w:r w:rsidRPr="00513E3B">
              <w:rPr>
                <w:rFonts w:ascii="Cambria" w:hAnsi="Cambria"/>
                <w:sz w:val="24"/>
                <w:szCs w:val="24"/>
                <w:u w:val="single"/>
                <w:lang w:eastAsia="x-none"/>
              </w:rPr>
              <w:t>Оценка на административното съответствие и допустимостта</w:t>
            </w:r>
          </w:p>
          <w:p w14:paraId="5B937063" w14:textId="77777777" w:rsidR="00934A2D" w:rsidRPr="00513E3B" w:rsidRDefault="00934A2D" w:rsidP="00C33072">
            <w:pPr>
              <w:jc w:val="both"/>
              <w:rPr>
                <w:rFonts w:ascii="Cambria" w:hAnsi="Cambria"/>
                <w:sz w:val="24"/>
                <w:szCs w:val="24"/>
                <w:lang w:eastAsia="x-none"/>
              </w:rPr>
            </w:pPr>
            <w:r w:rsidRPr="00513E3B">
              <w:rPr>
                <w:rFonts w:ascii="Cambria" w:hAnsi="Cambria"/>
                <w:sz w:val="24"/>
                <w:szCs w:val="24"/>
                <w:lang w:eastAsia="x-none"/>
              </w:rPr>
              <w:t>Когато при оценката на административното съответствие и допустимостта се установи липса на документи и/или друга нередовност, комисията еднократно изпраща на кандидата уведомление за установените нередовности и определя срок за тяхното отстраняване, който не може да бъде по-кратък от 7 дни. Уведомлението съдържа и информация, че неотстраняването на нередовностите в срок може да доведе до недопускане на предложението до техническа и финансова оценка и прекратяване на производството по отношение на кандидата. Отстраняването на нередовностите не може да води до промени по същество.</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Въз основа на извършената оценка на административното съответствие и допустимостта Оценителната комисията изготвя списък на предложенията,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и в информационната система за </w:t>
            </w:r>
            <w:r w:rsidR="0057678E" w:rsidRPr="00513E3B">
              <w:rPr>
                <w:rFonts w:ascii="Cambria" w:hAnsi="Cambria"/>
                <w:sz w:val="24"/>
                <w:szCs w:val="24"/>
                <w:lang w:eastAsia="x-none"/>
              </w:rPr>
              <w:t>ИС на МВУ</w:t>
            </w:r>
            <w:r w:rsidRPr="00513E3B">
              <w:rPr>
                <w:rFonts w:ascii="Cambria" w:hAnsi="Cambria"/>
                <w:sz w:val="24"/>
                <w:szCs w:val="24"/>
                <w:lang w:eastAsia="x-none"/>
              </w:rPr>
              <w:t xml:space="preserve">, а за недопускането се съобщава на всеки от кандидатите, включени в списъка, по реда на чл. 61 от Административнопроцесуалния кодекс. Кандидат, чието предложение е включено в списъка, може писмено да възрази пред </w:t>
            </w:r>
            <w:r w:rsidR="00153387" w:rsidRPr="00513E3B">
              <w:rPr>
                <w:rFonts w:ascii="Cambria" w:hAnsi="Cambria"/>
                <w:sz w:val="24"/>
                <w:szCs w:val="24"/>
                <w:lang w:eastAsia="x-none"/>
              </w:rPr>
              <w:t xml:space="preserve">ръководителя </w:t>
            </w:r>
            <w:r w:rsidR="001B331D" w:rsidRPr="00513E3B">
              <w:rPr>
                <w:rFonts w:ascii="Cambria" w:hAnsi="Cambria"/>
                <w:sz w:val="24"/>
                <w:szCs w:val="24"/>
                <w:lang w:eastAsia="x-none"/>
              </w:rPr>
              <w:t>СНД</w:t>
            </w:r>
            <w:r w:rsidRPr="00513E3B">
              <w:rPr>
                <w:rFonts w:ascii="Cambria" w:hAnsi="Cambria"/>
                <w:sz w:val="24"/>
                <w:szCs w:val="24"/>
                <w:lang w:eastAsia="x-none"/>
              </w:rPr>
              <w:t xml:space="preserve"> в едноседмичен срок от съобщаването. С подаване на възражението не могат да се представят нови документи, които не са били част от първоначално представеното предложение и/или не са допълнени по горепосочения ред. 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определя със заповед лица, които да извършват проверка за основателността на получените възражения, като им се осигурява достъп до цялата документация във връзка с възраженията. Срокът за извършване на проверка и изготвянето на становище по </w:t>
            </w:r>
            <w:r w:rsidR="00280DC6" w:rsidRPr="00513E3B">
              <w:rPr>
                <w:rFonts w:ascii="Cambria" w:hAnsi="Cambria"/>
                <w:sz w:val="24"/>
                <w:szCs w:val="24"/>
                <w:lang w:eastAsia="x-none"/>
              </w:rPr>
              <w:t>проверката</w:t>
            </w:r>
            <w:r w:rsidRPr="00513E3B">
              <w:rPr>
                <w:rFonts w:ascii="Cambria" w:hAnsi="Cambria"/>
                <w:sz w:val="24"/>
                <w:szCs w:val="24"/>
                <w:lang w:eastAsia="x-none"/>
              </w:rPr>
              <w:t xml:space="preserve"> е 7-дневен от изтичането на срока за подаване на възражения.</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се произнася по основателността на възражението в 3-дневен срок от получаването на становището, като:</w:t>
            </w:r>
            <w:r w:rsidR="00280DC6" w:rsidRPr="00513E3B">
              <w:rPr>
                <w:rFonts w:ascii="Cambria" w:hAnsi="Cambria"/>
                <w:sz w:val="24"/>
                <w:szCs w:val="24"/>
                <w:lang w:eastAsia="x-none"/>
              </w:rPr>
              <w:t xml:space="preserve"> 1)</w:t>
            </w:r>
            <w:r w:rsidRPr="00513E3B">
              <w:rPr>
                <w:rFonts w:ascii="Cambria" w:hAnsi="Cambria"/>
                <w:sz w:val="24"/>
                <w:szCs w:val="24"/>
                <w:lang w:eastAsia="x-none"/>
              </w:rPr>
              <w:t xml:space="preserve"> връща предложението за техническа и финансова оценка;</w:t>
            </w:r>
            <w:r w:rsidR="00280DC6" w:rsidRPr="00513E3B">
              <w:rPr>
                <w:rFonts w:ascii="Cambria" w:hAnsi="Cambria"/>
                <w:sz w:val="24"/>
                <w:szCs w:val="24"/>
                <w:lang w:eastAsia="x-none"/>
              </w:rPr>
              <w:t xml:space="preserve"> или  2)</w:t>
            </w:r>
            <w:r w:rsidRPr="00513E3B">
              <w:rPr>
                <w:rFonts w:ascii="Cambria" w:hAnsi="Cambria"/>
                <w:sz w:val="24"/>
                <w:szCs w:val="24"/>
                <w:lang w:eastAsia="x-none"/>
              </w:rPr>
              <w:t xml:space="preserve"> прекратява производството по отношение на кандидата, чието предложение не е допуснато до техническа и финансова оценка.</w:t>
            </w:r>
            <w:r w:rsidR="00280DC6" w:rsidRPr="00513E3B">
              <w:rPr>
                <w:rFonts w:ascii="Cambria" w:hAnsi="Cambria"/>
                <w:sz w:val="24"/>
                <w:szCs w:val="24"/>
                <w:lang w:eastAsia="x-none"/>
              </w:rPr>
              <w:t xml:space="preserve"> </w:t>
            </w:r>
            <w:r w:rsidRPr="00513E3B">
              <w:rPr>
                <w:rFonts w:ascii="Cambria" w:hAnsi="Cambria"/>
                <w:sz w:val="24"/>
                <w:szCs w:val="24"/>
                <w:lang w:eastAsia="x-none"/>
              </w:rPr>
              <w:t xml:space="preserve">Ръководителят на </w:t>
            </w:r>
            <w:r w:rsidR="001B331D" w:rsidRPr="00513E3B">
              <w:rPr>
                <w:rFonts w:ascii="Cambria" w:hAnsi="Cambria"/>
                <w:sz w:val="24"/>
                <w:szCs w:val="24"/>
                <w:lang w:eastAsia="x-none"/>
              </w:rPr>
              <w:t>СНД</w:t>
            </w:r>
            <w:r w:rsidRPr="00513E3B">
              <w:rPr>
                <w:rFonts w:ascii="Cambria" w:hAnsi="Cambria"/>
                <w:sz w:val="24"/>
                <w:szCs w:val="24"/>
                <w:lang w:eastAsia="x-none"/>
              </w:rPr>
              <w:t xml:space="preserve"> прекратява производството по отношение на кандидат, чието предложение е включено в списъка </w:t>
            </w:r>
            <w:r w:rsidR="00280DC6" w:rsidRPr="00513E3B">
              <w:rPr>
                <w:rFonts w:ascii="Cambria" w:hAnsi="Cambria"/>
                <w:sz w:val="24"/>
                <w:szCs w:val="24"/>
                <w:lang w:eastAsia="x-none"/>
              </w:rPr>
              <w:t>на предложенията, които не се допускат до техническа и финансова оценка,</w:t>
            </w:r>
            <w:r w:rsidRPr="00513E3B">
              <w:rPr>
                <w:rFonts w:ascii="Cambria" w:hAnsi="Cambria"/>
                <w:sz w:val="24"/>
                <w:szCs w:val="24"/>
                <w:lang w:eastAsia="x-none"/>
              </w:rPr>
              <w:t xml:space="preserve"> и не е подал възражение в </w:t>
            </w:r>
            <w:r w:rsidR="00280DC6" w:rsidRPr="00513E3B">
              <w:rPr>
                <w:rFonts w:ascii="Cambria" w:hAnsi="Cambria"/>
                <w:sz w:val="24"/>
                <w:szCs w:val="24"/>
                <w:lang w:eastAsia="x-none"/>
              </w:rPr>
              <w:t xml:space="preserve">предвидения </w:t>
            </w:r>
            <w:r w:rsidRPr="00513E3B">
              <w:rPr>
                <w:rFonts w:ascii="Cambria" w:hAnsi="Cambria"/>
                <w:sz w:val="24"/>
                <w:szCs w:val="24"/>
                <w:lang w:eastAsia="x-none"/>
              </w:rPr>
              <w:t>срок и по реда. Актът за прекратяване на производството се издава в едноседмичен срок от изтичането на срока за подаване на възражение</w:t>
            </w:r>
          </w:p>
          <w:p w14:paraId="424B7276" w14:textId="77777777" w:rsidR="00280DC6" w:rsidRPr="00513E3B" w:rsidRDefault="00280DC6" w:rsidP="00C33072">
            <w:pPr>
              <w:jc w:val="both"/>
              <w:rPr>
                <w:rFonts w:ascii="Cambria" w:hAnsi="Cambria"/>
                <w:sz w:val="24"/>
                <w:szCs w:val="24"/>
                <w:u w:val="single"/>
                <w:lang w:eastAsia="x-none"/>
              </w:rPr>
            </w:pPr>
            <w:r w:rsidRPr="00513E3B">
              <w:rPr>
                <w:rFonts w:ascii="Cambria" w:hAnsi="Cambria"/>
                <w:sz w:val="24"/>
                <w:szCs w:val="24"/>
                <w:u w:val="single"/>
                <w:lang w:eastAsia="x-none"/>
              </w:rPr>
              <w:t>Техническа и финансов</w:t>
            </w:r>
            <w:r w:rsidR="00112622" w:rsidRPr="00513E3B">
              <w:rPr>
                <w:rFonts w:ascii="Cambria" w:hAnsi="Cambria"/>
                <w:sz w:val="24"/>
                <w:szCs w:val="24"/>
                <w:u w:val="single"/>
                <w:lang w:eastAsia="x-none"/>
              </w:rPr>
              <w:t>а</w:t>
            </w:r>
            <w:r w:rsidRPr="00513E3B">
              <w:rPr>
                <w:rFonts w:ascii="Cambria" w:hAnsi="Cambria"/>
                <w:sz w:val="24"/>
                <w:szCs w:val="24"/>
                <w:u w:val="single"/>
                <w:lang w:eastAsia="x-none"/>
              </w:rPr>
              <w:t xml:space="preserve"> оценка</w:t>
            </w:r>
          </w:p>
          <w:p w14:paraId="6372F34E" w14:textId="47AE914C" w:rsidR="00280DC6" w:rsidRPr="00513E3B" w:rsidRDefault="00934A2D" w:rsidP="00C33072">
            <w:pPr>
              <w:jc w:val="both"/>
              <w:rPr>
                <w:rFonts w:ascii="Cambria" w:hAnsi="Cambria"/>
                <w:sz w:val="24"/>
                <w:szCs w:val="24"/>
                <w:lang w:eastAsia="x-none"/>
              </w:rPr>
            </w:pPr>
            <w:r w:rsidRPr="00513E3B">
              <w:rPr>
                <w:rFonts w:ascii="Cambria" w:hAnsi="Cambria"/>
                <w:sz w:val="24"/>
                <w:szCs w:val="24"/>
                <w:lang w:eastAsia="x-none"/>
              </w:rPr>
              <w:t>Техническата и финансова оценка на предложенията се извършва</w:t>
            </w:r>
            <w:r w:rsidR="00207818" w:rsidRPr="00513E3B">
              <w:rPr>
                <w:rFonts w:ascii="Cambria" w:hAnsi="Cambria"/>
                <w:sz w:val="24"/>
                <w:szCs w:val="24"/>
                <w:lang w:eastAsia="x-none"/>
              </w:rPr>
              <w:t>, съгласно К</w:t>
            </w:r>
            <w:r w:rsidRPr="00513E3B">
              <w:rPr>
                <w:rFonts w:ascii="Cambria" w:hAnsi="Cambria"/>
                <w:sz w:val="24"/>
                <w:szCs w:val="24"/>
                <w:lang w:eastAsia="x-none"/>
              </w:rPr>
              <w:t xml:space="preserve">ритерии и </w:t>
            </w:r>
            <w:r w:rsidR="004D5B52" w:rsidRPr="00513E3B">
              <w:rPr>
                <w:rFonts w:ascii="Cambria" w:hAnsi="Cambria"/>
                <w:sz w:val="24"/>
                <w:szCs w:val="24"/>
                <w:lang w:eastAsia="x-none"/>
              </w:rPr>
              <w:t xml:space="preserve">методология </w:t>
            </w:r>
            <w:r w:rsidR="00207818" w:rsidRPr="00513E3B">
              <w:rPr>
                <w:rFonts w:ascii="Cambria" w:hAnsi="Cambria"/>
                <w:sz w:val="24"/>
                <w:szCs w:val="24"/>
                <w:lang w:eastAsia="x-none"/>
              </w:rPr>
              <w:t>за оценка на предложението за изпълнение на инвестциа по процедурата (Приложение 18) към</w:t>
            </w:r>
            <w:r w:rsidRPr="00513E3B">
              <w:rPr>
                <w:rFonts w:ascii="Cambria" w:hAnsi="Cambria"/>
                <w:sz w:val="24"/>
                <w:szCs w:val="24"/>
                <w:lang w:eastAsia="x-none"/>
              </w:rPr>
              <w:t xml:space="preserve"> </w:t>
            </w:r>
            <w:r w:rsidR="00A85C24" w:rsidRPr="00513E3B">
              <w:rPr>
                <w:rFonts w:ascii="Cambria" w:hAnsi="Cambria"/>
                <w:sz w:val="24"/>
                <w:szCs w:val="24"/>
                <w:lang w:eastAsia="x-none"/>
              </w:rPr>
              <w:t>Условията</w:t>
            </w:r>
            <w:r w:rsidR="00280DC6" w:rsidRPr="00513E3B">
              <w:rPr>
                <w:rFonts w:ascii="Cambria" w:hAnsi="Cambria"/>
                <w:sz w:val="24"/>
                <w:szCs w:val="24"/>
                <w:lang w:eastAsia="x-none"/>
              </w:rPr>
              <w:t xml:space="preserve"> за кандидатстване.</w:t>
            </w:r>
          </w:p>
          <w:p w14:paraId="4BECDA64"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При техническата и финансова оценка на предложенията:</w:t>
            </w:r>
          </w:p>
          <w:p w14:paraId="58830D1C"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lastRenderedPageBreak/>
              <w:t>- оценителната комисия може да изисква допълнителна пояснителна информация от кандидатите, като определи разумен за предоставянето ѝ срок. Тази възможност не може да води до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369AE2C2" w14:textId="77777777" w:rsidR="00280DC6"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извършва проверка за съответствие с правилата за допустимите държавни помощи, ако е приложимо;</w:t>
            </w:r>
          </w:p>
          <w:p w14:paraId="6EFA026B" w14:textId="77777777" w:rsidR="00934A2D" w:rsidRPr="00513E3B" w:rsidRDefault="00280DC6" w:rsidP="00C33072">
            <w:pPr>
              <w:jc w:val="both"/>
              <w:rPr>
                <w:rFonts w:ascii="Cambria" w:hAnsi="Cambria"/>
                <w:sz w:val="24"/>
                <w:szCs w:val="24"/>
                <w:lang w:eastAsia="x-none"/>
              </w:rPr>
            </w:pPr>
            <w:r w:rsidRPr="00513E3B">
              <w:rPr>
                <w:rFonts w:ascii="Cambria" w:hAnsi="Cambria"/>
                <w:sz w:val="24"/>
                <w:szCs w:val="24"/>
                <w:lang w:eastAsia="x-none"/>
              </w:rPr>
              <w:t xml:space="preserve">-  </w:t>
            </w:r>
            <w:r w:rsidR="00586D12" w:rsidRPr="00513E3B">
              <w:rPr>
                <w:rFonts w:ascii="Cambria" w:hAnsi="Cambria"/>
                <w:sz w:val="24"/>
                <w:szCs w:val="24"/>
                <w:lang w:eastAsia="x-none"/>
              </w:rPr>
              <w:t xml:space="preserve">в </w:t>
            </w:r>
            <w:r w:rsidRPr="00513E3B">
              <w:rPr>
                <w:rFonts w:ascii="Cambria" w:hAnsi="Cambria"/>
                <w:sz w:val="24"/>
                <w:szCs w:val="24"/>
                <w:lang w:eastAsia="x-none"/>
              </w:rPr>
              <w:t xml:space="preserve">случай че при оценката на конкретно предложение </w:t>
            </w:r>
            <w:r w:rsidR="00806249" w:rsidRPr="00513E3B">
              <w:rPr>
                <w:rFonts w:ascii="Cambria" w:hAnsi="Cambria"/>
                <w:sz w:val="24"/>
                <w:szCs w:val="24"/>
                <w:lang w:eastAsia="x-none"/>
              </w:rPr>
              <w:t xml:space="preserve">се </w:t>
            </w:r>
            <w:r w:rsidRPr="00513E3B">
              <w:rPr>
                <w:rFonts w:ascii="Cambria" w:hAnsi="Cambria"/>
                <w:sz w:val="24"/>
                <w:szCs w:val="24"/>
                <w:lang w:eastAsia="x-none"/>
              </w:rPr>
              <w:t xml:space="preserve">установи, че със средствата, за които се кандидатства, ще бъде надхвърлен прагът на допустимите държавни или минимални помощи, оценителната комисия намалява служебно размера на средствата от Механизма до максимално допустимия размер. Тази корекция не може да води до промяна на качеството на предложението и до нарушаване на принципите </w:t>
            </w:r>
            <w:r w:rsidR="00112622" w:rsidRPr="00513E3B">
              <w:rPr>
                <w:rFonts w:ascii="Cambria" w:hAnsi="Cambria"/>
                <w:sz w:val="24"/>
                <w:szCs w:val="24"/>
                <w:lang w:eastAsia="x-none"/>
              </w:rPr>
              <w:t>на принципите на свободна конкуренция, равно третиране, публичност и прозрачност и недопускане на дискриминация;</w:t>
            </w:r>
          </w:p>
          <w:p w14:paraId="083BA9D4" w14:textId="77777777" w:rsidR="008442C9" w:rsidRPr="00513E3B" w:rsidRDefault="00112622" w:rsidP="00C33072">
            <w:pPr>
              <w:jc w:val="both"/>
              <w:rPr>
                <w:rFonts w:ascii="Cambria" w:hAnsi="Cambria"/>
                <w:sz w:val="24"/>
                <w:szCs w:val="24"/>
                <w:lang w:eastAsia="x-none"/>
              </w:rPr>
            </w:pPr>
            <w:r w:rsidRPr="00513E3B">
              <w:rPr>
                <w:rFonts w:ascii="Cambria" w:hAnsi="Cambria"/>
                <w:sz w:val="24"/>
                <w:szCs w:val="24"/>
                <w:lang w:eastAsia="x-none"/>
              </w:rPr>
              <w:t>- оценителната комисия може да извършва корекции в бюджета и/или размера на финансирането на предложение, в случаите и по реда, посочени в чл. 16, ал. 8 – 19 от ПМС № 114/08.06.2022 г.</w:t>
            </w:r>
          </w:p>
          <w:p w14:paraId="121092EB" w14:textId="3CA5EA52" w:rsidR="006A388F" w:rsidRPr="00513E3B" w:rsidRDefault="00586D12" w:rsidP="006A388F">
            <w:pPr>
              <w:jc w:val="both"/>
              <w:rPr>
                <w:rFonts w:ascii="Cambria" w:hAnsi="Cambria"/>
                <w:sz w:val="24"/>
                <w:szCs w:val="24"/>
                <w:lang w:eastAsia="x-none"/>
              </w:rPr>
            </w:pPr>
            <w:r w:rsidRPr="00513E3B">
              <w:rPr>
                <w:rFonts w:ascii="Cambria" w:hAnsi="Cambria"/>
                <w:sz w:val="24"/>
                <w:szCs w:val="24"/>
                <w:lang w:eastAsia="x-none"/>
              </w:rPr>
              <w:t xml:space="preserve">В случай че, предложението за изпълнение на инвестиция по настоящата процедура получи на етап финансова и техническа оценка по-малко от </w:t>
            </w:r>
            <w:r w:rsidR="008B465C" w:rsidRPr="00513E3B">
              <w:rPr>
                <w:rFonts w:ascii="Cambria" w:hAnsi="Cambria"/>
                <w:sz w:val="24"/>
                <w:szCs w:val="24"/>
                <w:lang w:eastAsia="x-none"/>
              </w:rPr>
              <w:t>5</w:t>
            </w:r>
            <w:r w:rsidR="00AE160C" w:rsidRPr="00513E3B">
              <w:rPr>
                <w:rFonts w:ascii="Cambria" w:hAnsi="Cambria"/>
                <w:sz w:val="24"/>
                <w:szCs w:val="24"/>
                <w:lang w:eastAsia="x-none"/>
              </w:rPr>
              <w:t xml:space="preserve">0 </w:t>
            </w:r>
            <w:r w:rsidRPr="00513E3B">
              <w:rPr>
                <w:rFonts w:ascii="Cambria" w:hAnsi="Cambria"/>
                <w:sz w:val="24"/>
                <w:szCs w:val="24"/>
                <w:lang w:eastAsia="x-none"/>
              </w:rPr>
              <w:t>точки, същото се предлага за отхвърляне.</w:t>
            </w:r>
            <w:r w:rsidR="00AE160C" w:rsidRPr="00513E3B">
              <w:rPr>
                <w:rFonts w:ascii="Cambria" w:hAnsi="Cambria"/>
                <w:sz w:val="24"/>
                <w:szCs w:val="24"/>
                <w:lang w:eastAsia="x-none"/>
              </w:rPr>
              <w:t xml:space="preserve"> </w:t>
            </w:r>
            <w:r w:rsidR="006A388F" w:rsidRPr="00513E3B">
              <w:rPr>
                <w:rFonts w:ascii="Cambria" w:hAnsi="Cambria"/>
                <w:sz w:val="24"/>
                <w:szCs w:val="24"/>
                <w:lang w:eastAsia="x-none"/>
              </w:rPr>
              <w:t xml:space="preserve">В случай че две или повече предложения за изпълнение на инвестиция по съответния компонент имат еднакви общи крайни точки, предложенията ще бъдат подреждани в низходящ ред по следните критерии и в указаната последователност: </w:t>
            </w:r>
          </w:p>
          <w:p w14:paraId="20E0FF90"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xml:space="preserve">• По-висока оценка по критерий „Очаквано въздействие на индустриалния парк/зона върху икономиката и заетостта в региона и  страната“;  </w:t>
            </w:r>
          </w:p>
          <w:p w14:paraId="72B90802"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По-висока оценка по критерий „</w:t>
            </w:r>
            <w:r w:rsidRPr="00513E3B">
              <w:rPr>
                <w:rFonts w:ascii="Cambria" w:hAnsi="Cambria"/>
                <w:bCs/>
                <w:sz w:val="24"/>
                <w:szCs w:val="24"/>
                <w:lang w:eastAsia="x-none"/>
              </w:rPr>
              <w:t>Брой на новосъздаден</w:t>
            </w:r>
            <w:r w:rsidRPr="00513E3B">
              <w:rPr>
                <w:rFonts w:ascii="Cambria" w:hAnsi="Cambria"/>
                <w:sz w:val="24"/>
                <w:szCs w:val="24"/>
                <w:lang w:eastAsia="x-none"/>
              </w:rPr>
              <w:t>ите работни места на пълно работно време в резултат на изпълнението на инвестицията“;</w:t>
            </w:r>
          </w:p>
          <w:p w14:paraId="3F75269E" w14:textId="77777777" w:rsidR="006A388F" w:rsidRPr="00513E3B" w:rsidRDefault="006A388F" w:rsidP="006A388F">
            <w:pPr>
              <w:jc w:val="both"/>
              <w:rPr>
                <w:rFonts w:ascii="Cambria" w:hAnsi="Cambria"/>
                <w:sz w:val="24"/>
                <w:szCs w:val="24"/>
                <w:lang w:eastAsia="x-none"/>
              </w:rPr>
            </w:pPr>
            <w:r w:rsidRPr="00513E3B">
              <w:rPr>
                <w:rFonts w:ascii="Cambria" w:hAnsi="Cambria"/>
                <w:sz w:val="24"/>
                <w:szCs w:val="24"/>
                <w:lang w:eastAsia="x-none"/>
              </w:rPr>
              <w:t>• По-висока оценка по критерий „Проектна готовност на Кандидата/Партньора за изпълнение на обектите, предвидени за изграждане в рамките на Дейност 1 и Дейност 2.“.</w:t>
            </w:r>
          </w:p>
          <w:p w14:paraId="1CA7E107" w14:textId="441B21A8" w:rsidR="001F382F" w:rsidRPr="00513E3B" w:rsidRDefault="00C26579" w:rsidP="001F382F">
            <w:pPr>
              <w:jc w:val="both"/>
              <w:rPr>
                <w:rFonts w:ascii="Cambria" w:hAnsi="Cambria"/>
                <w:sz w:val="24"/>
                <w:szCs w:val="24"/>
                <w:lang w:eastAsia="x-none"/>
              </w:rPr>
            </w:pPr>
            <w:r w:rsidRPr="00513E3B">
              <w:rPr>
                <w:rFonts w:ascii="Cambria" w:hAnsi="Cambria"/>
                <w:sz w:val="24"/>
                <w:szCs w:val="24"/>
                <w:lang w:eastAsia="x-none"/>
              </w:rPr>
              <w:t>За финансиране се одобряват в низходящ ред предложенията, чиято оценка е по-голяма или равна на</w:t>
            </w:r>
            <w:r w:rsidRPr="00513E3B">
              <w:rPr>
                <w:rFonts w:ascii="Cambria" w:hAnsi="Cambria"/>
                <w:sz w:val="24"/>
                <w:szCs w:val="24"/>
                <w:lang w:val="en-US" w:eastAsia="x-none"/>
              </w:rPr>
              <w:t xml:space="preserve"> </w:t>
            </w:r>
            <w:r w:rsidRPr="00513E3B">
              <w:rPr>
                <w:rFonts w:ascii="Cambria" w:hAnsi="Cambria"/>
                <w:sz w:val="24"/>
                <w:szCs w:val="24"/>
                <w:lang w:eastAsia="x-none"/>
              </w:rPr>
              <w:t xml:space="preserve">посочената минимално допустимата, до покриване на общия размер на финансовите средства по компоненти на настоящата процедура. </w:t>
            </w:r>
            <w:r w:rsidR="001F382F" w:rsidRPr="00513E3B">
              <w:rPr>
                <w:rFonts w:ascii="Cambria" w:hAnsi="Cambria"/>
                <w:sz w:val="24"/>
                <w:szCs w:val="24"/>
                <w:lang w:eastAsia="x-none"/>
              </w:rPr>
              <w:t>С цел финансиране на максимален брой предложения за изпълнение на инвестиции се извършва пре</w:t>
            </w:r>
            <w:r w:rsidR="00902B56" w:rsidRPr="00513E3B">
              <w:rPr>
                <w:rFonts w:ascii="Cambria" w:hAnsi="Cambria"/>
                <w:sz w:val="24"/>
                <w:szCs w:val="24"/>
                <w:lang w:eastAsia="x-none"/>
              </w:rPr>
              <w:t>раз</w:t>
            </w:r>
            <w:r w:rsidR="001F382F" w:rsidRPr="00513E3B">
              <w:rPr>
                <w:rFonts w:ascii="Cambria" w:hAnsi="Cambria"/>
                <w:sz w:val="24"/>
                <w:szCs w:val="24"/>
                <w:lang w:eastAsia="x-none"/>
              </w:rPr>
              <w:t>пределение на финансовите средства по процедурата по дейности и компоненти, като се спазват следните стъпки:</w:t>
            </w:r>
          </w:p>
          <w:p w14:paraId="6F709059" w14:textId="5FE70A03"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1.</w:t>
            </w:r>
            <w:r w:rsidRPr="00513E3B">
              <w:rPr>
                <w:rFonts w:ascii="Cambria" w:hAnsi="Cambria"/>
                <w:sz w:val="24"/>
                <w:szCs w:val="24"/>
                <w:lang w:eastAsia="x-none"/>
              </w:rPr>
              <w:tab/>
              <w:t>За одобрените по всеки комп</w:t>
            </w:r>
            <w:r w:rsidR="00902B56" w:rsidRPr="00513E3B">
              <w:rPr>
                <w:rFonts w:ascii="Cambria" w:hAnsi="Cambria"/>
                <w:sz w:val="24"/>
                <w:szCs w:val="24"/>
                <w:lang w:eastAsia="x-none"/>
              </w:rPr>
              <w:t>о</w:t>
            </w:r>
            <w:r w:rsidRPr="00513E3B">
              <w:rPr>
                <w:rFonts w:ascii="Cambria" w:hAnsi="Cambria"/>
                <w:sz w:val="24"/>
                <w:szCs w:val="24"/>
                <w:lang w:eastAsia="x-none"/>
              </w:rPr>
              <w:t>нент предложения за изпълнение на инвестиции се сумира обща сума на предложеното финансиране по дейности.</w:t>
            </w:r>
          </w:p>
          <w:p w14:paraId="4C5E991F" w14:textId="6B1DD8A2"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lastRenderedPageBreak/>
              <w:t>2.</w:t>
            </w:r>
            <w:r w:rsidRPr="00513E3B">
              <w:rPr>
                <w:rFonts w:ascii="Cambria" w:hAnsi="Cambria"/>
                <w:sz w:val="24"/>
                <w:szCs w:val="24"/>
                <w:lang w:eastAsia="x-none"/>
              </w:rPr>
              <w:tab/>
              <w:t>Определеното финансиране по процедурата по дейности, в рамките на всеки един компонент, се разпределя по дейности, така че да се финансират максимален брой одоб</w:t>
            </w:r>
            <w:r w:rsidR="00902B56" w:rsidRPr="00513E3B">
              <w:rPr>
                <w:rFonts w:ascii="Cambria" w:hAnsi="Cambria"/>
                <w:sz w:val="24"/>
                <w:szCs w:val="24"/>
                <w:lang w:eastAsia="x-none"/>
              </w:rPr>
              <w:t>р</w:t>
            </w:r>
            <w:r w:rsidRPr="00513E3B">
              <w:rPr>
                <w:rFonts w:ascii="Cambria" w:hAnsi="Cambria"/>
                <w:sz w:val="24"/>
                <w:szCs w:val="24"/>
                <w:lang w:eastAsia="x-none"/>
              </w:rPr>
              <w:t>ени предложения за изпълнение на инвест</w:t>
            </w:r>
            <w:r w:rsidR="00902B56" w:rsidRPr="00513E3B">
              <w:rPr>
                <w:rFonts w:ascii="Cambria" w:hAnsi="Cambria"/>
                <w:sz w:val="24"/>
                <w:szCs w:val="24"/>
                <w:lang w:eastAsia="x-none"/>
              </w:rPr>
              <w:t>и</w:t>
            </w:r>
            <w:r w:rsidRPr="00513E3B">
              <w:rPr>
                <w:rFonts w:ascii="Cambria" w:hAnsi="Cambria"/>
                <w:sz w:val="24"/>
                <w:szCs w:val="24"/>
                <w:lang w:eastAsia="x-none"/>
              </w:rPr>
              <w:t>ции по този компонент.</w:t>
            </w:r>
          </w:p>
          <w:p w14:paraId="64251E97" w14:textId="63F53795" w:rsidR="001F382F"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3.</w:t>
            </w:r>
            <w:r w:rsidRPr="00513E3B">
              <w:rPr>
                <w:rFonts w:ascii="Cambria" w:hAnsi="Cambria"/>
                <w:sz w:val="24"/>
                <w:szCs w:val="24"/>
                <w:lang w:eastAsia="x-none"/>
              </w:rPr>
              <w:tab/>
              <w:t>В случай че след разпределение на финансови</w:t>
            </w:r>
            <w:r w:rsidR="00902B56" w:rsidRPr="00513E3B">
              <w:rPr>
                <w:rFonts w:ascii="Cambria" w:hAnsi="Cambria"/>
                <w:sz w:val="24"/>
                <w:szCs w:val="24"/>
                <w:lang w:eastAsia="x-none"/>
              </w:rPr>
              <w:t>я</w:t>
            </w:r>
            <w:r w:rsidRPr="00513E3B">
              <w:rPr>
                <w:rFonts w:ascii="Cambria" w:hAnsi="Cambria"/>
                <w:sz w:val="24"/>
                <w:szCs w:val="24"/>
                <w:lang w:eastAsia="x-none"/>
              </w:rPr>
              <w:t xml:space="preserve"> ресрус по дейности се фина</w:t>
            </w:r>
            <w:r w:rsidR="00902B56" w:rsidRPr="00513E3B">
              <w:rPr>
                <w:rFonts w:ascii="Cambria" w:hAnsi="Cambria"/>
                <w:sz w:val="24"/>
                <w:szCs w:val="24"/>
                <w:lang w:eastAsia="x-none"/>
              </w:rPr>
              <w:t>н</w:t>
            </w:r>
            <w:r w:rsidRPr="00513E3B">
              <w:rPr>
                <w:rFonts w:ascii="Cambria" w:hAnsi="Cambria"/>
                <w:sz w:val="24"/>
                <w:szCs w:val="24"/>
                <w:lang w:eastAsia="x-none"/>
              </w:rPr>
              <w:t>с</w:t>
            </w:r>
            <w:r w:rsidR="00902B56" w:rsidRPr="00513E3B">
              <w:rPr>
                <w:rFonts w:ascii="Cambria" w:hAnsi="Cambria"/>
                <w:sz w:val="24"/>
                <w:szCs w:val="24"/>
                <w:lang w:eastAsia="x-none"/>
              </w:rPr>
              <w:t>и</w:t>
            </w:r>
            <w:r w:rsidRPr="00513E3B">
              <w:rPr>
                <w:rFonts w:ascii="Cambria" w:hAnsi="Cambria"/>
                <w:sz w:val="24"/>
                <w:szCs w:val="24"/>
                <w:lang w:eastAsia="x-none"/>
              </w:rPr>
              <w:t>рат всички предложения за изпълнение на инвест</w:t>
            </w:r>
            <w:r w:rsidR="00902B56" w:rsidRPr="00513E3B">
              <w:rPr>
                <w:rFonts w:ascii="Cambria" w:hAnsi="Cambria"/>
                <w:sz w:val="24"/>
                <w:szCs w:val="24"/>
                <w:lang w:eastAsia="x-none"/>
              </w:rPr>
              <w:t>и</w:t>
            </w:r>
            <w:r w:rsidRPr="00513E3B">
              <w:rPr>
                <w:rFonts w:ascii="Cambria" w:hAnsi="Cambria"/>
                <w:sz w:val="24"/>
                <w:szCs w:val="24"/>
                <w:lang w:eastAsia="x-none"/>
              </w:rPr>
              <w:t xml:space="preserve">ции по съответния компонент и е налице остатъчен финансов ресурс, същият се пренасочва към другия компенент, при необходимост от финансиране на одобрени предложения за инвестиции по този компонент, за които не е достигнало финансиране, след изпълнение на стъпка 1 и 2. </w:t>
            </w:r>
          </w:p>
          <w:p w14:paraId="73EECD4E" w14:textId="600825B0" w:rsidR="00112622" w:rsidRPr="00513E3B" w:rsidRDefault="001F382F" w:rsidP="001F382F">
            <w:pPr>
              <w:jc w:val="both"/>
              <w:rPr>
                <w:rFonts w:ascii="Cambria" w:hAnsi="Cambria"/>
                <w:sz w:val="24"/>
                <w:szCs w:val="24"/>
                <w:lang w:eastAsia="x-none"/>
              </w:rPr>
            </w:pPr>
            <w:r w:rsidRPr="00513E3B">
              <w:rPr>
                <w:rFonts w:ascii="Cambria" w:hAnsi="Cambria"/>
                <w:sz w:val="24"/>
                <w:szCs w:val="24"/>
                <w:lang w:eastAsia="x-none"/>
              </w:rPr>
              <w:t>4.</w:t>
            </w:r>
            <w:r w:rsidRPr="00513E3B">
              <w:rPr>
                <w:rFonts w:ascii="Cambria" w:hAnsi="Cambria"/>
                <w:sz w:val="24"/>
                <w:szCs w:val="24"/>
                <w:lang w:eastAsia="x-none"/>
              </w:rPr>
              <w:tab/>
              <w:t>В случай че по съответния компонент и след направеното преразпределение по дейности и компоненти по стъпка 3 не е достатъчно определеното финансиране за всички одобрени предложения за изпълнение на инвестиции, се изготвя резервен списък на одобрените предложения, за които не е дост</w:t>
            </w:r>
            <w:r w:rsidR="00902B56" w:rsidRPr="00513E3B">
              <w:rPr>
                <w:rFonts w:ascii="Cambria" w:hAnsi="Cambria"/>
                <w:sz w:val="24"/>
                <w:szCs w:val="24"/>
                <w:lang w:eastAsia="x-none"/>
              </w:rPr>
              <w:t>и</w:t>
            </w:r>
            <w:r w:rsidRPr="00513E3B">
              <w:rPr>
                <w:rFonts w:ascii="Cambria" w:hAnsi="Cambria"/>
                <w:sz w:val="24"/>
                <w:szCs w:val="24"/>
                <w:lang w:eastAsia="x-none"/>
              </w:rPr>
              <w:t>гнал финансо</w:t>
            </w:r>
            <w:r w:rsidR="00902B56" w:rsidRPr="00513E3B">
              <w:rPr>
                <w:rFonts w:ascii="Cambria" w:hAnsi="Cambria"/>
                <w:sz w:val="24"/>
                <w:szCs w:val="24"/>
                <w:lang w:eastAsia="x-none"/>
              </w:rPr>
              <w:t>в</w:t>
            </w:r>
            <w:r w:rsidRPr="00513E3B">
              <w:rPr>
                <w:rFonts w:ascii="Cambria" w:hAnsi="Cambria"/>
                <w:sz w:val="24"/>
                <w:szCs w:val="24"/>
                <w:lang w:eastAsia="x-none"/>
              </w:rPr>
              <w:t xml:space="preserve"> ресурс.</w:t>
            </w:r>
          </w:p>
          <w:p w14:paraId="617F2292" w14:textId="77777777" w:rsidR="007E44B5" w:rsidRPr="00513E3B" w:rsidRDefault="007E44B5" w:rsidP="00C33072">
            <w:pPr>
              <w:jc w:val="both"/>
              <w:rPr>
                <w:rFonts w:ascii="Cambria" w:hAnsi="Cambria"/>
                <w:b/>
                <w:sz w:val="24"/>
                <w:szCs w:val="24"/>
                <w:lang w:eastAsia="x-none"/>
              </w:rPr>
            </w:pPr>
            <w:r w:rsidRPr="00513E3B">
              <w:rPr>
                <w:rFonts w:ascii="Cambria" w:hAnsi="Cambria"/>
                <w:b/>
                <w:sz w:val="24"/>
                <w:szCs w:val="24"/>
                <w:lang w:eastAsia="x-none"/>
              </w:rPr>
              <w:t xml:space="preserve">Кандидатите по настоящата процедура следва да имат предвид, че с подаването на Формуляра за кандидатстване </w:t>
            </w:r>
            <w:r w:rsidR="007B0FC2" w:rsidRPr="00513E3B">
              <w:rPr>
                <w:rFonts w:ascii="Cambria" w:hAnsi="Cambria"/>
                <w:b/>
                <w:sz w:val="24"/>
                <w:szCs w:val="24"/>
                <w:lang w:eastAsia="x-none"/>
              </w:rPr>
              <w:t xml:space="preserve">и приложенията към него </w:t>
            </w:r>
            <w:r w:rsidRPr="00513E3B">
              <w:rPr>
                <w:rFonts w:ascii="Cambria" w:hAnsi="Cambria"/>
                <w:b/>
                <w:sz w:val="24"/>
                <w:szCs w:val="24"/>
                <w:lang w:eastAsia="x-none"/>
              </w:rPr>
              <w:t>се съгласяват личните данни на физическите лица, посочени в предложения</w:t>
            </w:r>
            <w:r w:rsidR="00CE0E8D" w:rsidRPr="00513E3B">
              <w:rPr>
                <w:rFonts w:ascii="Cambria" w:hAnsi="Cambria"/>
                <w:b/>
                <w:sz w:val="24"/>
                <w:szCs w:val="24"/>
                <w:lang w:eastAsia="x-none"/>
              </w:rPr>
              <w:t>та за изпълнение на инвестиции</w:t>
            </w:r>
            <w:r w:rsidRPr="00513E3B">
              <w:rPr>
                <w:rFonts w:ascii="Cambria" w:hAnsi="Cambria"/>
                <w:b/>
                <w:sz w:val="24"/>
                <w:szCs w:val="24"/>
                <w:lang w:eastAsia="x-none"/>
              </w:rPr>
              <w:t>, да се ползват съгласно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655E1301" w14:textId="77777777" w:rsidR="00580866" w:rsidRPr="00513E3B" w:rsidRDefault="00580866" w:rsidP="00580866">
            <w:pPr>
              <w:jc w:val="both"/>
              <w:rPr>
                <w:rFonts w:ascii="Cambria" w:hAnsi="Cambria"/>
                <w:sz w:val="24"/>
                <w:szCs w:val="24"/>
                <w:lang w:eastAsia="x-none"/>
              </w:rPr>
            </w:pPr>
            <w:r w:rsidRPr="00513E3B">
              <w:rPr>
                <w:rFonts w:ascii="Cambria" w:hAnsi="Cambria"/>
                <w:sz w:val="24"/>
                <w:szCs w:val="24"/>
                <w:lang w:eastAsia="x-none"/>
              </w:rPr>
              <w:t xml:space="preserve">Комуникацията между кандидатите и </w:t>
            </w:r>
            <w:r w:rsidR="001B331D" w:rsidRPr="00513E3B">
              <w:rPr>
                <w:rFonts w:ascii="Cambria" w:hAnsi="Cambria"/>
                <w:sz w:val="24"/>
                <w:szCs w:val="24"/>
                <w:lang w:eastAsia="x-none"/>
              </w:rPr>
              <w:t>СНД</w:t>
            </w:r>
            <w:r w:rsidRPr="00513E3B">
              <w:rPr>
                <w:rFonts w:ascii="Cambria" w:hAnsi="Cambria"/>
                <w:sz w:val="24"/>
                <w:szCs w:val="24"/>
                <w:lang w:eastAsia="x-none"/>
              </w:rPr>
              <w:t xml:space="preserve"> във връзка с предоставянето на средства от Механизма се осъществява по електронен път посредством информационната система за Механизма.</w:t>
            </w:r>
          </w:p>
          <w:p w14:paraId="525294BD" w14:textId="77777777" w:rsidR="00324883" w:rsidRPr="00513E3B" w:rsidRDefault="00324883" w:rsidP="00AC4809">
            <w:pPr>
              <w:jc w:val="both"/>
              <w:rPr>
                <w:rFonts w:ascii="Cambria" w:hAnsi="Cambria"/>
                <w:sz w:val="24"/>
                <w:szCs w:val="24"/>
                <w:lang w:eastAsia="x-none"/>
              </w:rPr>
            </w:pPr>
            <w:r w:rsidRPr="00513E3B">
              <w:rPr>
                <w:rFonts w:ascii="Cambria" w:hAnsi="Cambria"/>
                <w:sz w:val="24"/>
                <w:szCs w:val="24"/>
                <w:lang w:eastAsia="x-none"/>
              </w:rPr>
              <w:t>Административните актове, издадени в производството по пр</w:t>
            </w:r>
            <w:r w:rsidR="009F46A7" w:rsidRPr="00513E3B">
              <w:rPr>
                <w:rFonts w:ascii="Cambria" w:hAnsi="Cambria"/>
                <w:sz w:val="24"/>
                <w:szCs w:val="24"/>
                <w:lang w:eastAsia="x-none"/>
              </w:rPr>
              <w:t xml:space="preserve">едоставяне на средства на крайни получатели по настоящите </w:t>
            </w:r>
            <w:r w:rsidR="00523759" w:rsidRPr="00513E3B">
              <w:rPr>
                <w:rFonts w:ascii="Cambria" w:hAnsi="Cambria"/>
                <w:sz w:val="24"/>
                <w:szCs w:val="24"/>
                <w:lang w:eastAsia="x-none"/>
              </w:rPr>
              <w:t>Условия</w:t>
            </w:r>
            <w:r w:rsidR="009F46A7" w:rsidRPr="00513E3B">
              <w:rPr>
                <w:rFonts w:ascii="Cambria" w:hAnsi="Cambria"/>
                <w:sz w:val="24"/>
                <w:szCs w:val="24"/>
                <w:lang w:eastAsia="x-none"/>
              </w:rPr>
              <w:t xml:space="preserve"> за кандидатстване</w:t>
            </w:r>
            <w:r w:rsidRPr="00513E3B">
              <w:rPr>
                <w:rFonts w:ascii="Cambria" w:hAnsi="Cambria"/>
                <w:sz w:val="24"/>
                <w:szCs w:val="24"/>
                <w:lang w:eastAsia="x-none"/>
              </w:rPr>
              <w:t>, се оспорват по реда на Административнопроцесуалния кодекс.</w:t>
            </w:r>
          </w:p>
          <w:p w14:paraId="650BF0A4" w14:textId="60B65159" w:rsidR="005A0381" w:rsidRPr="00513E3B" w:rsidRDefault="005A0381" w:rsidP="005A0381">
            <w:pPr>
              <w:jc w:val="both"/>
              <w:rPr>
                <w:rFonts w:ascii="Cambria" w:hAnsi="Cambria"/>
                <w:lang w:eastAsia="x-none"/>
              </w:rPr>
            </w:pPr>
          </w:p>
        </w:tc>
      </w:tr>
    </w:tbl>
    <w:p w14:paraId="405296ED" w14:textId="77777777" w:rsidR="00A028BB" w:rsidRPr="00513E3B" w:rsidRDefault="00A028BB" w:rsidP="00FF14E4">
      <w:pPr>
        <w:pStyle w:val="Heading1"/>
        <w:numPr>
          <w:ilvl w:val="0"/>
          <w:numId w:val="1"/>
        </w:numPr>
        <w:tabs>
          <w:tab w:val="left" w:pos="993"/>
        </w:tabs>
        <w:spacing w:before="240" w:after="120" w:line="240" w:lineRule="auto"/>
        <w:ind w:left="714" w:hanging="357"/>
        <w:rPr>
          <w:rFonts w:ascii="Cambria" w:hAnsi="Cambria"/>
          <w:lang w:val="bg-BG"/>
        </w:rPr>
      </w:pPr>
      <w:bookmarkStart w:id="86" w:name="_Toc110441193"/>
      <w:bookmarkStart w:id="87" w:name="_Toc136639621"/>
      <w:r w:rsidRPr="00513E3B">
        <w:rPr>
          <w:rFonts w:ascii="Cambria" w:hAnsi="Cambria"/>
          <w:lang w:val="bg-BG"/>
        </w:rPr>
        <w:lastRenderedPageBreak/>
        <w:t>Допълнителна информация</w:t>
      </w:r>
      <w:bookmarkEnd w:id="86"/>
      <w:bookmarkEnd w:id="87"/>
    </w:p>
    <w:p w14:paraId="3B74D92A" w14:textId="77777777" w:rsidR="00A028BB" w:rsidRPr="00513E3B" w:rsidRDefault="00A81313" w:rsidP="008037ED">
      <w:pPr>
        <w:pStyle w:val="Heading2"/>
      </w:pPr>
      <w:bookmarkStart w:id="88" w:name="_Toc110441194"/>
      <w:bookmarkStart w:id="89" w:name="_Toc136639622"/>
      <w:r w:rsidRPr="00513E3B">
        <w:t>Процедура за уведомяване на одобрените кандидати и сключване на договори</w:t>
      </w:r>
      <w:r w:rsidR="008A3252" w:rsidRPr="00513E3B">
        <w:t xml:space="preserve">,  </w:t>
      </w:r>
      <w:r w:rsidRPr="00513E3B">
        <w:t>за предоставяне на средства по МВУ</w:t>
      </w:r>
      <w:bookmarkEnd w:id="88"/>
      <w:bookmarkEnd w:id="89"/>
    </w:p>
    <w:tbl>
      <w:tblPr>
        <w:tblStyle w:val="TableGrid"/>
        <w:tblW w:w="9351" w:type="dxa"/>
        <w:tblLook w:val="04A0" w:firstRow="1" w:lastRow="0" w:firstColumn="1" w:lastColumn="0" w:noHBand="0" w:noVBand="1"/>
      </w:tblPr>
      <w:tblGrid>
        <w:gridCol w:w="9351"/>
      </w:tblGrid>
      <w:tr w:rsidR="00893410" w:rsidRPr="00513E3B" w14:paraId="74664D0D" w14:textId="77777777" w:rsidTr="00811747">
        <w:tc>
          <w:tcPr>
            <w:tcW w:w="9351" w:type="dxa"/>
          </w:tcPr>
          <w:p w14:paraId="0CBBFCA6" w14:textId="77777777" w:rsidR="003E069E" w:rsidRPr="00513E3B" w:rsidRDefault="00883B08" w:rsidP="00C33072">
            <w:pPr>
              <w:spacing w:before="120" w:after="120" w:line="240" w:lineRule="auto"/>
              <w:jc w:val="both"/>
              <w:rPr>
                <w:rFonts w:ascii="Cambria" w:hAnsi="Cambria"/>
                <w:sz w:val="24"/>
                <w:szCs w:val="24"/>
              </w:rPr>
            </w:pPr>
            <w:r w:rsidRPr="00513E3B">
              <w:rPr>
                <w:rFonts w:ascii="Cambria" w:hAnsi="Cambria"/>
                <w:sz w:val="24"/>
                <w:szCs w:val="24"/>
              </w:rPr>
              <w:t xml:space="preserve">В съответствие с чл. </w:t>
            </w:r>
            <w:r w:rsidR="003E069E" w:rsidRPr="00513E3B">
              <w:rPr>
                <w:rFonts w:ascii="Cambria" w:hAnsi="Cambria"/>
                <w:sz w:val="24"/>
                <w:szCs w:val="24"/>
              </w:rPr>
              <w:t>19, ал. 1, т.</w:t>
            </w:r>
            <w:r w:rsidRPr="00513E3B">
              <w:rPr>
                <w:rFonts w:ascii="Cambria" w:hAnsi="Cambria"/>
                <w:sz w:val="24"/>
                <w:szCs w:val="24"/>
              </w:rPr>
              <w:t xml:space="preserve"> 1 от </w:t>
            </w:r>
            <w:r w:rsidR="003E069E" w:rsidRPr="00513E3B">
              <w:rPr>
                <w:rFonts w:ascii="Cambria" w:hAnsi="Cambria"/>
                <w:sz w:val="24"/>
                <w:szCs w:val="24"/>
              </w:rPr>
              <w:t>ПМС № 114/08.06.2022 г.</w:t>
            </w:r>
            <w:r w:rsidRPr="00513E3B">
              <w:rPr>
                <w:rFonts w:ascii="Cambria" w:hAnsi="Cambria"/>
                <w:sz w:val="24"/>
                <w:szCs w:val="24"/>
              </w:rPr>
              <w:t xml:space="preserve"> </w:t>
            </w:r>
            <w:r w:rsidR="003E069E" w:rsidRPr="00513E3B">
              <w:rPr>
                <w:rFonts w:ascii="Cambria" w:hAnsi="Cambria"/>
                <w:sz w:val="24"/>
                <w:szCs w:val="24"/>
              </w:rPr>
              <w:t xml:space="preserve">ръководителят на </w:t>
            </w:r>
            <w:r w:rsidR="001B331D" w:rsidRPr="00513E3B">
              <w:rPr>
                <w:rFonts w:ascii="Cambria" w:hAnsi="Cambria"/>
                <w:sz w:val="24"/>
                <w:szCs w:val="24"/>
              </w:rPr>
              <w:t>СНД</w:t>
            </w:r>
            <w:r w:rsidR="003E069E" w:rsidRPr="00513E3B">
              <w:rPr>
                <w:rFonts w:ascii="Cambria" w:hAnsi="Cambria"/>
                <w:sz w:val="24"/>
                <w:szCs w:val="24"/>
              </w:rPr>
              <w:t xml:space="preserve"> одобрява доклада на оценителната комисия, като кандидатите от списъка на предложените за финансиране предложения</w:t>
            </w:r>
            <w:r w:rsidR="000E15BA" w:rsidRPr="00513E3B">
              <w:rPr>
                <w:rFonts w:ascii="Cambria" w:hAnsi="Cambria"/>
                <w:sz w:val="24"/>
                <w:szCs w:val="24"/>
              </w:rPr>
              <w:t xml:space="preserve"> по компонент 1 и компонент 2</w:t>
            </w:r>
            <w:r w:rsidR="003E069E" w:rsidRPr="00513E3B">
              <w:rPr>
                <w:rFonts w:ascii="Cambria" w:hAnsi="Cambria"/>
                <w:sz w:val="24"/>
                <w:szCs w:val="24"/>
              </w:rPr>
              <w:t xml:space="preserve"> се поканват да представят в 14-дневен срок доказателства, че отговарят на изискванията за краен получател на средства от </w:t>
            </w:r>
            <w:r w:rsidR="00A81313" w:rsidRPr="00513E3B">
              <w:rPr>
                <w:rFonts w:ascii="Cambria" w:hAnsi="Cambria"/>
                <w:sz w:val="24"/>
                <w:szCs w:val="24"/>
              </w:rPr>
              <w:t>МВУ</w:t>
            </w:r>
            <w:r w:rsidR="003E069E" w:rsidRPr="00513E3B">
              <w:rPr>
                <w:rFonts w:ascii="Cambria" w:hAnsi="Cambria"/>
                <w:sz w:val="24"/>
                <w:szCs w:val="24"/>
              </w:rPr>
              <w:t xml:space="preserve">, посочени в Условията за кандидатстване, ако същите не са приложени към формуляра за кандидатстване. </w:t>
            </w:r>
          </w:p>
          <w:p w14:paraId="22D81E5C"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lastRenderedPageBreak/>
              <w:t xml:space="preserve">При установена обективна необходимост от предоставяне на разяснения и/или допълнителни документи на кандидатите може да се предостави еднократно допълнителен срок, но не по-дълъг от 14 дни. </w:t>
            </w:r>
          </w:p>
          <w:p w14:paraId="58116FC9"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В 7-дневен срок от одобряването на оценителния доклад, съответно от представянето на доказателствата, че отговарят на изискванията за краен получател на средства от МВУ, посочени в Условията за кандидатстване, ръководителят на СНД издава решение за предоставяне на средства от Механизма по</w:t>
            </w:r>
            <w:r w:rsidR="000E15BA" w:rsidRPr="00513E3B">
              <w:rPr>
                <w:rFonts w:ascii="Cambria" w:hAnsi="Cambria"/>
                <w:sz w:val="24"/>
                <w:szCs w:val="24"/>
              </w:rPr>
              <w:t xml:space="preserve"> компоненти за</w:t>
            </w:r>
            <w:r w:rsidRPr="00513E3B">
              <w:rPr>
                <w:rFonts w:ascii="Cambria" w:hAnsi="Cambria"/>
                <w:sz w:val="24"/>
                <w:szCs w:val="24"/>
              </w:rPr>
              <w:t xml:space="preserve"> всяко предложение, включено в списъка на предложените за финансиране предложения</w:t>
            </w:r>
            <w:r w:rsidR="000E15BA" w:rsidRPr="00513E3B">
              <w:rPr>
                <w:rFonts w:ascii="Cambria" w:hAnsi="Cambria"/>
                <w:sz w:val="24"/>
                <w:szCs w:val="24"/>
              </w:rPr>
              <w:t xml:space="preserve"> по компонент 1 за съществуващи Индустриални паркове и по компонент 2 за нови Индустриални паркове/зони</w:t>
            </w:r>
            <w:r w:rsidRPr="00513E3B">
              <w:rPr>
                <w:rFonts w:ascii="Cambria" w:hAnsi="Cambria"/>
                <w:sz w:val="24"/>
                <w:szCs w:val="24"/>
              </w:rPr>
              <w:t>.</w:t>
            </w:r>
          </w:p>
          <w:p w14:paraId="2FFA4CFC" w14:textId="77777777" w:rsidR="006E52F1" w:rsidRPr="00513E3B" w:rsidRDefault="006E52F1" w:rsidP="006E52F1">
            <w:pPr>
              <w:spacing w:before="120" w:after="120" w:line="240" w:lineRule="auto"/>
              <w:jc w:val="both"/>
              <w:rPr>
                <w:rFonts w:ascii="Cambria" w:hAnsi="Cambria"/>
                <w:sz w:val="24"/>
                <w:szCs w:val="24"/>
              </w:rPr>
            </w:pPr>
            <w:r w:rsidRPr="00513E3B">
              <w:rPr>
                <w:rFonts w:ascii="Cambria" w:hAnsi="Cambria"/>
                <w:sz w:val="24"/>
                <w:szCs w:val="24"/>
              </w:rPr>
              <w:t>При остатъчен финансов ресурс средства от Механизма</w:t>
            </w:r>
            <w:r w:rsidR="002F094D" w:rsidRPr="00513E3B">
              <w:rPr>
                <w:rFonts w:ascii="Cambria" w:hAnsi="Cambria"/>
                <w:sz w:val="24"/>
                <w:szCs w:val="24"/>
              </w:rPr>
              <w:t xml:space="preserve"> и след разпределението му по компоненти,</w:t>
            </w:r>
            <w:r w:rsidRPr="00513E3B">
              <w:rPr>
                <w:rFonts w:ascii="Cambria" w:hAnsi="Cambria"/>
                <w:sz w:val="24"/>
                <w:szCs w:val="24"/>
              </w:rPr>
              <w:t xml:space="preserve"> </w:t>
            </w:r>
            <w:r w:rsidR="002F094D" w:rsidRPr="00513E3B">
              <w:rPr>
                <w:rFonts w:ascii="Cambria" w:hAnsi="Cambria"/>
                <w:sz w:val="24"/>
                <w:szCs w:val="24"/>
              </w:rPr>
              <w:t xml:space="preserve">същите </w:t>
            </w:r>
            <w:r w:rsidRPr="00513E3B">
              <w:rPr>
                <w:rFonts w:ascii="Cambria" w:hAnsi="Cambria"/>
                <w:sz w:val="24"/>
                <w:szCs w:val="24"/>
              </w:rPr>
              <w:t>могат да бъдат предоставени и за предложения от списъка с резервните предложения, които успешно са преминали оценяването, но за които не достига финансиране, подредени по реда на тяхното класиране.</w:t>
            </w:r>
          </w:p>
          <w:p w14:paraId="306826A8" w14:textId="77777777" w:rsidR="003E069E" w:rsidRPr="00513E3B" w:rsidRDefault="00D61424" w:rsidP="00C33072">
            <w:pPr>
              <w:spacing w:before="120" w:after="120" w:line="240" w:lineRule="auto"/>
              <w:jc w:val="both"/>
              <w:rPr>
                <w:rFonts w:ascii="Cambria" w:hAnsi="Cambria"/>
                <w:sz w:val="24"/>
                <w:szCs w:val="24"/>
              </w:rPr>
            </w:pPr>
            <w:r w:rsidRPr="00513E3B">
              <w:rPr>
                <w:rFonts w:ascii="Cambria" w:hAnsi="Cambria"/>
                <w:sz w:val="24"/>
                <w:szCs w:val="24"/>
              </w:rPr>
              <w:t xml:space="preserve">По настоящата процедура </w:t>
            </w:r>
            <w:r w:rsidR="003E069E" w:rsidRPr="00513E3B">
              <w:rPr>
                <w:rFonts w:ascii="Cambria" w:hAnsi="Cambria"/>
                <w:sz w:val="24"/>
                <w:szCs w:val="24"/>
              </w:rPr>
              <w:t>кандидатите по предложените за финансиране предложения следва да представят следните документи</w:t>
            </w:r>
            <w:r w:rsidR="006B246E" w:rsidRPr="00513E3B">
              <w:rPr>
                <w:rFonts w:ascii="Cambria" w:hAnsi="Cambria"/>
                <w:sz w:val="24"/>
                <w:szCs w:val="24"/>
              </w:rPr>
              <w:t xml:space="preserve">, които се подават на </w:t>
            </w:r>
            <w:r w:rsidR="006B246E" w:rsidRPr="00513E3B">
              <w:rPr>
                <w:rFonts w:ascii="Cambria" w:hAnsi="Cambria"/>
                <w:b/>
                <w:sz w:val="24"/>
                <w:szCs w:val="24"/>
              </w:rPr>
              <w:t>етап сключване на договори за финансиране с крайните получатели</w:t>
            </w:r>
            <w:r w:rsidR="003E069E" w:rsidRPr="00513E3B">
              <w:rPr>
                <w:rFonts w:ascii="Cambria" w:hAnsi="Cambria"/>
                <w:b/>
                <w:sz w:val="24"/>
                <w:szCs w:val="24"/>
              </w:rPr>
              <w:t xml:space="preserve"> в посочената форма:</w:t>
            </w:r>
          </w:p>
          <w:p w14:paraId="269FBCF8" w14:textId="77777777" w:rsidR="006B246E" w:rsidRPr="00513E3B" w:rsidRDefault="006B246E" w:rsidP="00A36ADA">
            <w:pPr>
              <w:pStyle w:val="ListParagraph"/>
              <w:numPr>
                <w:ilvl w:val="1"/>
                <w:numId w:val="44"/>
              </w:numPr>
              <w:spacing w:before="120" w:after="120" w:line="240" w:lineRule="auto"/>
              <w:ind w:left="314" w:hanging="219"/>
              <w:jc w:val="both"/>
              <w:rPr>
                <w:rFonts w:ascii="Cambria" w:hAnsi="Cambria"/>
                <w:b/>
                <w:sz w:val="24"/>
                <w:szCs w:val="24"/>
              </w:rPr>
            </w:pPr>
            <w:r w:rsidRPr="00513E3B">
              <w:rPr>
                <w:rFonts w:ascii="Cambria" w:hAnsi="Cambria"/>
                <w:b/>
                <w:sz w:val="24"/>
                <w:szCs w:val="24"/>
              </w:rPr>
              <w:t>Списък на документите.</w:t>
            </w:r>
          </w:p>
          <w:p w14:paraId="592149F0" w14:textId="77777777" w:rsidR="00050AFE" w:rsidRPr="00513E3B" w:rsidRDefault="00FF3568"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Заповед за вписване на индустриалния парк в регистъра по чл. 21, ал. 1 от Закона за индустриалните паркове</w:t>
            </w:r>
            <w:r w:rsidR="00094DFB" w:rsidRPr="00513E3B">
              <w:t xml:space="preserve"> </w:t>
            </w:r>
            <w:r w:rsidR="00094DFB" w:rsidRPr="00513E3B">
              <w:rPr>
                <w:rFonts w:ascii="Cambria" w:hAnsi="Cambria"/>
                <w:sz w:val="24"/>
                <w:szCs w:val="24"/>
              </w:rPr>
              <w:t>следва да се предостави в срок от 30 дни от деня на подписването на договора за финансиране от СНД и крайния получател</w:t>
            </w:r>
            <w:r w:rsidR="00AA7710" w:rsidRPr="00513E3B">
              <w:rPr>
                <w:rStyle w:val="FootnoteReference"/>
                <w:rFonts w:ascii="Cambria" w:hAnsi="Cambria"/>
                <w:sz w:val="24"/>
                <w:szCs w:val="24"/>
              </w:rPr>
              <w:footnoteReference w:id="54"/>
            </w:r>
            <w:r w:rsidR="00094DFB" w:rsidRPr="00513E3B">
              <w:rPr>
                <w:rFonts w:ascii="Cambria" w:hAnsi="Cambria"/>
                <w:sz w:val="24"/>
                <w:szCs w:val="24"/>
              </w:rPr>
              <w:t>.</w:t>
            </w:r>
          </w:p>
          <w:p w14:paraId="6D1E5FD7" w14:textId="4A0935F7" w:rsidR="00F60489" w:rsidRPr="00513E3B" w:rsidRDefault="00F60489"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Договор/допълнително сопразумение към договора за експлоатация сключен м</w:t>
            </w:r>
            <w:r w:rsidR="006F3701" w:rsidRPr="00513E3B">
              <w:rPr>
                <w:rFonts w:ascii="Cambria" w:hAnsi="Cambria"/>
                <w:sz w:val="24"/>
                <w:szCs w:val="24"/>
              </w:rPr>
              <w:t>е</w:t>
            </w:r>
            <w:r w:rsidRPr="00513E3B">
              <w:rPr>
                <w:rFonts w:ascii="Cambria" w:hAnsi="Cambria"/>
                <w:sz w:val="24"/>
                <w:szCs w:val="24"/>
              </w:rPr>
              <w:t>жду собственика и оператора на индустриалния парк/зона, с включени условия, съгласно т. 6.1. от Условията за кандидатстване</w:t>
            </w:r>
            <w:r w:rsidR="003814BE" w:rsidRPr="00513E3B">
              <w:rPr>
                <w:rFonts w:ascii="Cambria" w:hAnsi="Cambria"/>
                <w:sz w:val="24"/>
                <w:szCs w:val="24"/>
              </w:rPr>
              <w:t>, в срок от 30 дни от деня на подписването на договора за финансиране</w:t>
            </w:r>
            <w:r w:rsidR="00130186" w:rsidRPr="00513E3B">
              <w:rPr>
                <w:rFonts w:ascii="Cambria" w:hAnsi="Cambria"/>
                <w:sz w:val="24"/>
                <w:szCs w:val="24"/>
              </w:rPr>
              <w:t xml:space="preserve"> – не е приложимо, когато собственик и оператор са едно и също юридическо лице</w:t>
            </w:r>
            <w:r w:rsidRPr="00513E3B">
              <w:rPr>
                <w:rFonts w:ascii="Cambria" w:hAnsi="Cambria"/>
                <w:sz w:val="24"/>
                <w:szCs w:val="24"/>
              </w:rPr>
              <w:t>.</w:t>
            </w:r>
          </w:p>
          <w:p w14:paraId="414FAB46" w14:textId="1BDA070C" w:rsidR="00BC1D60" w:rsidRPr="00513E3B" w:rsidRDefault="00BC1D60" w:rsidP="00BC1D60">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НОВА Декларация при кандидатстване</w:t>
            </w:r>
            <w:r w:rsidR="00FA1931" w:rsidRPr="00513E3B">
              <w:rPr>
                <w:rFonts w:ascii="Cambria" w:hAnsi="Cambria"/>
                <w:sz w:val="24"/>
                <w:szCs w:val="24"/>
              </w:rPr>
              <w:t xml:space="preserve"> на кандидата</w:t>
            </w:r>
            <w:r w:rsidRPr="00513E3B">
              <w:rPr>
                <w:rFonts w:ascii="Cambria" w:hAnsi="Cambria"/>
                <w:sz w:val="24"/>
                <w:szCs w:val="24"/>
              </w:rPr>
              <w:t xml:space="preserve"> (Приложение 2).</w:t>
            </w:r>
          </w:p>
          <w:p w14:paraId="286A7320" w14:textId="522726F6"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xml:space="preserve">Нова Декларация при кандидатстване </w:t>
            </w:r>
            <w:r w:rsidR="00EC7C29" w:rsidRPr="00513E3B">
              <w:rPr>
                <w:rFonts w:ascii="Cambria" w:hAnsi="Cambria"/>
                <w:sz w:val="24"/>
                <w:szCs w:val="24"/>
              </w:rPr>
              <w:t>на кандидата</w:t>
            </w:r>
            <w:r w:rsidRPr="00513E3B">
              <w:rPr>
                <w:rFonts w:ascii="Cambria" w:hAnsi="Cambria"/>
                <w:sz w:val="24"/>
                <w:szCs w:val="24"/>
              </w:rPr>
              <w:t xml:space="preserve"> (Приложение 2) е изискуема в случаите, когато:</w:t>
            </w:r>
          </w:p>
          <w:p w14:paraId="16CF4C2C"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предприятието-кандидат има двама или повече официални представляващи, вписани в ТР и регистъра на ЮЛНЦ (вкл. прокурист/и, ако е приложимо), а Формулярът за кандидатстване се подава и подписва само от единия от тях;</w:t>
            </w:r>
          </w:p>
          <w:p w14:paraId="29A9FAA5"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79014A6E"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lastRenderedPageBreak/>
              <w:t>- смяна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w:t>
            </w:r>
          </w:p>
          <w:p w14:paraId="41914A88" w14:textId="77777777" w:rsidR="00BC1D60" w:rsidRPr="00513E3B" w:rsidRDefault="00BC1D60" w:rsidP="006575F7">
            <w:pPr>
              <w:pStyle w:val="ListParagraph"/>
              <w:spacing w:before="120" w:after="120" w:line="240" w:lineRule="auto"/>
              <w:ind w:left="360"/>
              <w:jc w:val="both"/>
              <w:rPr>
                <w:rFonts w:ascii="Cambria" w:hAnsi="Cambria"/>
                <w:sz w:val="24"/>
                <w:szCs w:val="24"/>
              </w:rPr>
            </w:pPr>
            <w:r w:rsidRPr="00513E3B">
              <w:rPr>
                <w:rFonts w:ascii="Cambria" w:hAnsi="Cambria"/>
                <w:sz w:val="24"/>
                <w:szCs w:val="24"/>
              </w:rPr>
              <w:t>В последните два случая Декларацията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343021EA" w14:textId="77777777" w:rsidR="004D5B52" w:rsidRPr="00513E3B" w:rsidRDefault="004D5B52" w:rsidP="004D5B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НОВА  Декларация при кандидатстване на партньора (Приложение 3)</w:t>
            </w:r>
          </w:p>
          <w:p w14:paraId="772BFEB0" w14:textId="3591EBBE" w:rsidR="004D5B52" w:rsidRPr="00513E3B" w:rsidRDefault="004D5B52" w:rsidP="007060CA">
            <w:pPr>
              <w:spacing w:before="120" w:after="120" w:line="240" w:lineRule="auto"/>
              <w:jc w:val="both"/>
              <w:rPr>
                <w:rFonts w:ascii="Cambria" w:hAnsi="Cambria"/>
                <w:sz w:val="24"/>
                <w:szCs w:val="24"/>
              </w:rPr>
            </w:pPr>
            <w:r w:rsidRPr="00513E3B">
              <w:rPr>
                <w:rFonts w:ascii="Cambria" w:hAnsi="Cambria"/>
                <w:sz w:val="24"/>
                <w:szCs w:val="24"/>
              </w:rPr>
              <w:t>Декларацията е приложима само в случай че предложението се изпълнява в партньорство. Декларацията се попълва и подписва с валиден КЕП от ВСИЧКИ лица, които са официални представляващи на партньора и са вписани като такива в ТР и регистъра на ЮЛНЦ (вкл. прокурист/и, ако е приложимо), независимо дали представляват предприятието - партньор заедно и/или поотделно.</w:t>
            </w:r>
          </w:p>
          <w:p w14:paraId="7DE524E2" w14:textId="4D5BA3B0" w:rsidR="006B246E" w:rsidRPr="00513E3B" w:rsidRDefault="006B246E">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държавни/минимални помощи  (Приложение </w:t>
            </w:r>
            <w:r w:rsidR="004D5B52" w:rsidRPr="00513E3B">
              <w:rPr>
                <w:rFonts w:ascii="Cambria" w:hAnsi="Cambria"/>
                <w:sz w:val="24"/>
                <w:szCs w:val="24"/>
              </w:rPr>
              <w:t>4</w:t>
            </w:r>
            <w:r w:rsidRPr="00513E3B">
              <w:rPr>
                <w:rFonts w:ascii="Cambria" w:hAnsi="Cambria"/>
                <w:sz w:val="24"/>
                <w:szCs w:val="24"/>
              </w:rPr>
              <w:t>).</w:t>
            </w:r>
          </w:p>
          <w:p w14:paraId="5AC4FE5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Декларацията трябва да бъде подписана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декларацията се подписва с валиден КЕП от всяко от тях. </w:t>
            </w:r>
          </w:p>
          <w:p w14:paraId="525F372F" w14:textId="4FA3876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обстоятелствата по чл. 3 и чл. 4 от Закона за малките и средните предприятия – попълнена по образец (Приложение </w:t>
            </w:r>
            <w:r w:rsidR="004D5B52" w:rsidRPr="00513E3B">
              <w:rPr>
                <w:rFonts w:ascii="Cambria" w:hAnsi="Cambria"/>
                <w:sz w:val="24"/>
                <w:szCs w:val="24"/>
              </w:rPr>
              <w:t>5</w:t>
            </w:r>
            <w:r w:rsidRPr="00513E3B">
              <w:rPr>
                <w:rFonts w:ascii="Cambria" w:hAnsi="Cambria"/>
                <w:sz w:val="24"/>
                <w:szCs w:val="24"/>
              </w:rPr>
              <w:t>) и подписана с валиден КЕП от официалния представляващ/официалните представляващи на кандидата.</w:t>
            </w:r>
          </w:p>
          <w:p w14:paraId="29D4FA84" w14:textId="25F4EF1A" w:rsidR="006B246E" w:rsidRPr="00513E3B" w:rsidRDefault="006B246E" w:rsidP="007060CA">
            <w:pPr>
              <w:spacing w:before="120" w:after="120" w:line="240" w:lineRule="auto"/>
              <w:jc w:val="both"/>
              <w:rPr>
                <w:rFonts w:ascii="Cambria" w:hAnsi="Cambria"/>
                <w:sz w:val="24"/>
                <w:szCs w:val="24"/>
              </w:rPr>
            </w:pPr>
            <w:r w:rsidRPr="00513E3B">
              <w:rPr>
                <w:rFonts w:ascii="Cambria" w:hAnsi="Cambria"/>
                <w:sz w:val="24"/>
                <w:szCs w:val="24"/>
              </w:rPr>
              <w:t xml:space="preserve">Нова Декларация за обстоятелствата по чл. 3 и чл. 4 от ЗМСП (Приложение </w:t>
            </w:r>
            <w:r w:rsidR="00EC7C29" w:rsidRPr="00513E3B">
              <w:rPr>
                <w:rFonts w:ascii="Cambria" w:hAnsi="Cambria"/>
                <w:sz w:val="24"/>
                <w:szCs w:val="24"/>
              </w:rPr>
              <w:t>5</w:t>
            </w:r>
            <w:r w:rsidRPr="00513E3B">
              <w:rPr>
                <w:rFonts w:ascii="Cambria" w:hAnsi="Cambria"/>
                <w:sz w:val="24"/>
                <w:szCs w:val="24"/>
              </w:rPr>
              <w:t>) е изискуема в случаите, когато:</w:t>
            </w:r>
          </w:p>
          <w:p w14:paraId="6A9B57C4"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предприятието-кандидат се представлява САМО ЗАЕДНО от двама или повече официални представляващи, вписани в ТР, а Формулярът за кандидатстване се подава и подписва само от единия от тях;</w:t>
            </w:r>
          </w:p>
          <w:p w14:paraId="6482F4C9"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формулярът за кандидатстване е бил подаден от упълномощено лице, а декларацията е била подписана от задълженото лице/задължените лица на хартиен носител;</w:t>
            </w:r>
          </w:p>
          <w:p w14:paraId="0EF5A328"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смяна в представляващото лице/представляващите лица или друга промяна, настъпила след датата на кандидатстване.</w:t>
            </w:r>
          </w:p>
          <w:p w14:paraId="0080EABC" w14:textId="77777777" w:rsidR="00C12581" w:rsidRPr="00513E3B" w:rsidRDefault="00C12581" w:rsidP="00C12581">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Нотариално заверено пълномощно за подписване на договора за финансиране с крайния получател - подписано с валиден КЕП от лице, което е официален представляващ на кандидата и е вписано като такъв в ТР и регистъра на ЮЛНЦ. В случаите, когато кандидатът се представлява САМО ЗАЕДНО от няколко физически лица, се попълват данните и пълномощното се подписва с валиден КЕП от всяко от тях. </w:t>
            </w:r>
          </w:p>
          <w:p w14:paraId="6CB9E06C" w14:textId="77777777" w:rsidR="00C12581" w:rsidRPr="00513E3B" w:rsidRDefault="00C12581" w:rsidP="00336E52">
            <w:pPr>
              <w:pStyle w:val="ListParagraph"/>
              <w:spacing w:before="120" w:after="120" w:line="240" w:lineRule="auto"/>
              <w:ind w:left="360"/>
              <w:jc w:val="both"/>
              <w:rPr>
                <w:rFonts w:ascii="Cambria" w:hAnsi="Cambria"/>
                <w:sz w:val="24"/>
                <w:szCs w:val="24"/>
              </w:rPr>
            </w:pPr>
            <w:r w:rsidRPr="00513E3B">
              <w:rPr>
                <w:rFonts w:ascii="Cambria" w:hAnsi="Cambria"/>
                <w:sz w:val="24"/>
                <w:szCs w:val="24"/>
              </w:rPr>
              <w:t>Документът не е задължителен за всички кандидати, а се изисква само в случай че кандидатите желаят да упълномощят лице, различно от официалния представляващ/официалните представляващи на предприятието, да сключи договор за финансиране по процедурата.</w:t>
            </w:r>
          </w:p>
          <w:p w14:paraId="31E37CEF" w14:textId="62890A44" w:rsidR="006B246E" w:rsidRPr="00513E3B" w:rsidRDefault="006B246E">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lastRenderedPageBreak/>
              <w:t>Справка за обобщените параметри на предприятието, което подава Декларация за обстоятелствата по чл. 3</w:t>
            </w:r>
            <w:r w:rsidR="0088443D" w:rsidRPr="00513E3B">
              <w:rPr>
                <w:rFonts w:ascii="Cambria" w:hAnsi="Cambria"/>
                <w:sz w:val="24"/>
                <w:szCs w:val="24"/>
              </w:rPr>
              <w:t xml:space="preserve"> и чл. 4 на ЗМСП (Приложение 5</w:t>
            </w:r>
            <w:r w:rsidRPr="00513E3B">
              <w:rPr>
                <w:rFonts w:ascii="Cambria" w:hAnsi="Cambria"/>
                <w:sz w:val="24"/>
                <w:szCs w:val="24"/>
              </w:rPr>
              <w:t>)</w:t>
            </w:r>
            <w:r w:rsidR="00442B5F" w:rsidRPr="00513E3B">
              <w:rPr>
                <w:rStyle w:val="FootnoteReference"/>
                <w:rFonts w:ascii="Cambria" w:hAnsi="Cambria"/>
                <w:sz w:val="24"/>
                <w:szCs w:val="24"/>
              </w:rPr>
              <w:footnoteReference w:id="55"/>
            </w:r>
            <w:r w:rsidRPr="00513E3B">
              <w:rPr>
                <w:rFonts w:ascii="Cambria" w:hAnsi="Cambria"/>
                <w:sz w:val="24"/>
                <w:szCs w:val="24"/>
              </w:rPr>
              <w:t>, изготвени въз основа на данните на предприятието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7F3C98D7"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данните в представените справки за последните две приключени финансови години не потвърждават статуса на микро, малко или средно предприятие, се представят и справки за предходните две последователни финансови години, в които предприятието запазва своите параметри по чл. 3 от ЗМСП без промяна. </w:t>
            </w:r>
          </w:p>
          <w:p w14:paraId="52C05CE7" w14:textId="77777777" w:rsidR="00EA0807" w:rsidRPr="00513E3B" w:rsidRDefault="00EA0807" w:rsidP="00EA0807">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 xml:space="preserve">Разяснения в свободен текст относно наличие/липса на свързаност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 Разясненията обхващат период, за който са посочени данните по т. 7 </w:t>
            </w:r>
          </w:p>
          <w:p w14:paraId="38B8D9DE" w14:textId="77777777" w:rsidR="00EA0807" w:rsidRPr="00513E3B" w:rsidRDefault="00EA0807" w:rsidP="00EA0807">
            <w:pPr>
              <w:spacing w:before="120" w:after="120" w:line="240" w:lineRule="auto"/>
              <w:jc w:val="both"/>
              <w:rPr>
                <w:rFonts w:ascii="Cambria" w:hAnsi="Cambria"/>
                <w:sz w:val="24"/>
                <w:szCs w:val="24"/>
              </w:rPr>
            </w:pPr>
            <w:r w:rsidRPr="00513E3B">
              <w:rPr>
                <w:rFonts w:ascii="Cambria" w:hAnsi="Cambria"/>
                <w:sz w:val="24"/>
                <w:szCs w:val="24"/>
              </w:rPr>
              <w:t>Разяснението се подписва с валиден КЕП от представляващия кандидата (вписан в ТР и регистъра 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Регистъра на ЮЛНЦ.</w:t>
            </w:r>
          </w:p>
          <w:p w14:paraId="268AEC39" w14:textId="77777777" w:rsidR="006B246E" w:rsidRPr="00513E3B" w:rsidRDefault="006B246E" w:rsidP="00EA0807">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3A9500A1"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Справка за разпределение капитала на дружеството  – приложимо за акционерните дружества.</w:t>
            </w:r>
          </w:p>
          <w:p w14:paraId="0145E3A1"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Книга за акционерите - приложимо за акционерните дружества с поименни акции;</w:t>
            </w:r>
          </w:p>
          <w:p w14:paraId="713A415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2EAC7F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Книга за акционерите и устав - приложимо за командитните дружества с акции;</w:t>
            </w:r>
          </w:p>
          <w:p w14:paraId="6405DD57" w14:textId="408584B9"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кандидатът е в отношения на свързаност и/или партньорство с трети предприятия, то (при условията на чл. 23, ал. 6 от Закона за търговския регистър)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w:t>
            </w:r>
            <w:r w:rsidRPr="00513E3B">
              <w:rPr>
                <w:rFonts w:ascii="Cambria" w:hAnsi="Cambria"/>
                <w:sz w:val="24"/>
                <w:szCs w:val="24"/>
              </w:rPr>
              <w:lastRenderedPageBreak/>
              <w:t>и издавани съобразно съответното законодателство на държавата, в която предприятията са установени.</w:t>
            </w:r>
          </w:p>
          <w:p w14:paraId="50093C8E"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D64E749" w14:textId="77777777" w:rsidR="00EA0807" w:rsidRPr="00513E3B" w:rsidRDefault="00EA0807" w:rsidP="006B246E">
            <w:pPr>
              <w:spacing w:before="120" w:after="120" w:line="240" w:lineRule="auto"/>
              <w:jc w:val="both"/>
              <w:rPr>
                <w:rFonts w:ascii="Cambria" w:hAnsi="Cambria"/>
                <w:sz w:val="24"/>
                <w:szCs w:val="24"/>
              </w:rPr>
            </w:pPr>
            <w:r w:rsidRPr="00513E3B">
              <w:rPr>
                <w:rFonts w:ascii="Cambria" w:hAnsi="Cambria"/>
                <w:sz w:val="24"/>
                <w:szCs w:val="24"/>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документи по буква й/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микро,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73098AD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При установяване на свързани предприятия и/или предприятия-партньори, които не са посочени в Справките за обобщените параметри на предприятието, от кандидата (при условията на чл. 23, ал. 6 от Закона за търговския регистър и регистъра на ЮЛНЦ) може да бъде изискано да представи и 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за тези предприятия за последните 2 (две) приключени/последователни финансови години</w:t>
            </w:r>
            <w:r w:rsidR="00EA0807" w:rsidRPr="00513E3B">
              <w:rPr>
                <w:rFonts w:ascii="Cambria" w:hAnsi="Cambria"/>
                <w:sz w:val="24"/>
                <w:szCs w:val="24"/>
              </w:rPr>
              <w:t>, а при необходимост и за предходни финансови години до достигане на две последователни финансови години, в които кандидатът запазва своите параметри по чл. 3 от ЗМСП без промяна</w:t>
            </w:r>
            <w:r w:rsidRPr="00513E3B">
              <w:rPr>
                <w:rFonts w:ascii="Cambria" w:hAnsi="Cambria"/>
                <w:sz w:val="24"/>
                <w:szCs w:val="24"/>
              </w:rPr>
              <w:t>.</w:t>
            </w:r>
          </w:p>
          <w:p w14:paraId="5021856C"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Посочените документи или еквивалентни на тях, съобразно законодателството на съответната държава, се представят за всички </w:t>
            </w:r>
            <w:r w:rsidR="00EA0807" w:rsidRPr="00513E3B">
              <w:rPr>
                <w:rFonts w:ascii="Cambria" w:hAnsi="Cambria"/>
                <w:sz w:val="24"/>
                <w:szCs w:val="24"/>
              </w:rPr>
              <w:t xml:space="preserve">микро, малки и средни </w:t>
            </w:r>
            <w:r w:rsidRPr="00513E3B">
              <w:rPr>
                <w:rFonts w:ascii="Cambria" w:hAnsi="Cambria"/>
                <w:sz w:val="24"/>
                <w:szCs w:val="24"/>
              </w:rPr>
              <w:t>предприятия независимо от мястото, на което са установени.</w:t>
            </w:r>
          </w:p>
          <w:p w14:paraId="3108562E"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Консолидирани Отчет за приходите и разходите и Счетоводен баланс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27DEE34D"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p w14:paraId="2CC2CA7B" w14:textId="77777777" w:rsidR="00EA0807" w:rsidRPr="00513E3B" w:rsidRDefault="00EA0807" w:rsidP="006B246E">
            <w:pPr>
              <w:spacing w:before="120" w:after="120" w:line="240" w:lineRule="auto"/>
              <w:jc w:val="both"/>
              <w:rPr>
                <w:rFonts w:ascii="Cambria" w:hAnsi="Cambria"/>
                <w:sz w:val="24"/>
                <w:szCs w:val="24"/>
              </w:rPr>
            </w:pPr>
            <w:r w:rsidRPr="00513E3B">
              <w:rPr>
                <w:rFonts w:ascii="Cambria" w:hAnsi="Cambria"/>
                <w:sz w:val="24"/>
                <w:szCs w:val="24"/>
              </w:rPr>
              <w:t>Документ, чийто оригинал е на чужд език, се представя и в превод на български език.</w:t>
            </w:r>
          </w:p>
          <w:p w14:paraId="47DE8B6D"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lastRenderedPageBreak/>
              <w:t>Документи удостоверяващи актуалното състояние и реалните собственици на съответното предприятие (ако е приложимо), в случай че някое от свързаните предприятия или предприятията – партньори е чуждестранно лице.</w:t>
            </w:r>
          </w:p>
          <w:p w14:paraId="3F97BE06"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Документ, чийто оригинал е на чужд език, се представя и в превод на български език.</w:t>
            </w:r>
          </w:p>
          <w:p w14:paraId="3B61B576"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2E7B3C12"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48BC4DF6" w14:textId="77777777" w:rsidR="00371D10" w:rsidRPr="00513E3B" w:rsidRDefault="00371D10" w:rsidP="00371D10">
            <w:pPr>
              <w:spacing w:before="120" w:after="120" w:line="240" w:lineRule="auto"/>
              <w:jc w:val="both"/>
              <w:rPr>
                <w:rFonts w:ascii="Cambria" w:hAnsi="Cambria"/>
                <w:sz w:val="24"/>
                <w:szCs w:val="24"/>
              </w:rPr>
            </w:pPr>
            <w:r w:rsidRPr="00513E3B">
              <w:rPr>
                <w:rFonts w:ascii="Cambria" w:hAnsi="Cambria"/>
                <w:sz w:val="24"/>
                <w:szCs w:val="24"/>
              </w:rPr>
              <w:t>Документите не следва да се представят, в случай че същите са оповестени в ТР и регистър на ЮЛНЦ.</w:t>
            </w:r>
          </w:p>
          <w:p w14:paraId="7B07C4E2" w14:textId="77777777" w:rsidR="00371D10" w:rsidRPr="00513E3B" w:rsidRDefault="00371D10" w:rsidP="00336E52">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Свидетелство за съдимост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 (ако е приложимо).</w:t>
            </w:r>
          </w:p>
          <w:p w14:paraId="74190F3B" w14:textId="77777777" w:rsidR="00371D10" w:rsidRPr="00513E3B" w:rsidRDefault="00371D10" w:rsidP="00371D10">
            <w:pPr>
              <w:spacing w:before="120" w:after="120" w:line="240" w:lineRule="auto"/>
              <w:jc w:val="both"/>
              <w:rPr>
                <w:rFonts w:ascii="Cambria" w:hAnsi="Cambria"/>
                <w:sz w:val="24"/>
                <w:szCs w:val="24"/>
              </w:rPr>
            </w:pPr>
            <w:r w:rsidRPr="00513E3B">
              <w:rPr>
                <w:rFonts w:ascii="Cambria" w:hAnsi="Cambria"/>
                <w:b/>
                <w:sz w:val="24"/>
                <w:szCs w:val="24"/>
              </w:rPr>
              <w:t>ВАЖНО:</w:t>
            </w:r>
            <w:r w:rsidRPr="00513E3B">
              <w:rPr>
                <w:rFonts w:ascii="Cambria" w:hAnsi="Cambria"/>
                <w:sz w:val="24"/>
                <w:szCs w:val="24"/>
              </w:rPr>
              <w:t xml:space="preserve"> Свидетелството за съдимост,  издадено от чуждестранен орган  се представя в срока си на валидност, а при липса на посочен такъв, в срок до 6 месеца от датата на издаването му, 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06A3177" w14:textId="77777777" w:rsidR="00371D10" w:rsidRPr="00513E3B" w:rsidRDefault="00371D10" w:rsidP="006B246E">
            <w:pPr>
              <w:spacing w:before="120" w:after="120" w:line="240" w:lineRule="auto"/>
              <w:jc w:val="both"/>
              <w:rPr>
                <w:rFonts w:ascii="Cambria" w:hAnsi="Cambria"/>
                <w:sz w:val="24"/>
                <w:szCs w:val="24"/>
              </w:rPr>
            </w:pPr>
          </w:p>
          <w:p w14:paraId="04F84C6B"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Документи</w:t>
            </w:r>
            <w:r w:rsidR="00AA12E3" w:rsidRPr="00513E3B">
              <w:rPr>
                <w:rFonts w:ascii="Cambria" w:hAnsi="Cambria"/>
                <w:sz w:val="24"/>
                <w:szCs w:val="24"/>
              </w:rPr>
              <w:t>,</w:t>
            </w:r>
            <w:r w:rsidRPr="00513E3B">
              <w:rPr>
                <w:rFonts w:ascii="Cambria" w:hAnsi="Cambria"/>
                <w:sz w:val="24"/>
                <w:szCs w:val="24"/>
              </w:rPr>
              <w:t xml:space="preserve"> приложими в случай че инвестиции, ще бъдат изпълнявани при условията на „регионална инвестиционна помощ“ и помощ по чл. </w:t>
            </w:r>
            <w:r w:rsidR="00A50366" w:rsidRPr="00513E3B">
              <w:rPr>
                <w:rFonts w:ascii="Cambria" w:hAnsi="Cambria"/>
                <w:sz w:val="24"/>
                <w:szCs w:val="24"/>
              </w:rPr>
              <w:t xml:space="preserve">13, чл. 14 </w:t>
            </w:r>
            <w:r w:rsidRPr="00513E3B">
              <w:rPr>
                <w:rFonts w:ascii="Cambria" w:hAnsi="Cambria"/>
                <w:sz w:val="24"/>
                <w:szCs w:val="24"/>
              </w:rPr>
              <w:t>и 56 от Регламент 651/2014, кандидатите представят и следните документи:</w:t>
            </w:r>
          </w:p>
          <w:p w14:paraId="44986277" w14:textId="77777777" w:rsidR="006B246E" w:rsidRPr="00513E3B" w:rsidRDefault="006E52F1" w:rsidP="006B246E">
            <w:pPr>
              <w:spacing w:before="120" w:after="120" w:line="240" w:lineRule="auto"/>
              <w:jc w:val="both"/>
              <w:rPr>
                <w:rFonts w:ascii="Cambria" w:hAnsi="Cambria"/>
                <w:sz w:val="24"/>
                <w:szCs w:val="24"/>
              </w:rPr>
            </w:pPr>
            <w:r w:rsidRPr="00513E3B">
              <w:rPr>
                <w:rFonts w:ascii="Cambria" w:hAnsi="Cambria"/>
                <w:sz w:val="24"/>
                <w:szCs w:val="24"/>
              </w:rPr>
              <w:t xml:space="preserve">-  </w:t>
            </w:r>
            <w:r w:rsidR="006B246E" w:rsidRPr="00513E3B">
              <w:rPr>
                <w:rFonts w:ascii="Cambria" w:hAnsi="Cambria"/>
                <w:sz w:val="24"/>
                <w:szCs w:val="24"/>
              </w:rPr>
              <w:t>Справка за група предприятия за последните три приключени финансови години (ако е приложимо).  В случай че кандидатът не съставя посочената справка, същият следва да представи списък на предприятията, с които формира група предприятия (ако е приложимо).</w:t>
            </w:r>
          </w:p>
          <w:p w14:paraId="25063A0B" w14:textId="77777777" w:rsidR="006B246E" w:rsidRPr="00513E3B" w:rsidRDefault="006E52F1" w:rsidP="006B246E">
            <w:pPr>
              <w:spacing w:before="120" w:after="120" w:line="240" w:lineRule="auto"/>
              <w:jc w:val="both"/>
              <w:rPr>
                <w:rFonts w:ascii="Cambria" w:hAnsi="Cambria"/>
                <w:sz w:val="24"/>
                <w:szCs w:val="24"/>
              </w:rPr>
            </w:pPr>
            <w:r w:rsidRPr="00513E3B">
              <w:rPr>
                <w:rFonts w:ascii="Cambria" w:hAnsi="Cambria"/>
                <w:sz w:val="24"/>
                <w:szCs w:val="24"/>
              </w:rPr>
              <w:t xml:space="preserve">- </w:t>
            </w:r>
            <w:r w:rsidR="006B246E" w:rsidRPr="00513E3B">
              <w:rPr>
                <w:rFonts w:ascii="Cambria" w:hAnsi="Cambria"/>
                <w:sz w:val="24"/>
                <w:szCs w:val="24"/>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7AED852B"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Счетоводен баланс за последната приключена финансова година по отношение на предприятията, с които формират група (ако е приложимо).</w:t>
            </w:r>
          </w:p>
          <w:p w14:paraId="051AC646"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lastRenderedPageBreak/>
              <w:t>Документите не следва да се представят, в случай че същите са оповестени в ТР и регистър на ЮЛНЦ.</w:t>
            </w:r>
          </w:p>
          <w:p w14:paraId="6F352473" w14:textId="77777777" w:rsidR="006B246E" w:rsidRPr="00513E3B" w:rsidRDefault="006B246E" w:rsidP="002E7FE5">
            <w:pPr>
              <w:pStyle w:val="ListParagraph"/>
              <w:numPr>
                <w:ilvl w:val="0"/>
                <w:numId w:val="9"/>
              </w:numPr>
              <w:spacing w:before="120" w:after="120" w:line="240" w:lineRule="auto"/>
              <w:jc w:val="both"/>
              <w:rPr>
                <w:rFonts w:ascii="Cambria" w:hAnsi="Cambria"/>
                <w:sz w:val="24"/>
                <w:szCs w:val="24"/>
              </w:rPr>
            </w:pPr>
            <w:r w:rsidRPr="00513E3B">
              <w:rPr>
                <w:rFonts w:ascii="Cambria" w:hAnsi="Cambria"/>
                <w:sz w:val="24"/>
                <w:szCs w:val="24"/>
              </w:rPr>
              <w:t>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 (ако е приложимо).</w:t>
            </w:r>
          </w:p>
          <w:p w14:paraId="64C43262"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Документите от т. 6 до т. </w:t>
            </w:r>
            <w:r w:rsidR="00976B2B" w:rsidRPr="00513E3B">
              <w:rPr>
                <w:rFonts w:ascii="Cambria" w:hAnsi="Cambria"/>
                <w:sz w:val="24"/>
                <w:szCs w:val="24"/>
              </w:rPr>
              <w:t xml:space="preserve">11 </w:t>
            </w:r>
            <w:r w:rsidRPr="00513E3B">
              <w:rPr>
                <w:rFonts w:ascii="Cambria" w:hAnsi="Cambria"/>
                <w:sz w:val="24"/>
                <w:szCs w:val="24"/>
              </w:rPr>
              <w:t>могат да бъдат подпис</w:t>
            </w:r>
            <w:r w:rsidR="00622A32" w:rsidRPr="00513E3B">
              <w:rPr>
                <w:rFonts w:ascii="Cambria" w:hAnsi="Cambria"/>
                <w:sz w:val="24"/>
                <w:szCs w:val="24"/>
              </w:rPr>
              <w:t>ани</w:t>
            </w:r>
            <w:r w:rsidRPr="00513E3B">
              <w:rPr>
                <w:rFonts w:ascii="Cambria" w:hAnsi="Cambria"/>
                <w:sz w:val="24"/>
                <w:szCs w:val="24"/>
              </w:rPr>
              <w:t xml:space="preserve"> с валиден КЕП от упълномощеното лице или лицето, представляващо кандидата, вписано като такова в ТР, и се прикача в ИСМ-ИСУН 2020. Упълномощеното лице НЕ е допустимо да подписва (вкл. собственоръчно или чрез КЕП) документите от точка 1 до точка 5.</w:t>
            </w:r>
          </w:p>
          <w:p w14:paraId="55CDB4F0"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Горепосочените документи следва да бъдат подписани с валиден КЕП на локалния компютър, като е препоръчително подписването да е чрез attached signature – файл и подпис в един документ (подписът да се съдържа в документа).</w:t>
            </w:r>
          </w:p>
          <w:p w14:paraId="45A02369" w14:textId="77777777"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 xml:space="preserve">С цел документална проверка на декларираната категория на предприятието </w:t>
            </w:r>
            <w:r w:rsidR="002319FB" w:rsidRPr="00513E3B">
              <w:rPr>
                <w:rFonts w:ascii="Cambria" w:hAnsi="Cambria"/>
                <w:b/>
                <w:sz w:val="24"/>
                <w:szCs w:val="24"/>
              </w:rPr>
              <w:t xml:space="preserve">и проверка дали крайните получатели попадат в забранителния режими на Регламент (ЕС) № 651/2014 </w:t>
            </w:r>
            <w:r w:rsidRPr="00513E3B">
              <w:rPr>
                <w:rFonts w:ascii="Cambria" w:hAnsi="Cambria"/>
                <w:b/>
                <w:sz w:val="24"/>
                <w:szCs w:val="24"/>
              </w:rPr>
              <w:t>и удостоверяване на съответствието на кандидатите с изискванията чл. 6 от ПМС № 114/2022 г., СНД ще извършва служебни проверки, включително и чрез информационната система за мониторинг на европейски и национални стратегии и регионална политика – МониторСтат (поддържана и управлявана от НСИ) по отношение на следните документи:</w:t>
            </w:r>
          </w:p>
          <w:p w14:paraId="2B7B48DD" w14:textId="7051A7AA" w:rsidR="006B246E" w:rsidRPr="00513E3B" w:rsidRDefault="006B246E"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Отчет за приходите и разходите  и Счетоводен баланс  на кандидата за 2020 г., 2021 г.</w:t>
            </w:r>
            <w:r w:rsidR="00371D10" w:rsidRPr="00513E3B">
              <w:rPr>
                <w:rFonts w:ascii="Cambria" w:hAnsi="Cambria"/>
                <w:sz w:val="24"/>
                <w:szCs w:val="24"/>
              </w:rPr>
              <w:t>,</w:t>
            </w:r>
            <w:r w:rsidRPr="00513E3B">
              <w:rPr>
                <w:rFonts w:ascii="Cambria" w:hAnsi="Cambria"/>
                <w:sz w:val="24"/>
                <w:szCs w:val="24"/>
              </w:rPr>
              <w:t xml:space="preserve"> 2022 г.</w:t>
            </w:r>
            <w:r w:rsidR="00371D10" w:rsidRPr="00513E3B">
              <w:rPr>
                <w:rFonts w:ascii="Cambria" w:hAnsi="Cambria"/>
                <w:sz w:val="24"/>
                <w:szCs w:val="24"/>
              </w:rPr>
              <w:t xml:space="preserve"> и 2023 г.</w:t>
            </w:r>
            <w:r w:rsidRPr="00513E3B">
              <w:rPr>
                <w:rFonts w:ascii="Cambria" w:hAnsi="Cambria"/>
                <w:sz w:val="24"/>
                <w:szCs w:val="24"/>
              </w:rPr>
              <w:t xml:space="preserve"> (ако е приложимо);</w:t>
            </w:r>
          </w:p>
          <w:p w14:paraId="33A71855" w14:textId="079A147B" w:rsidR="006B246E" w:rsidRPr="00513E3B" w:rsidRDefault="006B246E"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Отчет за заетите лица, средствата за работна заплата и други разходи за труд на кандидата за 2020 г., 2021 г.</w:t>
            </w:r>
            <w:r w:rsidR="00371D10" w:rsidRPr="00513E3B">
              <w:rPr>
                <w:rFonts w:ascii="Cambria" w:hAnsi="Cambria"/>
                <w:sz w:val="24"/>
                <w:szCs w:val="24"/>
              </w:rPr>
              <w:t>,</w:t>
            </w:r>
            <w:r w:rsidRPr="00513E3B">
              <w:rPr>
                <w:rFonts w:ascii="Cambria" w:hAnsi="Cambria"/>
                <w:sz w:val="24"/>
                <w:szCs w:val="24"/>
              </w:rPr>
              <w:t xml:space="preserve"> 2022 г.</w:t>
            </w:r>
            <w:r w:rsidR="00371D10" w:rsidRPr="00513E3B">
              <w:rPr>
                <w:rFonts w:ascii="Cambria" w:hAnsi="Cambria"/>
                <w:sz w:val="24"/>
                <w:szCs w:val="24"/>
              </w:rPr>
              <w:t xml:space="preserve"> и 2023 г.</w:t>
            </w:r>
            <w:r w:rsidRPr="00513E3B">
              <w:rPr>
                <w:rFonts w:ascii="Cambria" w:hAnsi="Cambria"/>
                <w:sz w:val="24"/>
                <w:szCs w:val="24"/>
              </w:rPr>
              <w:t xml:space="preserve"> (ако е приложимо);</w:t>
            </w:r>
          </w:p>
          <w:p w14:paraId="2C5D4AC0" w14:textId="77777777" w:rsidR="00A75224" w:rsidRPr="00513E3B" w:rsidRDefault="002319FB" w:rsidP="002E7FE5">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Код на </w:t>
            </w:r>
            <w:r w:rsidR="00371D10" w:rsidRPr="00513E3B">
              <w:rPr>
                <w:rFonts w:ascii="Cambria" w:hAnsi="Cambria"/>
                <w:sz w:val="24"/>
                <w:szCs w:val="24"/>
              </w:rPr>
              <w:t xml:space="preserve">основна и допълнителна </w:t>
            </w:r>
            <w:r w:rsidRPr="00513E3B">
              <w:rPr>
                <w:rFonts w:ascii="Cambria" w:hAnsi="Cambria"/>
                <w:sz w:val="24"/>
                <w:szCs w:val="24"/>
              </w:rPr>
              <w:t>икономическа дейност съгласно КИД-2008</w:t>
            </w:r>
            <w:r w:rsidR="0076560B" w:rsidRPr="00513E3B">
              <w:rPr>
                <w:rFonts w:ascii="Cambria" w:hAnsi="Cambria"/>
                <w:sz w:val="24"/>
                <w:szCs w:val="24"/>
              </w:rPr>
              <w:t>.</w:t>
            </w:r>
          </w:p>
          <w:p w14:paraId="1209615F"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Справка за група предприятия за 2020 г., 2021 г. и 2022 г. и 2023 г. (ако е приложимо);</w:t>
            </w:r>
          </w:p>
          <w:p w14:paraId="0CE94724"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Декларация за предприятия с приходи и разходи под 500 лева и за предприятия без дейност за 2020 г., 2021 г., 2022 г.  и 2023 г. (ако е приложимо);</w:t>
            </w:r>
          </w:p>
          <w:p w14:paraId="6C5AEA72"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Консолидиран годишен отчет за дейността на нефинансовите предприятия, съставящи баланс за 2020 г., 2021 г., 2022 г. и 2023 г. (ако е приложимо);</w:t>
            </w:r>
          </w:p>
          <w:p w14:paraId="76E1045B"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Код на основна и допълнителна икономическа дейност за  2020 г., 2021 г., 2022 г. и 2023 г. (ако е приложимо);</w:t>
            </w:r>
          </w:p>
          <w:p w14:paraId="31711B75"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Липса на задължения по отношение на кандидата по чл. 162, ал. 2, т.8 от ДОПК в Националната агенция за приходите;</w:t>
            </w:r>
          </w:p>
          <w:p w14:paraId="5B372FD8"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 xml:space="preserve"> Липса на задължения към НАП, общината по седалището на СНД (Столична община) и по седалище на кандидата по реда на чл. 162, ал. 2, т. 1 от ДОПК;</w:t>
            </w:r>
          </w:p>
          <w:p w14:paraId="6F335139"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ВАЖНО: Кандидат, чиито задължения по реда на чл. 162, ал. 2, т. 1 от ДОПК (общо от служебните проверки към НАП, общината по седалището на СНД (Столична община) и по седалище на кандидата)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w:t>
            </w:r>
          </w:p>
          <w:p w14:paraId="1EBFFD2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lastRenderedPageBreak/>
              <w:t>- документ за извършено плащане, или</w:t>
            </w:r>
          </w:p>
          <w:p w14:paraId="465FAE57"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5FB00C0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FCA733B"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ВАЖНО: Следва да имате предвид че следните документи, не удостоверяват горе посочените обстоятелства: </w:t>
            </w:r>
          </w:p>
          <w:p w14:paraId="14B3A6F5"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Протокол от проведена среща с представители на НАП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ИЛИ</w:t>
            </w:r>
          </w:p>
          <w:p w14:paraId="4B18B6AE"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Протокол от проведена среща с представители на общинската администрация и кандидата и/или Протокол за действия по изпълнение на публично вземане, съгласно които се констатира размера на съществуващото задължение и кандидатът поема ангажимент  за  внасяне  на  текущите  си  задължения  и  погасяване  на просрочените си задължения за данъци. </w:t>
            </w:r>
          </w:p>
          <w:p w14:paraId="0E251B76"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409B4713" w14:textId="77777777" w:rsidR="00371D10" w:rsidRPr="00513E3B" w:rsidRDefault="00371D10" w:rsidP="00371D1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Проверка за съдимост на лицата, които са официални представляващи на кандидата и са вписани като такива в ТР и регистъра на ЮЛНЦ;</w:t>
            </w:r>
          </w:p>
          <w:p w14:paraId="20026923" w14:textId="77777777" w:rsidR="00371D10" w:rsidRPr="00513E3B" w:rsidRDefault="00371D10" w:rsidP="00F04570">
            <w:pPr>
              <w:pStyle w:val="ListParagraph"/>
              <w:numPr>
                <w:ilvl w:val="0"/>
                <w:numId w:val="12"/>
              </w:numPr>
              <w:spacing w:before="120" w:after="120" w:line="240" w:lineRule="auto"/>
              <w:jc w:val="both"/>
              <w:rPr>
                <w:rFonts w:ascii="Cambria" w:hAnsi="Cambria"/>
                <w:sz w:val="24"/>
                <w:szCs w:val="24"/>
              </w:rPr>
            </w:pPr>
            <w:r w:rsidRPr="00513E3B">
              <w:rPr>
                <w:rFonts w:ascii="Cambria" w:hAnsi="Cambria"/>
                <w:sz w:val="24"/>
                <w:szCs w:val="24"/>
              </w:rPr>
              <w:t>Проверка за влязло в сила наказателно постановление или съдебно решение за нарушение на обстоятелства по чл. 54, ал. 1, т. 6 от Закона за обществените поръчки;</w:t>
            </w:r>
          </w:p>
          <w:p w14:paraId="1788374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5FBCCD1F"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6915F88C"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0AED0E58"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lastRenderedPageBreak/>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434C06A2"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вътрешноорганизационни актове за спазване изискванията на КТ, издадени с цел да не се допуска в бъдеще такова нарушение;</w:t>
            </w:r>
          </w:p>
          <w:p w14:paraId="56A7455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6A1B5E23"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доклади за резултатите от проверка на изпълнението на техническите, организационните и кадрови мерки;</w:t>
            </w:r>
          </w:p>
          <w:p w14:paraId="36F74E84"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w:t>
            </w:r>
            <w:r w:rsidRPr="00513E3B">
              <w:rPr>
                <w:rFonts w:ascii="Cambria" w:hAnsi="Cambria"/>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488BE3B6"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 други актове, отразяващи предприетите мерки.</w:t>
            </w:r>
          </w:p>
          <w:p w14:paraId="39AB9B14" w14:textId="77777777" w:rsidR="00371D10" w:rsidRPr="00513E3B" w:rsidRDefault="00371D10" w:rsidP="00336E52">
            <w:pPr>
              <w:spacing w:before="120" w:after="120" w:line="240" w:lineRule="auto"/>
              <w:jc w:val="both"/>
              <w:rPr>
                <w:rFonts w:ascii="Cambria" w:hAnsi="Cambria"/>
                <w:sz w:val="24"/>
                <w:szCs w:val="24"/>
              </w:rPr>
            </w:pPr>
            <w:r w:rsidRPr="00513E3B">
              <w:rPr>
                <w:rFonts w:ascii="Cambria" w:hAnsi="Cambria"/>
                <w:sz w:val="24"/>
                <w:szCs w:val="24"/>
              </w:rPr>
              <w:t>Представените доказателства ще бъдат разглеждани и преценявани от СНД като се отчита приложимостта на мерките при спазване на чл. 57, ал. 3, буква б) от ЗОП, тежестта и конкретните обстоятелства, свързани с нарушението.</w:t>
            </w:r>
          </w:p>
          <w:p w14:paraId="07691F91" w14:textId="77777777" w:rsidR="0076560B" w:rsidRPr="00513E3B" w:rsidRDefault="0076560B" w:rsidP="0076560B">
            <w:pPr>
              <w:pStyle w:val="ListParagraph"/>
              <w:spacing w:before="120" w:after="120" w:line="240" w:lineRule="auto"/>
              <w:ind w:left="360"/>
              <w:jc w:val="both"/>
              <w:rPr>
                <w:rFonts w:ascii="Cambria" w:hAnsi="Cambria"/>
                <w:sz w:val="24"/>
                <w:szCs w:val="24"/>
              </w:rPr>
            </w:pPr>
          </w:p>
          <w:p w14:paraId="66ECB439" w14:textId="788C015B"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 xml:space="preserve">Преди сключване на договор за финансиране, СНД ще </w:t>
            </w:r>
            <w:r w:rsidR="0074154D" w:rsidRPr="00513E3B">
              <w:rPr>
                <w:rFonts w:ascii="Cambria" w:hAnsi="Cambria"/>
                <w:b/>
                <w:sz w:val="24"/>
                <w:szCs w:val="24"/>
              </w:rPr>
              <w:t xml:space="preserve">извърши </w:t>
            </w:r>
            <w:r w:rsidRPr="00513E3B">
              <w:rPr>
                <w:rFonts w:ascii="Cambria" w:hAnsi="Cambria"/>
                <w:b/>
                <w:sz w:val="24"/>
                <w:szCs w:val="24"/>
              </w:rPr>
              <w:t>и следните проверки по отношение на всички кандидати до които са изпратени покани по чл. 19, ал.2 от ПМС 114/202</w:t>
            </w:r>
            <w:r w:rsidR="00E94CDD" w:rsidRPr="00513E3B">
              <w:rPr>
                <w:rFonts w:ascii="Cambria" w:hAnsi="Cambria"/>
                <w:b/>
                <w:sz w:val="24"/>
                <w:szCs w:val="24"/>
              </w:rPr>
              <w:t>2 г.</w:t>
            </w:r>
            <w:r w:rsidRPr="00513E3B">
              <w:rPr>
                <w:rFonts w:ascii="Cambria" w:hAnsi="Cambria"/>
                <w:b/>
                <w:sz w:val="24"/>
                <w:szCs w:val="24"/>
              </w:rPr>
              <w:t>:</w:t>
            </w:r>
          </w:p>
          <w:p w14:paraId="2E1D0429" w14:textId="77777777" w:rsidR="00257123" w:rsidRPr="00513E3B" w:rsidRDefault="00257123" w:rsidP="00257123">
            <w:pPr>
              <w:pStyle w:val="ListParagraph"/>
              <w:spacing w:before="120" w:after="120" w:line="240" w:lineRule="auto"/>
              <w:ind w:left="236"/>
              <w:jc w:val="both"/>
              <w:rPr>
                <w:rFonts w:ascii="Cambria" w:hAnsi="Cambria"/>
                <w:b/>
                <w:sz w:val="24"/>
                <w:szCs w:val="24"/>
              </w:rPr>
            </w:pPr>
          </w:p>
          <w:p w14:paraId="21CAD18A"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Документална проверка за свързани предприятия, осъществяващи сходна дейност включени в списъка с одобрените за финансиране предложения за изпълнение на инвестиция/ списъка с резервни предложения за изпълнение на инвестиция.</w:t>
            </w:r>
          </w:p>
          <w:p w14:paraId="7CD56502"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Под сходна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 (Приложение </w:t>
            </w:r>
            <w:r w:rsidR="0074154D" w:rsidRPr="00513E3B">
              <w:rPr>
                <w:rFonts w:ascii="Cambria" w:hAnsi="Cambria"/>
                <w:sz w:val="24"/>
                <w:szCs w:val="24"/>
              </w:rPr>
              <w:t>13</w:t>
            </w:r>
            <w:r w:rsidRPr="00513E3B">
              <w:rPr>
                <w:rFonts w:ascii="Cambria" w:hAnsi="Cambria"/>
                <w:sz w:val="24"/>
                <w:szCs w:val="24"/>
              </w:rPr>
              <w:t xml:space="preserve">) за </w:t>
            </w:r>
            <w:r w:rsidR="00917F12" w:rsidRPr="00513E3B">
              <w:rPr>
                <w:rFonts w:ascii="Cambria" w:hAnsi="Cambria"/>
                <w:sz w:val="24"/>
                <w:szCs w:val="24"/>
              </w:rPr>
              <w:t xml:space="preserve">2022 </w:t>
            </w:r>
            <w:r w:rsidRPr="00513E3B">
              <w:rPr>
                <w:rFonts w:ascii="Cambria" w:hAnsi="Cambria"/>
                <w:sz w:val="24"/>
                <w:szCs w:val="24"/>
              </w:rPr>
              <w:t>г. Свързаността на кандидатите ще се изследва към 31.12.</w:t>
            </w:r>
            <w:r w:rsidR="00917F12" w:rsidRPr="00513E3B">
              <w:rPr>
                <w:rFonts w:ascii="Cambria" w:hAnsi="Cambria"/>
                <w:sz w:val="24"/>
                <w:szCs w:val="24"/>
              </w:rPr>
              <w:t xml:space="preserve">2022 </w:t>
            </w:r>
            <w:r w:rsidRPr="00513E3B">
              <w:rPr>
                <w:rFonts w:ascii="Cambria" w:hAnsi="Cambria"/>
                <w:sz w:val="24"/>
                <w:szCs w:val="24"/>
              </w:rPr>
              <w:t>г. на основание чл. 4, ал.5 и 8 от ЗМСП. В случай че бъде установено наличие на посоченото обстоятелство, ще бъде издадено Решение за отказ за предоставяне на безвъзмездно финансиране на всяко предложение за изпълнение на инвестиция от списъка с одобрени за финансиране предложения за изпълнение на инвестиция, класирано след първото такова, което също е включено в списъка с одобрени за финансиране предложения за изпълнение на инвестиция/списъка с резервни предложения за изпълнение на инвестиция.</w:t>
            </w:r>
          </w:p>
          <w:p w14:paraId="219101AD"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Кандидатът отговаря на изискванията за микро, малки и средни предприятия по смисъла на чл. 3 и чл. 4 от Закона за малките и средните предприятия и Приложение I на Регламент (ЕС) № 651/2014 или голямо предприятие.</w:t>
            </w:r>
          </w:p>
          <w:p w14:paraId="52FA1EB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ВАЖНО: Преди сключване на договор за финансиране ще се извършва документална проверка както на декларираната от одобрените кандидати на етап кандидатстване категория на микро, малко или средно предприятие, така и на категорията към момента преди сключване на договора.</w:t>
            </w:r>
          </w:p>
          <w:p w14:paraId="607A312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lastRenderedPageBreak/>
              <w:t>Преди сключване на договор за финансиране ще се извършва документална проверка на декларираната от одобрените кандидати на етап кандидатстване категория предприятие. В случай че бъде установена погрешно декларирана категория, довела до неправилно класиране в съответствие с разпределението на бюджета, посочено в т. 7 „Общ размер на средствата по процедурата“ съобразно категорията на предприятието, ще бъде издадено решение за отказ за предоставяне на средства от Механизма на съответния кандидат.</w:t>
            </w:r>
          </w:p>
          <w:p w14:paraId="4ABC3547"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в декларираната на етап кандидатстване категория/статус на одобрен кандидат преди сключване на договор за финансиране настъпи промяна и в резултат на промяната бъде установено, че заложеният интензитет на помощта надвишава максималния за съответната категория, ще бъде издадено решение за отказ за предоставяне на средства от Механизма на съответния кандидат.</w:t>
            </w:r>
          </w:p>
          <w:p w14:paraId="3154C0A8" w14:textId="77777777" w:rsidR="006B246E" w:rsidRPr="00513E3B" w:rsidRDefault="006B246E" w:rsidP="002E7FE5">
            <w:pPr>
              <w:pStyle w:val="ListParagraph"/>
              <w:numPr>
                <w:ilvl w:val="0"/>
                <w:numId w:val="11"/>
              </w:numPr>
              <w:spacing w:before="120" w:after="120" w:line="240" w:lineRule="auto"/>
              <w:jc w:val="both"/>
              <w:rPr>
                <w:rFonts w:ascii="Cambria" w:hAnsi="Cambria"/>
                <w:sz w:val="24"/>
                <w:szCs w:val="24"/>
              </w:rPr>
            </w:pPr>
            <w:r w:rsidRPr="00513E3B">
              <w:rPr>
                <w:rFonts w:ascii="Cambria" w:hAnsi="Cambria"/>
                <w:sz w:val="24"/>
                <w:szCs w:val="24"/>
              </w:rPr>
              <w:t>Кандидатът отговаря на останалите изисквания и ограничения, поставени в Условията за кандидатстване, и за които проверка по същество се извършва преди сключване на договор.</w:t>
            </w:r>
          </w:p>
          <w:p w14:paraId="1B6FBB09"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краен получател на средства от Механизма, ще бъде издадено Решение за отказ за предоставяне на безвъзмездно финансиране за съответния кандидат.</w:t>
            </w:r>
          </w:p>
          <w:p w14:paraId="2866FF1E" w14:textId="77777777" w:rsidR="006B246E" w:rsidRPr="00513E3B" w:rsidRDefault="006B246E" w:rsidP="00A36ADA">
            <w:pPr>
              <w:pStyle w:val="ListParagraph"/>
              <w:numPr>
                <w:ilvl w:val="1"/>
                <w:numId w:val="44"/>
              </w:numPr>
              <w:spacing w:before="120" w:after="120" w:line="240" w:lineRule="auto"/>
              <w:ind w:left="30" w:firstLine="206"/>
              <w:jc w:val="both"/>
              <w:rPr>
                <w:rFonts w:ascii="Cambria" w:hAnsi="Cambria"/>
                <w:b/>
                <w:sz w:val="24"/>
                <w:szCs w:val="24"/>
              </w:rPr>
            </w:pPr>
            <w:r w:rsidRPr="00513E3B">
              <w:rPr>
                <w:rFonts w:ascii="Cambria" w:hAnsi="Cambria"/>
                <w:b/>
                <w:sz w:val="24"/>
                <w:szCs w:val="24"/>
              </w:rPr>
              <w:t>Преди сключване на договор за финансиране, СНД ще извърш</w:t>
            </w:r>
            <w:r w:rsidR="0074154D" w:rsidRPr="00513E3B">
              <w:rPr>
                <w:rFonts w:ascii="Cambria" w:hAnsi="Cambria"/>
                <w:b/>
                <w:sz w:val="24"/>
                <w:szCs w:val="24"/>
              </w:rPr>
              <w:t>и</w:t>
            </w:r>
            <w:r w:rsidRPr="00513E3B">
              <w:rPr>
                <w:rFonts w:ascii="Cambria" w:hAnsi="Cambria"/>
                <w:b/>
                <w:sz w:val="24"/>
                <w:szCs w:val="24"/>
              </w:rPr>
              <w:t xml:space="preserve"> и следните проверки по отношение на кандидати, заявили инвестиции при условията на „</w:t>
            </w:r>
            <w:r w:rsidR="00381F0E" w:rsidRPr="00513E3B">
              <w:rPr>
                <w:rFonts w:ascii="Cambria" w:hAnsi="Cambria"/>
                <w:b/>
                <w:sz w:val="24"/>
                <w:szCs w:val="24"/>
              </w:rPr>
              <w:t>Р</w:t>
            </w:r>
            <w:r w:rsidRPr="00513E3B">
              <w:rPr>
                <w:rFonts w:ascii="Cambria" w:hAnsi="Cambria"/>
                <w:b/>
                <w:sz w:val="24"/>
                <w:szCs w:val="24"/>
              </w:rPr>
              <w:t>егионална инвестиционна помощ“</w:t>
            </w:r>
            <w:r w:rsidR="00381F0E" w:rsidRPr="00513E3B">
              <w:rPr>
                <w:rFonts w:ascii="Cambria" w:hAnsi="Cambria"/>
                <w:b/>
                <w:sz w:val="24"/>
                <w:szCs w:val="24"/>
              </w:rPr>
              <w:t xml:space="preserve"> по чл. 13 и 14</w:t>
            </w:r>
            <w:r w:rsidRPr="00513E3B">
              <w:rPr>
                <w:rFonts w:ascii="Cambria" w:hAnsi="Cambria"/>
                <w:b/>
                <w:sz w:val="24"/>
                <w:szCs w:val="24"/>
              </w:rPr>
              <w:t xml:space="preserve"> и помощ по чл. 56 от Регламент 651/2014:</w:t>
            </w:r>
          </w:p>
          <w:p w14:paraId="1255FA3E"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които имат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p>
          <w:p w14:paraId="076DD5EC"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Съгласно Регламент на Комисията (ЕС) № 651/2014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BB47775"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p w14:paraId="75578A3C"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(и на ниво група), които са в затруднено положение съгласно чл. 2, пар. 18 от Регламент на Комисията (ЕС) № 651/2014. </w:t>
            </w:r>
          </w:p>
          <w:p w14:paraId="3A5F0B9F"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Съгласно чл. 1, пар. 4, буква в) от Регламент на Комисията (ЕС) № 651/2014 недопустими са кандидати (и на ниво група), които са в затруднено положение съгласно чл. 2, пар. 18 от същия регламент . </w:t>
            </w:r>
          </w:p>
          <w:p w14:paraId="6B4D94EC"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lastRenderedPageBreak/>
              <w:t>Кандидати,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w:t>
            </w:r>
          </w:p>
          <w:p w14:paraId="1A570A7D" w14:textId="789EE632"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Недопустими са кандидати (на ниво група), които са извършили преместване към предприятието, в което предстои да бъде осъществена първоначалната инвестиция, за която предприятието кандидатства през двете години, предхождащи подаването на този формуляр за кандидатстване или не са се ангажирали да правят такова за период до две години след приключването на първоначалната инвестиция, за която се иска помощ, съгласно изискванията на чл. 14, пар. 16 от Регламент на Комисията (ЕС) № 651/2014  Помощ за предприятие, което е закрило дадена дейност, може да попадне в приложното поле на член 14 от </w:t>
            </w:r>
            <w:r w:rsidR="00AC1B7D" w:rsidRPr="00513E3B">
              <w:rPr>
                <w:rFonts w:ascii="Cambria" w:hAnsi="Cambria"/>
                <w:sz w:val="24"/>
                <w:szCs w:val="24"/>
              </w:rPr>
              <w:t>Регламент (ЕС) № 651/2014)</w:t>
            </w:r>
            <w:r w:rsidRPr="00513E3B">
              <w:rPr>
                <w:rFonts w:ascii="Cambria" w:hAnsi="Cambria"/>
                <w:sz w:val="24"/>
                <w:szCs w:val="24"/>
              </w:rPr>
              <w:t>, съответно да е допустим кандидат, доколкото това не представлява преместване. В тази връзка преди сключване на договора за финансиране, в случай че е приложимо, кандидатите следва да представят Приложение (пояснителни бележки), съставна част от годишния финансов отчет и съответно консолидирания финансов отчет (за група предприятия) за последната приключила финансова година.</w:t>
            </w:r>
          </w:p>
          <w:p w14:paraId="183A0E7E"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ВАЖНО: Проверката и определянето на „група“ от предприятия по точки 1), 2) и 3)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064AAA47" w14:textId="77777777" w:rsidR="006B246E" w:rsidRPr="00513E3B" w:rsidRDefault="006B246E" w:rsidP="002E7FE5">
            <w:pPr>
              <w:pStyle w:val="ListParagraph"/>
              <w:numPr>
                <w:ilvl w:val="0"/>
                <w:numId w:val="10"/>
              </w:numPr>
              <w:spacing w:before="120" w:after="120" w:line="240" w:lineRule="auto"/>
              <w:jc w:val="both"/>
              <w:rPr>
                <w:rFonts w:ascii="Cambria" w:hAnsi="Cambria"/>
                <w:sz w:val="24"/>
                <w:szCs w:val="24"/>
              </w:rPr>
            </w:pPr>
            <w:r w:rsidRPr="00513E3B">
              <w:rPr>
                <w:rFonts w:ascii="Cambria" w:hAnsi="Cambria"/>
                <w:sz w:val="24"/>
                <w:szCs w:val="24"/>
              </w:rPr>
              <w:t xml:space="preserve">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w:t>
            </w:r>
          </w:p>
          <w:p w14:paraId="7973299A" w14:textId="77777777" w:rsidR="006B246E" w:rsidRPr="00513E3B" w:rsidRDefault="006B246E" w:rsidP="006B246E">
            <w:pPr>
              <w:spacing w:before="120" w:after="120" w:line="240" w:lineRule="auto"/>
              <w:jc w:val="both"/>
              <w:rPr>
                <w:rFonts w:ascii="Cambria" w:hAnsi="Cambria"/>
                <w:sz w:val="24"/>
                <w:szCs w:val="24"/>
              </w:rPr>
            </w:pPr>
            <w:r w:rsidRPr="00513E3B">
              <w:rPr>
                <w:rFonts w:ascii="Cambria" w:hAnsi="Cambria"/>
                <w:sz w:val="24"/>
                <w:szCs w:val="24"/>
              </w:rPr>
              <w:t xml:space="preserve">Недопустими са кандидати по чл. 2, пар. 18, буква „г“ от Регламент на Комисията (ЕС) № 651/2014,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С оглед на горното преди сключване на договора за финансиране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w:t>
            </w:r>
            <w:r w:rsidRPr="00513E3B">
              <w:rPr>
                <w:rFonts w:ascii="Cambria" w:hAnsi="Cambria"/>
                <w:sz w:val="24"/>
                <w:szCs w:val="24"/>
              </w:rPr>
              <w:lastRenderedPageBreak/>
              <w:t>финансирания и субсидии от държавата, както и отсрочени и разсрочени публични вземания.</w:t>
            </w:r>
          </w:p>
          <w:p w14:paraId="520FE18B" w14:textId="77777777" w:rsidR="000C2B13" w:rsidRPr="00513E3B" w:rsidRDefault="000C2B13" w:rsidP="00521099">
            <w:pPr>
              <w:spacing w:before="120" w:after="120" w:line="240" w:lineRule="auto"/>
              <w:jc w:val="both"/>
              <w:rPr>
                <w:rFonts w:ascii="Cambria" w:hAnsi="Cambria"/>
                <w:b/>
                <w:sz w:val="24"/>
                <w:szCs w:val="24"/>
              </w:rPr>
            </w:pPr>
            <w:r w:rsidRPr="00513E3B">
              <w:rPr>
                <w:rFonts w:ascii="Cambria" w:hAnsi="Cambria"/>
                <w:b/>
                <w:sz w:val="24"/>
                <w:szCs w:val="24"/>
              </w:rPr>
              <w:t xml:space="preserve">Преди сключване на договор за финансиране, СНД ще извършат и проверки по отношение на кандидати, заявили инвестиции при условията на режим </w:t>
            </w:r>
            <w:r w:rsidR="00521099" w:rsidRPr="00513E3B">
              <w:rPr>
                <w:rFonts w:ascii="Cambria" w:hAnsi="Cambria"/>
                <w:b/>
                <w:sz w:val="24"/>
                <w:szCs w:val="24"/>
              </w:rPr>
              <w:t>„</w:t>
            </w:r>
            <w:r w:rsidRPr="00513E3B">
              <w:rPr>
                <w:rFonts w:ascii="Cambria" w:hAnsi="Cambria"/>
                <w:b/>
                <w:sz w:val="24"/>
                <w:szCs w:val="24"/>
              </w:rPr>
              <w:t>помощ</w:t>
            </w:r>
            <w:r w:rsidR="00521099" w:rsidRPr="00513E3B">
              <w:rPr>
                <w:rFonts w:ascii="Cambria" w:hAnsi="Cambria"/>
                <w:b/>
                <w:sz w:val="24"/>
                <w:szCs w:val="24"/>
              </w:rPr>
              <w:t>“</w:t>
            </w:r>
            <w:r w:rsidRPr="00513E3B">
              <w:rPr>
                <w:rFonts w:ascii="Cambria" w:hAnsi="Cambria"/>
                <w:b/>
                <w:sz w:val="24"/>
                <w:szCs w:val="24"/>
              </w:rPr>
              <w:t>.</w:t>
            </w:r>
          </w:p>
          <w:p w14:paraId="464C8137" w14:textId="77777777" w:rsidR="000C2B13" w:rsidRPr="00513E3B" w:rsidRDefault="000C2B13" w:rsidP="000C2B13">
            <w:pPr>
              <w:spacing w:before="120" w:after="120" w:line="240" w:lineRule="auto"/>
              <w:jc w:val="both"/>
              <w:rPr>
                <w:rFonts w:ascii="Cambria" w:hAnsi="Cambria"/>
                <w:sz w:val="24"/>
                <w:szCs w:val="24"/>
              </w:rPr>
            </w:pPr>
            <w:r w:rsidRPr="00513E3B">
              <w:rPr>
                <w:rFonts w:ascii="Cambria" w:hAnsi="Cambria"/>
                <w:sz w:val="24"/>
                <w:szCs w:val="24"/>
              </w:rPr>
              <w:t xml:space="preserve">Предмет на проверката преди сключване на договор за финансиране с крайния получател ще бъде и обстоятелството дали размерът на помощта по режим </w:t>
            </w:r>
            <w:r w:rsidR="00521099" w:rsidRPr="00513E3B">
              <w:rPr>
                <w:rFonts w:ascii="Cambria" w:hAnsi="Cambria"/>
                <w:sz w:val="24"/>
                <w:szCs w:val="24"/>
              </w:rPr>
              <w:t>„</w:t>
            </w:r>
            <w:r w:rsidRPr="00513E3B">
              <w:rPr>
                <w:rFonts w:ascii="Cambria" w:hAnsi="Cambria"/>
                <w:sz w:val="24"/>
                <w:szCs w:val="24"/>
              </w:rPr>
              <w:t>помощ</w:t>
            </w:r>
            <w:r w:rsidR="00521099" w:rsidRPr="00513E3B">
              <w:rPr>
                <w:rFonts w:ascii="Cambria" w:hAnsi="Cambria"/>
                <w:sz w:val="24"/>
                <w:szCs w:val="24"/>
              </w:rPr>
              <w:t>“</w:t>
            </w:r>
            <w:r w:rsidRPr="00513E3B">
              <w:rPr>
                <w:rFonts w:ascii="Cambria" w:hAnsi="Cambria"/>
                <w:sz w:val="24"/>
                <w:szCs w:val="24"/>
              </w:rPr>
              <w:t>, за която се кандидатства, заедно с другите получени помощи от кандидата, не надхвърля максимално допустимия размер на помощта посочен в чл. 4, пар. 1 на Регламент (ЕС) № 651/2014. Проверката ще се извърши служебно от СНД в</w:t>
            </w:r>
            <w:r w:rsidRPr="00513E3B">
              <w:t xml:space="preserve"> </w:t>
            </w:r>
            <w:r w:rsidRPr="00513E3B">
              <w:rPr>
                <w:rFonts w:ascii="Cambria" w:hAnsi="Cambria"/>
                <w:sz w:val="24"/>
                <w:szCs w:val="24"/>
              </w:rPr>
              <w:t>Модула за прозрачност на ЕК</w:t>
            </w:r>
            <w:r w:rsidRPr="00513E3B">
              <w:t xml:space="preserve"> и в </w:t>
            </w:r>
            <w:r w:rsidRPr="00513E3B">
              <w:rPr>
                <w:rFonts w:ascii="Cambria" w:hAnsi="Cambria"/>
                <w:sz w:val="24"/>
                <w:szCs w:val="24"/>
              </w:rPr>
              <w:t xml:space="preserve">Информационна система Регистър за минималните помощи. </w:t>
            </w:r>
          </w:p>
          <w:p w14:paraId="7E8E1978" w14:textId="3D105F91" w:rsidR="007F75CB" w:rsidRPr="00513E3B" w:rsidRDefault="00F04570" w:rsidP="007F75CB">
            <w:pPr>
              <w:spacing w:before="120" w:after="120" w:line="240" w:lineRule="auto"/>
              <w:jc w:val="both"/>
              <w:rPr>
                <w:rFonts w:ascii="Cambria" w:hAnsi="Cambria"/>
                <w:b/>
                <w:sz w:val="24"/>
                <w:szCs w:val="24"/>
              </w:rPr>
            </w:pPr>
            <w:r w:rsidRPr="00513E3B">
              <w:rPr>
                <w:b/>
                <w:sz w:val="24"/>
                <w:szCs w:val="24"/>
              </w:rPr>
              <w:t xml:space="preserve">ВАЖНО: </w:t>
            </w:r>
            <w:r w:rsidRPr="00513E3B">
              <w:rPr>
                <w:sz w:val="24"/>
                <w:szCs w:val="24"/>
              </w:rPr>
              <w:t>Кандидатите следва да представят официални документи за удостоверяване на посочените в т.</w:t>
            </w:r>
            <w:r w:rsidRPr="00513E3B">
              <w:rPr>
                <w:sz w:val="24"/>
                <w:szCs w:val="24"/>
                <w:lang w:val="en-US"/>
              </w:rPr>
              <w:t>II</w:t>
            </w:r>
            <w:r w:rsidRPr="00513E3B">
              <w:rPr>
                <w:sz w:val="24"/>
                <w:szCs w:val="24"/>
              </w:rPr>
              <w:t xml:space="preserve">, т. </w:t>
            </w:r>
            <w:r w:rsidRPr="00513E3B">
              <w:rPr>
                <w:sz w:val="24"/>
                <w:szCs w:val="24"/>
                <w:lang w:val="en-US"/>
              </w:rPr>
              <w:t xml:space="preserve">III. и </w:t>
            </w:r>
            <w:r w:rsidRPr="00513E3B">
              <w:rPr>
                <w:sz w:val="24"/>
                <w:szCs w:val="24"/>
              </w:rPr>
              <w:t xml:space="preserve">т. </w:t>
            </w:r>
            <w:r w:rsidRPr="00513E3B">
              <w:rPr>
                <w:sz w:val="24"/>
                <w:szCs w:val="24"/>
                <w:lang w:val="en-US"/>
              </w:rPr>
              <w:t>IV</w:t>
            </w:r>
            <w:r w:rsidRPr="00513E3B">
              <w:rPr>
                <w:sz w:val="24"/>
                <w:szCs w:val="24"/>
              </w:rPr>
              <w:t xml:space="preserve">. </w:t>
            </w:r>
            <w:r w:rsidRPr="00513E3B">
              <w:rPr>
                <w:rFonts w:ascii="Cambria" w:hAnsi="Cambria"/>
                <w:sz w:val="24"/>
                <w:szCs w:val="24"/>
              </w:rPr>
              <w:t>обстоятелства</w:t>
            </w:r>
            <w:r w:rsidRPr="00513E3B">
              <w:rPr>
                <w:sz w:val="24"/>
                <w:szCs w:val="24"/>
              </w:rPr>
              <w:t xml:space="preserve"> в случай че по отношение на тях не може да се извърши служебна проверка.  </w:t>
            </w:r>
            <w:r w:rsidR="007F75CB" w:rsidRPr="00513E3B">
              <w:rPr>
                <w:rFonts w:ascii="Cambria" w:hAnsi="Cambria"/>
                <w:b/>
                <w:sz w:val="24"/>
                <w:szCs w:val="24"/>
              </w:rPr>
              <w:t>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14:paraId="2C73FF7E" w14:textId="77777777" w:rsidR="007F75CB" w:rsidRPr="00513E3B" w:rsidRDefault="007F75CB" w:rsidP="007F75CB">
            <w:pPr>
              <w:spacing w:before="120" w:after="120" w:line="240" w:lineRule="auto"/>
              <w:jc w:val="both"/>
              <w:rPr>
                <w:rFonts w:ascii="Cambria" w:hAnsi="Cambria"/>
                <w:b/>
                <w:sz w:val="24"/>
                <w:szCs w:val="24"/>
              </w:rPr>
            </w:pPr>
            <w:r w:rsidRPr="00513E3B">
              <w:rPr>
                <w:rFonts w:ascii="Cambria" w:hAnsi="Cambria"/>
                <w:b/>
                <w:sz w:val="24"/>
                <w:szCs w:val="24"/>
              </w:rPr>
              <w:t>Няма да бъде сключван договор за финансиране с одобрен кандидат, по отношение на когото е налице неприключила процедура по администриране на нередност. Договор за финансиране ще бъде сключен, в случай че процедурата по администриране на нередност приключи с издаване на решение за приключване на нередността.</w:t>
            </w:r>
          </w:p>
          <w:p w14:paraId="791D3F97" w14:textId="77777777" w:rsidR="007F75CB" w:rsidRPr="00513E3B" w:rsidRDefault="007F75CB" w:rsidP="007F75CB">
            <w:pPr>
              <w:spacing w:before="120" w:after="120" w:line="240" w:lineRule="auto"/>
              <w:jc w:val="both"/>
              <w:rPr>
                <w:rFonts w:ascii="Cambria" w:hAnsi="Cambria"/>
                <w:b/>
                <w:sz w:val="24"/>
                <w:szCs w:val="24"/>
              </w:rPr>
            </w:pPr>
            <w:r w:rsidRPr="00513E3B">
              <w:rPr>
                <w:rFonts w:ascii="Cambria" w:hAnsi="Cambria"/>
                <w:b/>
                <w:sz w:val="24"/>
                <w:szCs w:val="24"/>
              </w:rPr>
              <w:t>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Договор за финансиране до съответния кандидат не се изпраща.</w:t>
            </w:r>
          </w:p>
          <w:p w14:paraId="721D743F" w14:textId="77777777" w:rsidR="00BE3520" w:rsidRPr="00513E3B" w:rsidRDefault="007D4E95" w:rsidP="006B246E">
            <w:pPr>
              <w:spacing w:before="120" w:after="120" w:line="240" w:lineRule="auto"/>
              <w:jc w:val="both"/>
              <w:rPr>
                <w:rFonts w:ascii="Cambria" w:hAnsi="Cambria"/>
                <w:sz w:val="24"/>
                <w:szCs w:val="24"/>
              </w:rPr>
            </w:pPr>
            <w:r w:rsidRPr="00513E3B">
              <w:rPr>
                <w:rFonts w:ascii="Cambria" w:hAnsi="Cambria"/>
                <w:sz w:val="24"/>
                <w:szCs w:val="24"/>
              </w:rPr>
              <w:t xml:space="preserve">В срок до 15 работни дни от влизането в сила на решението за предоставяне на средства от </w:t>
            </w:r>
            <w:r w:rsidR="00E92332" w:rsidRPr="00513E3B">
              <w:rPr>
                <w:rFonts w:ascii="Cambria" w:hAnsi="Cambria"/>
                <w:sz w:val="24"/>
                <w:szCs w:val="24"/>
              </w:rPr>
              <w:t>НПВУ</w:t>
            </w:r>
            <w:r w:rsidRPr="00513E3B">
              <w:rPr>
                <w:rFonts w:ascii="Cambria" w:hAnsi="Cambria"/>
                <w:sz w:val="24"/>
                <w:szCs w:val="24"/>
              </w:rPr>
              <w:t xml:space="preserve"> </w:t>
            </w:r>
            <w:r w:rsidRPr="00513E3B">
              <w:rPr>
                <w:rFonts w:ascii="Cambria" w:hAnsi="Cambria"/>
                <w:i/>
                <w:iCs/>
                <w:sz w:val="24"/>
                <w:szCs w:val="24"/>
              </w:rPr>
              <w:t xml:space="preserve">ръководителят на </w:t>
            </w:r>
            <w:r w:rsidR="001B331D" w:rsidRPr="00513E3B">
              <w:rPr>
                <w:rFonts w:ascii="Cambria" w:hAnsi="Cambria"/>
                <w:i/>
                <w:iCs/>
                <w:sz w:val="24"/>
                <w:szCs w:val="24"/>
              </w:rPr>
              <w:t>СНД</w:t>
            </w:r>
            <w:r w:rsidR="006B246E" w:rsidRPr="00513E3B">
              <w:rPr>
                <w:rFonts w:ascii="Cambria" w:hAnsi="Cambria"/>
                <w:sz w:val="24"/>
                <w:szCs w:val="24"/>
              </w:rPr>
              <w:t xml:space="preserve"> </w:t>
            </w:r>
            <w:r w:rsidRPr="00513E3B">
              <w:rPr>
                <w:rFonts w:ascii="Cambria" w:hAnsi="Cambria"/>
                <w:sz w:val="24"/>
                <w:szCs w:val="24"/>
              </w:rPr>
              <w:t xml:space="preserve">сключва договор за </w:t>
            </w:r>
            <w:r w:rsidR="006B246E" w:rsidRPr="00513E3B">
              <w:rPr>
                <w:rFonts w:ascii="Cambria" w:hAnsi="Cambria"/>
                <w:sz w:val="24"/>
                <w:szCs w:val="24"/>
              </w:rPr>
              <w:t>финансиране с крайния получател</w:t>
            </w:r>
            <w:r w:rsidRPr="00513E3B">
              <w:rPr>
                <w:rFonts w:ascii="Cambria" w:hAnsi="Cambria"/>
                <w:sz w:val="24"/>
                <w:szCs w:val="24"/>
              </w:rPr>
              <w:t>.</w:t>
            </w:r>
            <w:r w:rsidR="001249BD" w:rsidRPr="00513E3B">
              <w:rPr>
                <w:rFonts w:ascii="Cambria" w:hAnsi="Cambria"/>
                <w:sz w:val="24"/>
                <w:szCs w:val="24"/>
              </w:rPr>
              <w:t xml:space="preserve"> </w:t>
            </w:r>
          </w:p>
          <w:p w14:paraId="6F018068" w14:textId="77777777" w:rsidR="00BE3520" w:rsidRPr="00513E3B" w:rsidRDefault="00BE3520" w:rsidP="007235F6">
            <w:pPr>
              <w:spacing w:before="120" w:after="120" w:line="240" w:lineRule="auto"/>
              <w:jc w:val="both"/>
              <w:rPr>
                <w:rFonts w:ascii="Cambria" w:hAnsi="Cambria"/>
                <w:sz w:val="24"/>
                <w:szCs w:val="24"/>
              </w:rPr>
            </w:pPr>
            <w:r w:rsidRPr="00513E3B">
              <w:rPr>
                <w:rFonts w:ascii="Cambria" w:hAnsi="Cambria"/>
                <w:sz w:val="24"/>
                <w:szCs w:val="24"/>
              </w:rPr>
              <w:t>Одобреното предложение за изпълнение на инвестиция в частта, определяща условията за изпълнение, са неразделна част от договора.</w:t>
            </w:r>
          </w:p>
          <w:p w14:paraId="27A808CC" w14:textId="77777777" w:rsidR="007E7E81" w:rsidRPr="00513E3B" w:rsidRDefault="00BE3520" w:rsidP="00BE3520">
            <w:pPr>
              <w:spacing w:before="120" w:after="120" w:line="240" w:lineRule="auto"/>
              <w:jc w:val="both"/>
              <w:rPr>
                <w:rFonts w:ascii="Cambria" w:hAnsi="Cambria"/>
                <w:b/>
                <w:sz w:val="24"/>
                <w:szCs w:val="24"/>
              </w:rPr>
            </w:pPr>
            <w:r w:rsidRPr="00513E3B">
              <w:rPr>
                <w:rFonts w:ascii="Cambria" w:hAnsi="Cambria"/>
                <w:sz w:val="24"/>
                <w:szCs w:val="24"/>
              </w:rPr>
              <w:t xml:space="preserve">Сключеният договор за финансиране, съответно заповедта, включително одобрената инвестиция, може да бъде изменян и/или допълван в </w:t>
            </w:r>
            <w:r w:rsidR="00440AFA" w:rsidRPr="00513E3B">
              <w:rPr>
                <w:rFonts w:ascii="Cambria" w:hAnsi="Cambria"/>
                <w:sz w:val="24"/>
                <w:szCs w:val="24"/>
              </w:rPr>
              <w:t xml:space="preserve">случаите и по реда, посочени в </w:t>
            </w:r>
            <w:r w:rsidR="004B7BBB" w:rsidRPr="00513E3B">
              <w:rPr>
                <w:rFonts w:ascii="Cambria" w:hAnsi="Cambria"/>
                <w:sz w:val="24"/>
                <w:szCs w:val="24"/>
              </w:rPr>
              <w:t>чл. 28 от ПМС № 114/08.06.2022 г.</w:t>
            </w:r>
            <w:r w:rsidR="00153387" w:rsidRPr="00513E3B">
              <w:rPr>
                <w:rFonts w:ascii="Cambria" w:hAnsi="Cambria"/>
                <w:sz w:val="24"/>
                <w:szCs w:val="24"/>
              </w:rPr>
              <w:t>]</w:t>
            </w:r>
          </w:p>
        </w:tc>
      </w:tr>
    </w:tbl>
    <w:p w14:paraId="13A6EEDA" w14:textId="77777777" w:rsidR="002D4B6A" w:rsidRPr="00513E3B" w:rsidRDefault="002D4B6A" w:rsidP="007C7E90">
      <w:pPr>
        <w:pStyle w:val="ListParagraph"/>
        <w:spacing w:after="0" w:line="240" w:lineRule="auto"/>
        <w:ind w:left="0"/>
        <w:jc w:val="both"/>
        <w:rPr>
          <w:rFonts w:ascii="Cambria" w:hAnsi="Cambria"/>
          <w:sz w:val="20"/>
          <w:szCs w:val="20"/>
        </w:rPr>
      </w:pPr>
    </w:p>
    <w:p w14:paraId="0625CFE1" w14:textId="77777777" w:rsidR="00FA0AF5" w:rsidRPr="00513E3B" w:rsidRDefault="00FA0AF5" w:rsidP="008037ED">
      <w:pPr>
        <w:pStyle w:val="Heading2"/>
      </w:pPr>
      <w:bookmarkStart w:id="90" w:name="_Toc110441195"/>
      <w:bookmarkStart w:id="91" w:name="_Toc136639623"/>
      <w:r w:rsidRPr="00513E3B">
        <w:lastRenderedPageBreak/>
        <w:t>Условия, приложими към изпъ</w:t>
      </w:r>
      <w:r w:rsidR="0038085E" w:rsidRPr="00513E3B">
        <w:t xml:space="preserve">лнението на </w:t>
      </w:r>
      <w:r w:rsidR="00E81CC6" w:rsidRPr="00513E3B">
        <w:t>сключените</w:t>
      </w:r>
      <w:r w:rsidR="00392FDB" w:rsidRPr="00513E3B">
        <w:t xml:space="preserve"> договор</w:t>
      </w:r>
      <w:r w:rsidR="00E81CC6" w:rsidRPr="00513E3B">
        <w:t>и</w:t>
      </w:r>
      <w:r w:rsidRPr="00513E3B">
        <w:t xml:space="preserve"> за </w:t>
      </w:r>
      <w:r w:rsidR="00334EEB" w:rsidRPr="00513E3B">
        <w:t>предоставяне на средства</w:t>
      </w:r>
      <w:bookmarkEnd w:id="90"/>
      <w:bookmarkEnd w:id="91"/>
    </w:p>
    <w:tbl>
      <w:tblPr>
        <w:tblStyle w:val="TableGrid"/>
        <w:tblW w:w="0" w:type="auto"/>
        <w:tblLook w:val="04A0" w:firstRow="1" w:lastRow="0" w:firstColumn="1" w:lastColumn="0" w:noHBand="0" w:noVBand="1"/>
      </w:tblPr>
      <w:tblGrid>
        <w:gridCol w:w="9345"/>
      </w:tblGrid>
      <w:tr w:rsidR="005340C8" w:rsidRPr="00513E3B" w14:paraId="41152B60" w14:textId="77777777" w:rsidTr="005340C8">
        <w:tc>
          <w:tcPr>
            <w:tcW w:w="9496" w:type="dxa"/>
          </w:tcPr>
          <w:p w14:paraId="73A4A46E" w14:textId="77777777" w:rsidR="005340C8" w:rsidRPr="00513E3B" w:rsidRDefault="005340C8" w:rsidP="00E35733">
            <w:pPr>
              <w:jc w:val="both"/>
              <w:rPr>
                <w:rFonts w:ascii="Cambria" w:hAnsi="Cambria"/>
                <w:sz w:val="24"/>
                <w:szCs w:val="24"/>
              </w:rPr>
            </w:pPr>
            <w:r w:rsidRPr="00513E3B">
              <w:rPr>
                <w:rFonts w:ascii="Cambria" w:hAnsi="Cambria"/>
                <w:sz w:val="24"/>
                <w:szCs w:val="24"/>
              </w:rPr>
              <w:t>Правата и задълженията на крайния получател  на ср</w:t>
            </w:r>
            <w:r w:rsidR="00C32782" w:rsidRPr="00513E3B">
              <w:rPr>
                <w:rFonts w:ascii="Cambria" w:hAnsi="Cambria"/>
                <w:sz w:val="24"/>
                <w:szCs w:val="24"/>
              </w:rPr>
              <w:t xml:space="preserve">едства се уреждат от договора, </w:t>
            </w:r>
            <w:r w:rsidRPr="00513E3B">
              <w:rPr>
                <w:rFonts w:ascii="Cambria" w:hAnsi="Cambria"/>
                <w:sz w:val="24"/>
                <w:szCs w:val="24"/>
              </w:rPr>
              <w:t xml:space="preserve"> за предоставяне на средства по МВУ – </w:t>
            </w:r>
            <w:r w:rsidR="00F0072A" w:rsidRPr="00513E3B">
              <w:rPr>
                <w:rFonts w:ascii="Cambria" w:hAnsi="Cambria"/>
                <w:sz w:val="24"/>
                <w:szCs w:val="24"/>
              </w:rPr>
              <w:t>П</w:t>
            </w:r>
            <w:r w:rsidRPr="00513E3B">
              <w:rPr>
                <w:rFonts w:ascii="Cambria" w:hAnsi="Cambria"/>
                <w:sz w:val="24"/>
                <w:szCs w:val="24"/>
              </w:rPr>
              <w:t xml:space="preserve">риложение </w:t>
            </w:r>
            <w:r w:rsidR="0051291B" w:rsidRPr="00513E3B">
              <w:rPr>
                <w:rFonts w:ascii="Cambria" w:hAnsi="Cambria"/>
                <w:sz w:val="24"/>
                <w:szCs w:val="24"/>
              </w:rPr>
              <w:t xml:space="preserve">19 </w:t>
            </w:r>
            <w:r w:rsidR="00C32782" w:rsidRPr="00513E3B">
              <w:rPr>
                <w:rFonts w:ascii="Cambria" w:hAnsi="Cambria"/>
                <w:sz w:val="24"/>
                <w:szCs w:val="24"/>
              </w:rPr>
              <w:t xml:space="preserve">към </w:t>
            </w:r>
            <w:r w:rsidRPr="00513E3B">
              <w:rPr>
                <w:rFonts w:ascii="Cambria" w:hAnsi="Cambria"/>
                <w:i/>
                <w:iCs/>
                <w:sz w:val="24"/>
                <w:szCs w:val="24"/>
              </w:rPr>
              <w:t xml:space="preserve">настоящите </w:t>
            </w:r>
            <w:r w:rsidR="0060731B" w:rsidRPr="00513E3B">
              <w:rPr>
                <w:rFonts w:ascii="Cambria" w:hAnsi="Cambria"/>
                <w:i/>
                <w:iCs/>
                <w:sz w:val="24"/>
                <w:szCs w:val="24"/>
              </w:rPr>
              <w:t>Условия</w:t>
            </w:r>
            <w:r w:rsidRPr="00513E3B">
              <w:rPr>
                <w:rFonts w:ascii="Cambria" w:hAnsi="Cambria"/>
                <w:i/>
                <w:iCs/>
                <w:sz w:val="24"/>
                <w:szCs w:val="24"/>
              </w:rPr>
              <w:t xml:space="preserve"> за кандидатстване</w:t>
            </w:r>
            <w:r w:rsidRPr="00513E3B">
              <w:rPr>
                <w:rFonts w:ascii="Cambria" w:hAnsi="Cambria"/>
                <w:sz w:val="24"/>
                <w:szCs w:val="24"/>
              </w:rPr>
              <w:t>.</w:t>
            </w:r>
          </w:p>
          <w:p w14:paraId="0E450AEC" w14:textId="77777777" w:rsidR="005340C8" w:rsidRPr="00513E3B" w:rsidRDefault="005340C8" w:rsidP="00FE4F8B">
            <w:pPr>
              <w:jc w:val="both"/>
              <w:rPr>
                <w:rFonts w:ascii="Cambria" w:hAnsi="Cambria"/>
                <w:sz w:val="24"/>
                <w:szCs w:val="24"/>
                <w:lang w:eastAsia="x-none"/>
              </w:rPr>
            </w:pPr>
            <w:r w:rsidRPr="00513E3B">
              <w:rPr>
                <w:rFonts w:ascii="Cambria" w:hAnsi="Cambria"/>
                <w:sz w:val="24"/>
                <w:szCs w:val="24"/>
                <w:lang w:eastAsia="x-none"/>
              </w:rPr>
              <w:t>До 14 дни от датата на сключване на договор за финансиране</w:t>
            </w:r>
            <w:r w:rsidR="00C25450" w:rsidRPr="00513E3B">
              <w:rPr>
                <w:rFonts w:ascii="Cambria" w:hAnsi="Cambria"/>
                <w:sz w:val="24"/>
                <w:szCs w:val="24"/>
                <w:lang w:eastAsia="x-none"/>
              </w:rPr>
              <w:t>,</w:t>
            </w:r>
            <w:r w:rsidRPr="00513E3B">
              <w:rPr>
                <w:rFonts w:ascii="Cambria" w:hAnsi="Cambria"/>
                <w:sz w:val="24"/>
                <w:szCs w:val="24"/>
                <w:lang w:eastAsia="x-none"/>
              </w:rPr>
              <w:t xml:space="preserve"> на интернет страницата на </w:t>
            </w:r>
            <w:r w:rsidR="001B331D" w:rsidRPr="00513E3B">
              <w:rPr>
                <w:rFonts w:ascii="Cambria" w:hAnsi="Cambria"/>
                <w:i/>
                <w:iCs/>
                <w:sz w:val="24"/>
                <w:szCs w:val="24"/>
                <w:lang w:eastAsia="x-none"/>
              </w:rPr>
              <w:t>СНД</w:t>
            </w:r>
            <w:r w:rsidRPr="00513E3B">
              <w:rPr>
                <w:rFonts w:ascii="Cambria" w:hAnsi="Cambria"/>
                <w:sz w:val="24"/>
                <w:szCs w:val="24"/>
                <w:lang w:eastAsia="x-none"/>
              </w:rPr>
              <w:t xml:space="preserve"> и в </w:t>
            </w:r>
            <w:r w:rsidR="00B27F54" w:rsidRPr="00513E3B">
              <w:rPr>
                <w:rFonts w:ascii="Cambria" w:hAnsi="Cambria"/>
                <w:sz w:val="24"/>
                <w:szCs w:val="24"/>
                <w:lang w:eastAsia="x-none"/>
              </w:rPr>
              <w:t xml:space="preserve">ИС на МВУ-ИСУН2020 </w:t>
            </w:r>
            <w:r w:rsidRPr="00513E3B">
              <w:rPr>
                <w:rFonts w:ascii="Cambria" w:hAnsi="Cambria"/>
                <w:sz w:val="24"/>
                <w:szCs w:val="24"/>
                <w:lang w:eastAsia="x-none"/>
              </w:rPr>
              <w:t xml:space="preserve">се публикува информация относно предложението за изпълнение на инвестиция и предоставените по него средства от </w:t>
            </w:r>
            <w:r w:rsidR="00FE4F8B" w:rsidRPr="00513E3B">
              <w:rPr>
                <w:rFonts w:ascii="Cambria" w:hAnsi="Cambria"/>
                <w:sz w:val="24"/>
                <w:szCs w:val="24"/>
                <w:lang w:eastAsia="x-none"/>
              </w:rPr>
              <w:t xml:space="preserve">МВУ, </w:t>
            </w:r>
            <w:r w:rsidRPr="00513E3B">
              <w:rPr>
                <w:rFonts w:ascii="Cambria" w:hAnsi="Cambria"/>
                <w:sz w:val="24"/>
                <w:szCs w:val="24"/>
                <w:lang w:eastAsia="x-none"/>
              </w:rPr>
              <w:t>при съобразяване с изискванията на Закона за защита на личните данни.</w:t>
            </w:r>
          </w:p>
          <w:p w14:paraId="09C0B610" w14:textId="77777777" w:rsidR="005340C8" w:rsidRPr="00513E3B" w:rsidRDefault="005340C8" w:rsidP="0051291B">
            <w:pPr>
              <w:jc w:val="both"/>
              <w:rPr>
                <w:rFonts w:ascii="Cambria" w:hAnsi="Cambria"/>
                <w:lang w:eastAsia="x-none"/>
              </w:rPr>
            </w:pPr>
            <w:r w:rsidRPr="00513E3B">
              <w:rPr>
                <w:rFonts w:ascii="Cambria" w:hAnsi="Cambria"/>
                <w:sz w:val="24"/>
                <w:szCs w:val="24"/>
                <w:lang w:eastAsia="x-none"/>
              </w:rPr>
              <w:t xml:space="preserve">До 14 дни от датата на сключването на договора за предоставяне на средства от </w:t>
            </w:r>
            <w:r w:rsidR="00FE4F8B" w:rsidRPr="00513E3B">
              <w:rPr>
                <w:rFonts w:ascii="Cambria" w:hAnsi="Cambria"/>
                <w:sz w:val="24"/>
                <w:szCs w:val="24"/>
                <w:lang w:eastAsia="x-none"/>
              </w:rPr>
              <w:t>МВУ</w:t>
            </w:r>
            <w:r w:rsidR="00C32782" w:rsidRPr="00513E3B">
              <w:rPr>
                <w:rFonts w:ascii="Cambria" w:hAnsi="Cambria"/>
                <w:sz w:val="24"/>
                <w:szCs w:val="24"/>
                <w:lang w:eastAsia="x-none"/>
              </w:rPr>
              <w:t xml:space="preserve">, </w:t>
            </w:r>
            <w:r w:rsidR="0051291B" w:rsidRPr="00513E3B">
              <w:rPr>
                <w:rFonts w:ascii="Cambria" w:hAnsi="Cambria"/>
                <w:i/>
                <w:iCs/>
                <w:sz w:val="24"/>
                <w:szCs w:val="24"/>
                <w:lang w:eastAsia="x-none"/>
              </w:rPr>
              <w:t>Министерство на иновациите и растежа</w:t>
            </w:r>
            <w:r w:rsidR="0051291B" w:rsidRPr="00513E3B">
              <w:rPr>
                <w:rFonts w:ascii="Cambria" w:hAnsi="Cambria"/>
                <w:sz w:val="24"/>
                <w:szCs w:val="24"/>
                <w:lang w:eastAsia="x-none"/>
              </w:rPr>
              <w:t xml:space="preserve"> </w:t>
            </w:r>
            <w:r w:rsidRPr="00513E3B">
              <w:rPr>
                <w:rFonts w:ascii="Cambria" w:hAnsi="Cambria"/>
                <w:sz w:val="24"/>
                <w:szCs w:val="24"/>
                <w:lang w:eastAsia="x-none"/>
              </w:rPr>
              <w:t>организира информационна среща с крайните получатели и/или публикува Ръководство за изпълнение на инвестициите за запознаване с изискванията за изпълнение на инвестициите по съответната процедура, с изключение на случаите, в които получателят изрично е заявил, че няма да се възползва от тази възможност</w:t>
            </w:r>
            <w:r w:rsidR="00C25450" w:rsidRPr="00513E3B">
              <w:rPr>
                <w:rFonts w:ascii="Cambria" w:hAnsi="Cambria"/>
                <w:sz w:val="24"/>
                <w:szCs w:val="24"/>
                <w:lang w:eastAsia="x-none"/>
              </w:rPr>
              <w:t>.</w:t>
            </w:r>
          </w:p>
        </w:tc>
      </w:tr>
    </w:tbl>
    <w:p w14:paraId="642DD81E" w14:textId="77777777" w:rsidR="00A85C24" w:rsidRPr="00513E3B" w:rsidRDefault="00A85C24" w:rsidP="00A85C24">
      <w:pPr>
        <w:rPr>
          <w:rFonts w:ascii="Cambria" w:hAnsi="Cambria"/>
          <w:lang w:eastAsia="x-none"/>
        </w:rPr>
      </w:pPr>
    </w:p>
    <w:p w14:paraId="4DC8D35C" w14:textId="4A78BDE8" w:rsidR="00FA0AF5" w:rsidRPr="00513E3B" w:rsidRDefault="00392F68" w:rsidP="009D03BA">
      <w:pPr>
        <w:pStyle w:val="Heading1"/>
        <w:numPr>
          <w:ilvl w:val="0"/>
          <w:numId w:val="1"/>
        </w:numPr>
        <w:tabs>
          <w:tab w:val="left" w:pos="993"/>
        </w:tabs>
        <w:spacing w:before="120" w:after="120" w:line="240" w:lineRule="auto"/>
        <w:jc w:val="both"/>
        <w:rPr>
          <w:rFonts w:ascii="Cambria" w:hAnsi="Cambria"/>
          <w:lang w:val="bg-BG"/>
        </w:rPr>
      </w:pPr>
      <w:bookmarkStart w:id="92" w:name="_Toc110441197"/>
      <w:bookmarkStart w:id="93" w:name="_Toc136639624"/>
      <w:r w:rsidRPr="00513E3B">
        <w:rPr>
          <w:rFonts w:ascii="Cambria" w:hAnsi="Cambria"/>
          <w:lang w:val="bg-BG"/>
        </w:rPr>
        <w:t>Приложения към Условията за кандидатстване за кандидатстване</w:t>
      </w:r>
      <w:bookmarkEnd w:id="92"/>
      <w:r w:rsidR="001C1EF2">
        <w:rPr>
          <w:rFonts w:ascii="Cambria" w:hAnsi="Cambria"/>
          <w:lang w:val="bg-BG"/>
        </w:rPr>
        <w:t xml:space="preserve"> и Условията за изпълнение</w:t>
      </w:r>
      <w:bookmarkEnd w:id="93"/>
    </w:p>
    <w:p w14:paraId="2C614FCF" w14:textId="151A5330" w:rsidR="00C820F0" w:rsidRPr="00513E3B" w:rsidRDefault="00C820F0" w:rsidP="001C1EF2">
      <w:pPr>
        <w:pStyle w:val="Heading2"/>
        <w:numPr>
          <w:ilvl w:val="0"/>
          <w:numId w:val="0"/>
        </w:numPr>
      </w:pPr>
    </w:p>
    <w:tbl>
      <w:tblPr>
        <w:tblStyle w:val="TableGrid"/>
        <w:tblW w:w="0" w:type="auto"/>
        <w:tblLook w:val="04A0" w:firstRow="1" w:lastRow="0" w:firstColumn="1" w:lastColumn="0" w:noHBand="0" w:noVBand="1"/>
      </w:tblPr>
      <w:tblGrid>
        <w:gridCol w:w="9345"/>
      </w:tblGrid>
      <w:tr w:rsidR="00046343" w:rsidRPr="00560431" w14:paraId="51903805" w14:textId="77777777" w:rsidTr="00DA7551">
        <w:tc>
          <w:tcPr>
            <w:tcW w:w="9488" w:type="dxa"/>
          </w:tcPr>
          <w:p w14:paraId="2C3F7471" w14:textId="77777777" w:rsidR="00046343" w:rsidRPr="00513E3B" w:rsidRDefault="00046343" w:rsidP="00394A73">
            <w:pPr>
              <w:spacing w:before="120" w:after="120" w:line="240" w:lineRule="auto"/>
              <w:jc w:val="both"/>
              <w:rPr>
                <w:rFonts w:ascii="Cambria" w:hAnsi="Cambria"/>
                <w:b/>
                <w:sz w:val="24"/>
                <w:szCs w:val="24"/>
                <w:u w:val="single"/>
                <w:lang w:eastAsia="x-none"/>
              </w:rPr>
            </w:pPr>
            <w:r w:rsidRPr="00513E3B">
              <w:rPr>
                <w:rFonts w:ascii="Cambria" w:hAnsi="Cambria"/>
                <w:b/>
                <w:sz w:val="24"/>
                <w:szCs w:val="24"/>
                <w:u w:val="single"/>
                <w:lang w:eastAsia="x-none"/>
              </w:rPr>
              <w:t>Приложения за попълване:</w:t>
            </w:r>
          </w:p>
          <w:p w14:paraId="1962EE64" w14:textId="77777777" w:rsidR="00561480" w:rsidRPr="00513E3B" w:rsidRDefault="00046343"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Формуляр </w:t>
            </w:r>
            <w:r w:rsidR="00561480" w:rsidRPr="00513E3B">
              <w:rPr>
                <w:rFonts w:ascii="Cambria" w:hAnsi="Cambria"/>
                <w:sz w:val="24"/>
                <w:szCs w:val="24"/>
                <w:lang w:eastAsia="x-none"/>
              </w:rPr>
              <w:t xml:space="preserve">за кандидатстване </w:t>
            </w:r>
            <w:r w:rsidR="00881C0F" w:rsidRPr="00513E3B">
              <w:rPr>
                <w:rFonts w:ascii="Cambria" w:hAnsi="Cambria"/>
                <w:sz w:val="24"/>
                <w:szCs w:val="24"/>
                <w:lang w:eastAsia="x-none"/>
              </w:rPr>
              <w:t>(е</w:t>
            </w:r>
            <w:r w:rsidR="00561480" w:rsidRPr="00513E3B">
              <w:rPr>
                <w:rFonts w:ascii="Cambria" w:hAnsi="Cambria"/>
                <w:sz w:val="24"/>
                <w:szCs w:val="24"/>
                <w:lang w:eastAsia="x-none"/>
              </w:rPr>
              <w:t>-Формуляр в ИС</w:t>
            </w:r>
            <w:r w:rsidR="005B7448" w:rsidRPr="00513E3B">
              <w:rPr>
                <w:rFonts w:ascii="Cambria" w:hAnsi="Cambria"/>
                <w:sz w:val="24"/>
                <w:szCs w:val="24"/>
                <w:lang w:eastAsia="x-none"/>
              </w:rPr>
              <w:t xml:space="preserve"> на МВ</w:t>
            </w:r>
            <w:r w:rsidR="00881C0F" w:rsidRPr="00513E3B">
              <w:rPr>
                <w:rFonts w:ascii="Cambria" w:hAnsi="Cambria"/>
                <w:sz w:val="24"/>
                <w:szCs w:val="24"/>
                <w:lang w:eastAsia="x-none"/>
              </w:rPr>
              <w:t>У)</w:t>
            </w:r>
          </w:p>
          <w:p w14:paraId="036035EB" w14:textId="77777777" w:rsidR="00537848" w:rsidRPr="00513E3B" w:rsidRDefault="00561480"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Приложение </w:t>
            </w:r>
            <w:r w:rsidR="00E318C6" w:rsidRPr="00513E3B">
              <w:rPr>
                <w:rFonts w:ascii="Cambria" w:hAnsi="Cambria"/>
                <w:sz w:val="24"/>
                <w:szCs w:val="24"/>
                <w:lang w:eastAsia="x-none"/>
              </w:rPr>
              <w:t>1</w:t>
            </w:r>
            <w:r w:rsidRPr="00513E3B">
              <w:rPr>
                <w:rFonts w:ascii="Cambria" w:hAnsi="Cambria"/>
                <w:sz w:val="24"/>
                <w:szCs w:val="24"/>
                <w:lang w:eastAsia="x-none"/>
              </w:rPr>
              <w:t xml:space="preserve">: </w:t>
            </w:r>
            <w:r w:rsidR="00537848" w:rsidRPr="00513E3B">
              <w:rPr>
                <w:rFonts w:ascii="Cambria" w:hAnsi="Cambria"/>
                <w:sz w:val="24"/>
                <w:szCs w:val="24"/>
                <w:lang w:eastAsia="x-none"/>
              </w:rPr>
              <w:t>Изрично пълномощно за подаване на предложението за изпълнение на инвестиция;</w:t>
            </w:r>
          </w:p>
          <w:p w14:paraId="1D0125B5" w14:textId="7F0DFA5E" w:rsidR="00561480"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 xml:space="preserve">Приложение 2: </w:t>
            </w:r>
            <w:r w:rsidR="00871A68" w:rsidRPr="00513E3B">
              <w:rPr>
                <w:rFonts w:ascii="Cambria" w:hAnsi="Cambria"/>
                <w:sz w:val="24"/>
                <w:szCs w:val="24"/>
                <w:lang w:eastAsia="x-none"/>
              </w:rPr>
              <w:t>Декларация при кандидатстване</w:t>
            </w:r>
            <w:r w:rsidR="008B3D8F" w:rsidRPr="00513E3B">
              <w:rPr>
                <w:rFonts w:ascii="Cambria" w:hAnsi="Cambria"/>
                <w:sz w:val="24"/>
                <w:szCs w:val="24"/>
                <w:lang w:eastAsia="x-none"/>
              </w:rPr>
              <w:t xml:space="preserve"> на кандидата;</w:t>
            </w:r>
          </w:p>
          <w:p w14:paraId="564AEE7E" w14:textId="1C072495" w:rsidR="008B3D8F" w:rsidRPr="00513E3B" w:rsidRDefault="008B3D8F"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lang w:eastAsia="x-none"/>
              </w:rPr>
              <w:t>Приложение 3: Декларация при кандидатстване на партньора</w:t>
            </w:r>
          </w:p>
          <w:p w14:paraId="5010401C" w14:textId="382F0FF3" w:rsidR="00485DC1" w:rsidRPr="00513E3B" w:rsidRDefault="00485DC1"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4</w:t>
            </w:r>
            <w:r w:rsidRPr="00513E3B">
              <w:rPr>
                <w:rFonts w:ascii="Cambria" w:hAnsi="Cambria"/>
                <w:sz w:val="24"/>
                <w:szCs w:val="24"/>
              </w:rPr>
              <w:t xml:space="preserve">: </w:t>
            </w:r>
            <w:r w:rsidR="00871A68" w:rsidRPr="00513E3B">
              <w:rPr>
                <w:rFonts w:ascii="Cambria" w:hAnsi="Cambria"/>
                <w:sz w:val="24"/>
                <w:szCs w:val="24"/>
                <w:lang w:eastAsia="x-none"/>
              </w:rPr>
              <w:t>Декларация за държавни</w:t>
            </w:r>
            <w:r w:rsidR="005F52BE" w:rsidRPr="00513E3B">
              <w:rPr>
                <w:rFonts w:ascii="Cambria" w:hAnsi="Cambria"/>
                <w:sz w:val="24"/>
                <w:szCs w:val="24"/>
                <w:lang w:eastAsia="x-none"/>
              </w:rPr>
              <w:t>/минимални</w:t>
            </w:r>
            <w:r w:rsidR="00871A68" w:rsidRPr="00513E3B">
              <w:rPr>
                <w:rFonts w:ascii="Cambria" w:hAnsi="Cambria"/>
                <w:sz w:val="24"/>
                <w:szCs w:val="24"/>
                <w:lang w:eastAsia="x-none"/>
              </w:rPr>
              <w:t xml:space="preserve"> помощи</w:t>
            </w:r>
            <w:r w:rsidR="008D422B" w:rsidRPr="00513E3B">
              <w:t xml:space="preserve"> </w:t>
            </w:r>
            <w:r w:rsidR="008D422B" w:rsidRPr="00513E3B">
              <w:rPr>
                <w:rFonts w:ascii="Cambria" w:hAnsi="Cambria"/>
                <w:sz w:val="24"/>
                <w:szCs w:val="24"/>
                <w:lang w:eastAsia="x-none"/>
              </w:rPr>
              <w:t>и свързаните с нея приложения</w:t>
            </w:r>
            <w:r w:rsidR="00995BBB" w:rsidRPr="00513E3B">
              <w:rPr>
                <w:rFonts w:ascii="Cambria" w:hAnsi="Cambria"/>
                <w:sz w:val="24"/>
                <w:szCs w:val="24"/>
                <w:lang w:eastAsia="x-none"/>
              </w:rPr>
              <w:t>;</w:t>
            </w:r>
            <w:r w:rsidR="00871A68" w:rsidRPr="00513E3B">
              <w:rPr>
                <w:rFonts w:ascii="Cambria" w:hAnsi="Cambria"/>
                <w:sz w:val="24"/>
                <w:szCs w:val="24"/>
                <w:lang w:eastAsia="x-none"/>
              </w:rPr>
              <w:t xml:space="preserve"> </w:t>
            </w:r>
          </w:p>
          <w:p w14:paraId="1A784439" w14:textId="0083A1B1" w:rsidR="00B2424B" w:rsidRPr="00513E3B" w:rsidRDefault="00B2424B"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5</w:t>
            </w:r>
            <w:r w:rsidRPr="00513E3B">
              <w:rPr>
                <w:rFonts w:ascii="Cambria" w:hAnsi="Cambria"/>
                <w:sz w:val="24"/>
                <w:szCs w:val="24"/>
              </w:rPr>
              <w:t xml:space="preserve">: </w:t>
            </w:r>
            <w:r w:rsidR="00732CEF" w:rsidRPr="00513E3B">
              <w:rPr>
                <w:rFonts w:ascii="Cambria" w:hAnsi="Cambria"/>
                <w:sz w:val="24"/>
                <w:szCs w:val="24"/>
              </w:rPr>
              <w:t>Декларация за обстоятелствата по чл.</w:t>
            </w:r>
            <w:r w:rsidR="00FE2B3C" w:rsidRPr="00513E3B">
              <w:rPr>
                <w:rFonts w:ascii="Cambria" w:hAnsi="Cambria"/>
                <w:sz w:val="24"/>
                <w:szCs w:val="24"/>
              </w:rPr>
              <w:t xml:space="preserve"> </w:t>
            </w:r>
            <w:r w:rsidR="00732CEF" w:rsidRPr="00513E3B">
              <w:rPr>
                <w:rFonts w:ascii="Cambria" w:hAnsi="Cambria"/>
                <w:sz w:val="24"/>
                <w:szCs w:val="24"/>
              </w:rPr>
              <w:t>3 и чл.</w:t>
            </w:r>
            <w:r w:rsidR="00FE2B3C" w:rsidRPr="00513E3B">
              <w:rPr>
                <w:rFonts w:ascii="Cambria" w:hAnsi="Cambria"/>
                <w:sz w:val="24"/>
                <w:szCs w:val="24"/>
              </w:rPr>
              <w:t xml:space="preserve"> </w:t>
            </w:r>
            <w:r w:rsidR="00732CEF" w:rsidRPr="00513E3B">
              <w:rPr>
                <w:rFonts w:ascii="Cambria" w:hAnsi="Cambria"/>
                <w:sz w:val="24"/>
                <w:szCs w:val="24"/>
              </w:rPr>
              <w:t>4 от Закона за малките и средните предприятия (ЗМСП)</w:t>
            </w:r>
            <w:r w:rsidR="00537848" w:rsidRPr="00513E3B">
              <w:rPr>
                <w:rFonts w:ascii="Cambria" w:hAnsi="Cambria"/>
                <w:sz w:val="24"/>
                <w:szCs w:val="24"/>
              </w:rPr>
              <w:t>;</w:t>
            </w:r>
          </w:p>
          <w:p w14:paraId="12DDEE37" w14:textId="54DEB08E" w:rsidR="00B1244B" w:rsidRPr="00513E3B" w:rsidRDefault="00B1244B" w:rsidP="002E7FE5">
            <w:pPr>
              <w:pStyle w:val="ListParagraph"/>
              <w:numPr>
                <w:ilvl w:val="0"/>
                <w:numId w:val="2"/>
              </w:numPr>
              <w:spacing w:before="120" w:after="120" w:line="240" w:lineRule="auto"/>
              <w:contextualSpacing w:val="0"/>
              <w:jc w:val="both"/>
              <w:rPr>
                <w:rFonts w:ascii="Cambria" w:hAnsi="Cambria"/>
                <w:sz w:val="24"/>
                <w:szCs w:val="24"/>
              </w:rPr>
            </w:pPr>
            <w:r w:rsidRPr="00513E3B">
              <w:rPr>
                <w:rFonts w:ascii="Cambria" w:hAnsi="Cambria"/>
                <w:sz w:val="24"/>
                <w:szCs w:val="24"/>
              </w:rPr>
              <w:t xml:space="preserve">Приложение </w:t>
            </w:r>
            <w:r w:rsidR="008B3D8F" w:rsidRPr="00513E3B">
              <w:rPr>
                <w:rFonts w:ascii="Cambria" w:hAnsi="Cambria"/>
                <w:sz w:val="24"/>
                <w:szCs w:val="24"/>
              </w:rPr>
              <w:t>6</w:t>
            </w:r>
            <w:r w:rsidR="00FE2B3C" w:rsidRPr="00513E3B">
              <w:rPr>
                <w:rFonts w:ascii="Cambria" w:hAnsi="Cambria"/>
                <w:sz w:val="24"/>
                <w:szCs w:val="24"/>
              </w:rPr>
              <w:t xml:space="preserve">: </w:t>
            </w:r>
            <w:r w:rsidRPr="00513E3B">
              <w:rPr>
                <w:rFonts w:ascii="Cambria" w:hAnsi="Cambria"/>
                <w:sz w:val="24"/>
                <w:szCs w:val="24"/>
              </w:rPr>
              <w:t>Декларация</w:t>
            </w:r>
            <w:r w:rsidR="00FE2B3C" w:rsidRPr="00513E3B">
              <w:rPr>
                <w:rFonts w:ascii="Cambria" w:hAnsi="Cambria"/>
                <w:sz w:val="24"/>
                <w:szCs w:val="24"/>
              </w:rPr>
              <w:t xml:space="preserve"> за</w:t>
            </w:r>
            <w:r w:rsidRPr="00513E3B">
              <w:rPr>
                <w:rFonts w:ascii="Cambria" w:hAnsi="Cambria"/>
                <w:sz w:val="24"/>
                <w:szCs w:val="24"/>
              </w:rPr>
              <w:t xml:space="preserve"> проектна готовност;</w:t>
            </w:r>
          </w:p>
          <w:p w14:paraId="67086D99" w14:textId="7E282CB2" w:rsidR="001D6459" w:rsidRPr="00513E3B" w:rsidRDefault="001D6459"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7</w:t>
            </w:r>
            <w:r w:rsidRPr="00513E3B">
              <w:rPr>
                <w:rFonts w:ascii="Cambria" w:hAnsi="Cambria"/>
                <w:sz w:val="24"/>
                <w:szCs w:val="24"/>
              </w:rPr>
              <w:t xml:space="preserve">: </w:t>
            </w:r>
            <w:r w:rsidRPr="00513E3B">
              <w:rPr>
                <w:rFonts w:ascii="Cambria" w:hAnsi="Cambria"/>
                <w:sz w:val="24"/>
                <w:szCs w:val="24"/>
                <w:lang w:eastAsia="x-none"/>
              </w:rPr>
              <w:t>Формуляр (обр. 3) за самооценка относно съблюдаване на принципа за ненанасяне на значителни вреди от инфраструктурни инвестиционни проекти (закупуване на оборудване и инфраструктура);</w:t>
            </w:r>
          </w:p>
          <w:p w14:paraId="49617A92" w14:textId="6647B0A8" w:rsidR="00537848"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8</w:t>
            </w:r>
            <w:r w:rsidRPr="00513E3B">
              <w:rPr>
                <w:rFonts w:ascii="Cambria" w:hAnsi="Cambria"/>
                <w:sz w:val="24"/>
                <w:szCs w:val="24"/>
              </w:rPr>
              <w:t>: Стратегия за развитие на индустриалния парк/зона</w:t>
            </w:r>
            <w:r w:rsidR="00E86EBD" w:rsidRPr="00513E3B">
              <w:rPr>
                <w:rFonts w:ascii="Cambria" w:hAnsi="Cambria"/>
                <w:sz w:val="24"/>
                <w:szCs w:val="24"/>
              </w:rPr>
              <w:t>;</w:t>
            </w:r>
          </w:p>
          <w:p w14:paraId="3BA813C6" w14:textId="675110F1" w:rsidR="00537848" w:rsidRPr="00513E3B" w:rsidRDefault="00537848" w:rsidP="002E7FE5">
            <w:pPr>
              <w:pStyle w:val="ListParagraph"/>
              <w:numPr>
                <w:ilvl w:val="0"/>
                <w:numId w:val="2"/>
              </w:numPr>
              <w:spacing w:before="120" w:after="120" w:line="240" w:lineRule="auto"/>
              <w:contextualSpacing w:val="0"/>
              <w:jc w:val="both"/>
              <w:rPr>
                <w:rFonts w:ascii="Cambria" w:hAnsi="Cambria"/>
                <w:sz w:val="24"/>
                <w:szCs w:val="24"/>
                <w:lang w:eastAsia="x-none"/>
              </w:rPr>
            </w:pPr>
            <w:r w:rsidRPr="00513E3B">
              <w:rPr>
                <w:rFonts w:ascii="Cambria" w:hAnsi="Cambria"/>
                <w:sz w:val="24"/>
                <w:szCs w:val="24"/>
              </w:rPr>
              <w:t xml:space="preserve">Приложение </w:t>
            </w:r>
            <w:r w:rsidR="008B3D8F" w:rsidRPr="00513E3B">
              <w:rPr>
                <w:rFonts w:ascii="Cambria" w:hAnsi="Cambria"/>
                <w:sz w:val="24"/>
                <w:szCs w:val="24"/>
              </w:rPr>
              <w:t>9</w:t>
            </w:r>
            <w:r w:rsidRPr="00513E3B">
              <w:rPr>
                <w:rFonts w:ascii="Cambria" w:hAnsi="Cambria"/>
                <w:sz w:val="24"/>
                <w:szCs w:val="24"/>
              </w:rPr>
              <w:t>: Бизнес план на индустриалния парк/зона;</w:t>
            </w:r>
          </w:p>
          <w:p w14:paraId="236516A7" w14:textId="77777777" w:rsidR="00BC1655" w:rsidRPr="00513E3B" w:rsidRDefault="00BC1655" w:rsidP="002E7FE5">
            <w:pPr>
              <w:pStyle w:val="ListParagraph"/>
              <w:numPr>
                <w:ilvl w:val="0"/>
                <w:numId w:val="2"/>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lastRenderedPageBreak/>
              <w:t>Приложение 10 Споразумение за партньорство</w:t>
            </w:r>
            <w:r w:rsidR="00E86EBD" w:rsidRPr="00513E3B">
              <w:rPr>
                <w:rFonts w:ascii="Cambria" w:hAnsi="Cambria"/>
                <w:sz w:val="24"/>
                <w:szCs w:val="24"/>
                <w:lang w:eastAsia="x-none"/>
              </w:rPr>
              <w:t>.</w:t>
            </w:r>
            <w:r w:rsidRPr="00513E3B">
              <w:rPr>
                <w:rFonts w:ascii="Cambria" w:hAnsi="Cambria"/>
                <w:sz w:val="24"/>
                <w:szCs w:val="24"/>
                <w:lang w:eastAsia="x-none"/>
              </w:rPr>
              <w:t xml:space="preserve"> </w:t>
            </w:r>
          </w:p>
          <w:p w14:paraId="7822BF55" w14:textId="77777777" w:rsidR="00046343" w:rsidRPr="00513E3B" w:rsidRDefault="000D3365" w:rsidP="003D30F5">
            <w:pPr>
              <w:pStyle w:val="ListParagraph"/>
              <w:spacing w:before="120" w:after="120" w:line="240" w:lineRule="auto"/>
              <w:ind w:left="0"/>
              <w:contextualSpacing w:val="0"/>
              <w:jc w:val="both"/>
              <w:rPr>
                <w:rFonts w:ascii="Cambria" w:hAnsi="Cambria"/>
                <w:b/>
                <w:sz w:val="24"/>
                <w:szCs w:val="24"/>
                <w:u w:val="single"/>
                <w:lang w:eastAsia="x-none"/>
              </w:rPr>
            </w:pPr>
            <w:r w:rsidRPr="00513E3B">
              <w:rPr>
                <w:rFonts w:ascii="Cambria" w:hAnsi="Cambria"/>
                <w:b/>
                <w:sz w:val="24"/>
                <w:szCs w:val="24"/>
                <w:u w:val="single"/>
                <w:lang w:eastAsia="x-none"/>
              </w:rPr>
              <w:t>Приложения за информация</w:t>
            </w:r>
            <w:r w:rsidR="00046343" w:rsidRPr="00513E3B">
              <w:rPr>
                <w:rFonts w:ascii="Cambria" w:hAnsi="Cambria"/>
                <w:b/>
                <w:sz w:val="24"/>
                <w:szCs w:val="24"/>
                <w:u w:val="single"/>
                <w:lang w:eastAsia="x-none"/>
              </w:rPr>
              <w:t>:</w:t>
            </w:r>
          </w:p>
          <w:p w14:paraId="681328B2"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11: Списък със съкращения и определения;</w:t>
            </w:r>
          </w:p>
          <w:p w14:paraId="420D2894"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12 Приложение I към договора за създаване на европейската общност списък споменат в член 32 от Договора;</w:t>
            </w:r>
          </w:p>
          <w:p w14:paraId="0DDA8F88" w14:textId="77777777" w:rsidR="008D279E" w:rsidRPr="00513E3B" w:rsidRDefault="008D279E"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Приложние 13: Класификация на икономическите дейности (КИД 2008);</w:t>
            </w:r>
          </w:p>
          <w:p w14:paraId="14C11F1D" w14:textId="77777777" w:rsidR="00A47C29" w:rsidRPr="00513E3B"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14: Списък на общините в обхвата на селските райони на Република България;</w:t>
            </w:r>
          </w:p>
          <w:p w14:paraId="4FD352AF" w14:textId="77777777" w:rsidR="00A47C29" w:rsidRPr="00513E3B" w:rsidRDefault="00A47C29" w:rsidP="002E7FE5">
            <w:pPr>
              <w:pStyle w:val="ListParagraph"/>
              <w:numPr>
                <w:ilvl w:val="0"/>
                <w:numId w:val="3"/>
              </w:numPr>
              <w:spacing w:before="120" w:after="120" w:line="240" w:lineRule="auto"/>
              <w:jc w:val="both"/>
              <w:rPr>
                <w:rFonts w:ascii="Cambria" w:hAnsi="Cambria"/>
                <w:sz w:val="24"/>
                <w:szCs w:val="24"/>
                <w:lang w:eastAsia="x-none"/>
              </w:rPr>
            </w:pPr>
            <w:r w:rsidRPr="00513E3B">
              <w:rPr>
                <w:rFonts w:ascii="Cambria" w:hAnsi="Cambria"/>
                <w:sz w:val="24"/>
                <w:szCs w:val="24"/>
                <w:lang w:eastAsia="x-none"/>
              </w:rPr>
              <w:t>Приложение 15: Списък с регионите за планиране в България и областите, попадащи в тях;</w:t>
            </w:r>
          </w:p>
          <w:p w14:paraId="7917D16C" w14:textId="77777777" w:rsidR="00E436B9" w:rsidRPr="00513E3B" w:rsidRDefault="00E436B9"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lang w:eastAsia="x-none"/>
              </w:rPr>
              <w:t xml:space="preserve">Приложение </w:t>
            </w:r>
            <w:r w:rsidR="00FF0640" w:rsidRPr="00513E3B">
              <w:rPr>
                <w:rFonts w:ascii="Cambria" w:hAnsi="Cambria"/>
                <w:sz w:val="24"/>
                <w:szCs w:val="24"/>
                <w:lang w:eastAsia="x-none"/>
              </w:rPr>
              <w:t>1</w:t>
            </w:r>
            <w:r w:rsidR="00A47C29" w:rsidRPr="00513E3B">
              <w:rPr>
                <w:rFonts w:ascii="Cambria" w:hAnsi="Cambria"/>
                <w:sz w:val="24"/>
                <w:szCs w:val="24"/>
                <w:lang w:eastAsia="x-none"/>
              </w:rPr>
              <w:t>6</w:t>
            </w:r>
            <w:r w:rsidR="00FF0640" w:rsidRPr="00513E3B">
              <w:rPr>
                <w:rFonts w:ascii="Cambria" w:hAnsi="Cambria"/>
                <w:sz w:val="24"/>
                <w:szCs w:val="24"/>
                <w:lang w:eastAsia="x-none"/>
              </w:rPr>
              <w:t xml:space="preserve">: </w:t>
            </w:r>
            <w:r w:rsidR="00A17C25" w:rsidRPr="00513E3B">
              <w:rPr>
                <w:rFonts w:ascii="Cambria" w:hAnsi="Cambria"/>
                <w:sz w:val="24"/>
                <w:szCs w:val="24"/>
                <w:lang w:eastAsia="x-none"/>
              </w:rPr>
              <w:t>У</w:t>
            </w:r>
            <w:r w:rsidRPr="00513E3B">
              <w:rPr>
                <w:rFonts w:ascii="Cambria" w:hAnsi="Cambria"/>
                <w:sz w:val="24"/>
                <w:szCs w:val="24"/>
                <w:lang w:eastAsia="x-none"/>
              </w:rPr>
              <w:t>казания за попълване на е-Формуляр за кандидатстване</w:t>
            </w:r>
            <w:r w:rsidR="003A6F8F" w:rsidRPr="00513E3B">
              <w:rPr>
                <w:rFonts w:ascii="Cambria" w:hAnsi="Cambria"/>
                <w:sz w:val="24"/>
                <w:szCs w:val="24"/>
                <w:lang w:eastAsia="x-none"/>
              </w:rPr>
              <w:t>;</w:t>
            </w:r>
          </w:p>
          <w:p w14:paraId="21CA11E0" w14:textId="77777777" w:rsidR="009538C3" w:rsidRPr="00513E3B" w:rsidRDefault="00DA2CF4"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7</w:t>
            </w:r>
            <w:r w:rsidR="00FF0640" w:rsidRPr="00513E3B">
              <w:rPr>
                <w:rFonts w:ascii="Cambria" w:hAnsi="Cambria"/>
                <w:sz w:val="24"/>
                <w:szCs w:val="24"/>
                <w:lang w:eastAsia="x-none"/>
              </w:rPr>
              <w:t xml:space="preserve">: </w:t>
            </w:r>
            <w:r w:rsidR="00284EB2" w:rsidRPr="00513E3B">
              <w:rPr>
                <w:rFonts w:ascii="Cambria" w:hAnsi="Cambria"/>
                <w:sz w:val="24"/>
                <w:szCs w:val="24"/>
                <w:lang w:eastAsia="x-none"/>
              </w:rPr>
              <w:t>Указания относно спазване на принципа за „ненанасяне на значителни вреди“</w:t>
            </w:r>
            <w:r w:rsidR="004D3B02" w:rsidRPr="00513E3B">
              <w:rPr>
                <w:rFonts w:ascii="Cambria" w:hAnsi="Cambria"/>
                <w:sz w:val="24"/>
                <w:szCs w:val="24"/>
                <w:lang w:eastAsia="x-none"/>
              </w:rPr>
              <w:t xml:space="preserve"> при изпълнението на инвестиции</w:t>
            </w:r>
            <w:r w:rsidR="00B173DD" w:rsidRPr="00513E3B">
              <w:rPr>
                <w:rFonts w:ascii="Cambria" w:hAnsi="Cambria"/>
                <w:sz w:val="24"/>
                <w:szCs w:val="24"/>
                <w:lang w:eastAsia="x-none"/>
              </w:rPr>
              <w:t xml:space="preserve"> </w:t>
            </w:r>
            <w:r w:rsidR="0073479C" w:rsidRPr="00513E3B">
              <w:rPr>
                <w:rFonts w:ascii="Cambria" w:hAnsi="Cambria"/>
                <w:sz w:val="24"/>
                <w:szCs w:val="24"/>
                <w:lang w:eastAsia="x-none"/>
              </w:rPr>
              <w:t xml:space="preserve">по МВУ </w:t>
            </w:r>
            <w:r w:rsidR="00B173DD" w:rsidRPr="00513E3B">
              <w:rPr>
                <w:rFonts w:ascii="Cambria" w:hAnsi="Cambria"/>
                <w:sz w:val="24"/>
                <w:szCs w:val="24"/>
                <w:lang w:eastAsia="x-none"/>
              </w:rPr>
              <w:t>и попълване на формуляр за самооценка</w:t>
            </w:r>
            <w:r w:rsidR="003A6F8F" w:rsidRPr="00513E3B">
              <w:rPr>
                <w:rFonts w:ascii="Cambria" w:hAnsi="Cambria"/>
                <w:sz w:val="24"/>
                <w:szCs w:val="24"/>
                <w:lang w:eastAsia="x-none"/>
              </w:rPr>
              <w:t>;</w:t>
            </w:r>
          </w:p>
          <w:p w14:paraId="601C78BE" w14:textId="7F924FEF" w:rsidR="008D279E" w:rsidRPr="00513E3B" w:rsidRDefault="0073479C" w:rsidP="002E7FE5">
            <w:pPr>
              <w:pStyle w:val="ListParagraph"/>
              <w:numPr>
                <w:ilvl w:val="0"/>
                <w:numId w:val="3"/>
              </w:numPr>
              <w:spacing w:before="120" w:after="120" w:line="240" w:lineRule="auto"/>
              <w:ind w:left="357" w:hanging="357"/>
              <w:jc w:val="both"/>
              <w:rPr>
                <w:rFonts w:ascii="Cambria" w:hAnsi="Cambria"/>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8</w:t>
            </w:r>
            <w:r w:rsidR="00FF0640" w:rsidRPr="00513E3B">
              <w:rPr>
                <w:rFonts w:ascii="Cambria" w:hAnsi="Cambria"/>
                <w:sz w:val="24"/>
                <w:szCs w:val="24"/>
                <w:lang w:eastAsia="x-none"/>
              </w:rPr>
              <w:t xml:space="preserve">: </w:t>
            </w:r>
            <w:r w:rsidR="004D5B52" w:rsidRPr="00513E3B">
              <w:rPr>
                <w:rFonts w:ascii="Cambria" w:hAnsi="Cambria"/>
                <w:sz w:val="24"/>
                <w:szCs w:val="24"/>
                <w:lang w:eastAsia="x-none"/>
              </w:rPr>
              <w:t xml:space="preserve">Критерии и методология </w:t>
            </w:r>
            <w:r w:rsidRPr="00513E3B">
              <w:rPr>
                <w:rFonts w:ascii="Cambria" w:hAnsi="Cambria"/>
                <w:sz w:val="24"/>
                <w:szCs w:val="24"/>
                <w:lang w:eastAsia="x-none"/>
              </w:rPr>
              <w:t>за оценяване на предложенията за изпълнение на инвестиции</w:t>
            </w:r>
            <w:r w:rsidR="003A6F8F" w:rsidRPr="00513E3B">
              <w:rPr>
                <w:rFonts w:ascii="Cambria" w:hAnsi="Cambria"/>
                <w:sz w:val="24"/>
                <w:szCs w:val="24"/>
                <w:lang w:eastAsia="x-none"/>
              </w:rPr>
              <w:t>;</w:t>
            </w:r>
          </w:p>
          <w:p w14:paraId="3F50FDF8" w14:textId="77777777" w:rsidR="00742AF2" w:rsidRPr="00513E3B" w:rsidRDefault="00742AF2" w:rsidP="00742AF2">
            <w:pPr>
              <w:pStyle w:val="ListParagraph"/>
              <w:spacing w:before="120" w:after="120" w:line="240" w:lineRule="auto"/>
              <w:ind w:left="0"/>
              <w:contextualSpacing w:val="0"/>
              <w:jc w:val="both"/>
              <w:rPr>
                <w:rFonts w:ascii="Cambria" w:hAnsi="Cambria"/>
                <w:b/>
                <w:sz w:val="24"/>
                <w:szCs w:val="24"/>
                <w:u w:val="single"/>
                <w:lang w:eastAsia="x-none"/>
              </w:rPr>
            </w:pPr>
            <w:r w:rsidRPr="00513E3B">
              <w:rPr>
                <w:rFonts w:ascii="Cambria" w:hAnsi="Cambria"/>
                <w:b/>
                <w:sz w:val="24"/>
                <w:szCs w:val="24"/>
                <w:u w:val="single"/>
                <w:lang w:eastAsia="x-none"/>
              </w:rPr>
              <w:t>Условия за изпълнение:</w:t>
            </w:r>
          </w:p>
          <w:p w14:paraId="212BF0FB" w14:textId="2B119051" w:rsidR="00742AF2" w:rsidRPr="00513E3B" w:rsidRDefault="00742AF2" w:rsidP="00742AF2">
            <w:pPr>
              <w:pStyle w:val="ListParagraph"/>
              <w:spacing w:before="120" w:after="120" w:line="240" w:lineRule="auto"/>
              <w:ind w:left="357"/>
              <w:jc w:val="both"/>
              <w:rPr>
                <w:rFonts w:ascii="Cambria" w:hAnsi="Cambria"/>
                <w:sz w:val="24"/>
                <w:szCs w:val="24"/>
              </w:rPr>
            </w:pPr>
            <w:r w:rsidRPr="00513E3B">
              <w:rPr>
                <w:rFonts w:ascii="Cambria" w:hAnsi="Cambria"/>
                <w:sz w:val="24"/>
                <w:szCs w:val="24"/>
                <w:lang w:eastAsia="x-none"/>
              </w:rPr>
              <w:t>Условия за изпълнение на сключените договори за финансиране</w:t>
            </w:r>
            <w:r w:rsidRPr="00513E3B">
              <w:rPr>
                <w:rFonts w:ascii="Cambria" w:hAnsi="Cambria"/>
                <w:sz w:val="24"/>
                <w:szCs w:val="24"/>
              </w:rPr>
              <w:t>;</w:t>
            </w:r>
          </w:p>
          <w:p w14:paraId="2DC89784" w14:textId="77777777" w:rsidR="001D3AFF" w:rsidRPr="00513E3B" w:rsidRDefault="00686189"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w:t>
            </w:r>
            <w:r w:rsidRPr="00513E3B">
              <w:rPr>
                <w:rFonts w:ascii="Cambria" w:hAnsi="Cambria"/>
                <w:sz w:val="24"/>
                <w:szCs w:val="24"/>
                <w:lang w:eastAsia="x-none"/>
              </w:rPr>
              <w:t xml:space="preserve"> </w:t>
            </w:r>
            <w:r w:rsidR="00FF0640" w:rsidRPr="00513E3B">
              <w:rPr>
                <w:rFonts w:ascii="Cambria" w:hAnsi="Cambria"/>
                <w:sz w:val="24"/>
                <w:szCs w:val="24"/>
                <w:lang w:eastAsia="x-none"/>
              </w:rPr>
              <w:t>1</w:t>
            </w:r>
            <w:r w:rsidR="00A47C29" w:rsidRPr="00513E3B">
              <w:rPr>
                <w:rFonts w:ascii="Cambria" w:hAnsi="Cambria"/>
                <w:sz w:val="24"/>
                <w:szCs w:val="24"/>
                <w:lang w:eastAsia="x-none"/>
              </w:rPr>
              <w:t>9</w:t>
            </w:r>
            <w:r w:rsidR="00FF0640" w:rsidRPr="00513E3B">
              <w:rPr>
                <w:rFonts w:ascii="Cambria" w:hAnsi="Cambria"/>
                <w:sz w:val="24"/>
                <w:szCs w:val="24"/>
                <w:lang w:eastAsia="x-none"/>
              </w:rPr>
              <w:t>:</w:t>
            </w:r>
            <w:r w:rsidR="00FF0640" w:rsidRPr="00513E3B">
              <w:rPr>
                <w:rFonts w:ascii="Cambria" w:hAnsi="Cambria"/>
                <w:bCs/>
                <w:sz w:val="24"/>
                <w:szCs w:val="24"/>
                <w:lang w:eastAsia="x-none"/>
              </w:rPr>
              <w:t xml:space="preserve">  </w:t>
            </w:r>
            <w:r w:rsidR="00530DD1" w:rsidRPr="00513E3B">
              <w:rPr>
                <w:rFonts w:ascii="Cambria" w:hAnsi="Cambria"/>
                <w:bCs/>
                <w:iCs/>
                <w:sz w:val="24"/>
                <w:szCs w:val="24"/>
                <w:lang w:eastAsia="x-none"/>
              </w:rPr>
              <w:t>Договор</w:t>
            </w:r>
            <w:r w:rsidR="00530DD1" w:rsidRPr="00513E3B">
              <w:rPr>
                <w:rFonts w:ascii="Cambria" w:hAnsi="Cambria"/>
                <w:bCs/>
                <w:sz w:val="24"/>
                <w:szCs w:val="24"/>
                <w:lang w:eastAsia="x-none"/>
              </w:rPr>
              <w:t xml:space="preserve"> за </w:t>
            </w:r>
            <w:r w:rsidR="003F6455" w:rsidRPr="00513E3B">
              <w:rPr>
                <w:rFonts w:ascii="Cambria" w:hAnsi="Cambria"/>
                <w:bCs/>
                <w:sz w:val="24"/>
                <w:szCs w:val="24"/>
                <w:lang w:eastAsia="x-none"/>
              </w:rPr>
              <w:t>финансиране</w:t>
            </w:r>
            <w:r w:rsidR="00732256" w:rsidRPr="00513E3B">
              <w:rPr>
                <w:rFonts w:ascii="Cambria" w:hAnsi="Cambria"/>
                <w:bCs/>
                <w:sz w:val="24"/>
                <w:szCs w:val="24"/>
                <w:lang w:eastAsia="x-none"/>
              </w:rPr>
              <w:t xml:space="preserve"> </w:t>
            </w:r>
            <w:r w:rsidR="00242422" w:rsidRPr="00513E3B">
              <w:rPr>
                <w:rFonts w:ascii="Cambria" w:hAnsi="Cambria"/>
                <w:bCs/>
                <w:sz w:val="24"/>
                <w:szCs w:val="24"/>
                <w:lang w:eastAsia="x-none"/>
              </w:rPr>
              <w:t>от МВУ на краен получател</w:t>
            </w:r>
            <w:r w:rsidR="003A6F8F" w:rsidRPr="00513E3B">
              <w:rPr>
                <w:rFonts w:ascii="Cambria" w:hAnsi="Cambria"/>
                <w:bCs/>
                <w:sz w:val="24"/>
                <w:szCs w:val="24"/>
                <w:lang w:eastAsia="x-none"/>
              </w:rPr>
              <w:t>;</w:t>
            </w:r>
            <w:r w:rsidR="00242422" w:rsidRPr="00513E3B">
              <w:rPr>
                <w:rFonts w:ascii="Cambria" w:hAnsi="Cambria"/>
                <w:bCs/>
                <w:sz w:val="24"/>
                <w:szCs w:val="24"/>
                <w:lang w:eastAsia="x-none"/>
              </w:rPr>
              <w:t xml:space="preserve"> </w:t>
            </w:r>
          </w:p>
          <w:p w14:paraId="03695DA0" w14:textId="77777777" w:rsidR="00242422" w:rsidRPr="00513E3B" w:rsidRDefault="001D3AFF" w:rsidP="002E7FE5">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sz w:val="24"/>
                <w:szCs w:val="24"/>
              </w:rPr>
              <w:t>Приложение</w:t>
            </w:r>
            <w:r w:rsidRPr="00513E3B">
              <w:rPr>
                <w:rFonts w:ascii="Cambria" w:hAnsi="Cambria"/>
                <w:sz w:val="24"/>
                <w:szCs w:val="24"/>
                <w:lang w:eastAsia="x-none"/>
              </w:rPr>
              <w:t xml:space="preserve"> </w:t>
            </w:r>
            <w:r w:rsidR="00A47C29" w:rsidRPr="00513E3B">
              <w:rPr>
                <w:rFonts w:ascii="Cambria" w:hAnsi="Cambria"/>
                <w:sz w:val="24"/>
                <w:szCs w:val="24"/>
                <w:lang w:eastAsia="x-none"/>
              </w:rPr>
              <w:t>20</w:t>
            </w:r>
            <w:r w:rsidR="00FF0640" w:rsidRPr="00513E3B">
              <w:rPr>
                <w:rFonts w:ascii="Cambria" w:hAnsi="Cambria"/>
                <w:sz w:val="24"/>
                <w:szCs w:val="24"/>
                <w:lang w:eastAsia="x-none"/>
              </w:rPr>
              <w:t>:</w:t>
            </w:r>
            <w:r w:rsidR="00FF0640" w:rsidRPr="00513E3B">
              <w:rPr>
                <w:rFonts w:ascii="Cambria" w:hAnsi="Cambria"/>
                <w:bCs/>
                <w:sz w:val="24"/>
                <w:szCs w:val="24"/>
                <w:lang w:eastAsia="x-none"/>
              </w:rPr>
              <w:t xml:space="preserve"> </w:t>
            </w:r>
            <w:r w:rsidRPr="00513E3B">
              <w:rPr>
                <w:rFonts w:ascii="Cambria" w:hAnsi="Cambria"/>
                <w:bCs/>
                <w:sz w:val="24"/>
                <w:szCs w:val="24"/>
                <w:lang w:eastAsia="x-none"/>
              </w:rPr>
              <w:t>О</w:t>
            </w:r>
            <w:r w:rsidR="00242422" w:rsidRPr="00513E3B">
              <w:rPr>
                <w:rFonts w:ascii="Cambria" w:hAnsi="Cambria"/>
                <w:bCs/>
                <w:sz w:val="24"/>
                <w:szCs w:val="24"/>
                <w:lang w:eastAsia="x-none"/>
              </w:rPr>
              <w:t>бщи условия</w:t>
            </w:r>
            <w:r w:rsidR="00A46765" w:rsidRPr="00513E3B">
              <w:rPr>
                <w:rFonts w:ascii="Cambria" w:hAnsi="Cambria"/>
                <w:bCs/>
                <w:sz w:val="24"/>
                <w:szCs w:val="24"/>
                <w:lang w:eastAsia="x-none"/>
              </w:rPr>
              <w:t xml:space="preserve"> към д</w:t>
            </w:r>
            <w:r w:rsidR="00A46765" w:rsidRPr="00513E3B">
              <w:rPr>
                <w:rFonts w:ascii="Cambria" w:hAnsi="Cambria"/>
                <w:bCs/>
                <w:i/>
                <w:iCs/>
                <w:sz w:val="24"/>
                <w:szCs w:val="24"/>
                <w:lang w:eastAsia="x-none"/>
              </w:rPr>
              <w:t>оговор</w:t>
            </w:r>
            <w:r w:rsidR="00A46765" w:rsidRPr="00513E3B">
              <w:rPr>
                <w:rFonts w:ascii="Cambria" w:hAnsi="Cambria"/>
                <w:bCs/>
                <w:sz w:val="24"/>
                <w:szCs w:val="24"/>
                <w:lang w:eastAsia="x-none"/>
              </w:rPr>
              <w:t xml:space="preserve"> за финансиране от МВУ на краен получател</w:t>
            </w:r>
            <w:r w:rsidR="003A6F8F" w:rsidRPr="00513E3B">
              <w:rPr>
                <w:rFonts w:ascii="Cambria" w:hAnsi="Cambria"/>
                <w:bCs/>
                <w:sz w:val="24"/>
                <w:szCs w:val="24"/>
                <w:lang w:eastAsia="x-none"/>
              </w:rPr>
              <w:t>;</w:t>
            </w:r>
          </w:p>
          <w:p w14:paraId="7C397F37" w14:textId="77777777" w:rsidR="0051291B" w:rsidRPr="00513E3B" w:rsidRDefault="0051291B"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 xml:space="preserve">Приложение </w:t>
            </w:r>
            <w:r w:rsidR="00E04B23" w:rsidRPr="00513E3B">
              <w:rPr>
                <w:rFonts w:ascii="Cambria" w:hAnsi="Cambria"/>
                <w:bCs/>
                <w:sz w:val="24"/>
                <w:szCs w:val="24"/>
                <w:lang w:eastAsia="x-none"/>
              </w:rPr>
              <w:t>21</w:t>
            </w:r>
            <w:r w:rsidRPr="00513E3B">
              <w:rPr>
                <w:rFonts w:ascii="Cambria" w:hAnsi="Cambria"/>
                <w:bCs/>
                <w:sz w:val="24"/>
                <w:szCs w:val="24"/>
                <w:lang w:eastAsia="x-none"/>
              </w:rPr>
              <w:t>: Декларация за банкова сметка;</w:t>
            </w:r>
          </w:p>
          <w:p w14:paraId="44D254BF" w14:textId="77777777" w:rsidR="003A6F8F" w:rsidRPr="00513E3B" w:rsidRDefault="003A6F8F"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Приложение 2</w:t>
            </w:r>
            <w:r w:rsidR="00E04B23" w:rsidRPr="00513E3B">
              <w:rPr>
                <w:rFonts w:ascii="Cambria" w:hAnsi="Cambria"/>
                <w:bCs/>
                <w:sz w:val="24"/>
                <w:szCs w:val="24"/>
                <w:lang w:eastAsia="x-none"/>
              </w:rPr>
              <w:t>2</w:t>
            </w:r>
            <w:r w:rsidRPr="00513E3B">
              <w:rPr>
                <w:rFonts w:ascii="Cambria" w:hAnsi="Cambria"/>
                <w:bCs/>
                <w:sz w:val="24"/>
                <w:szCs w:val="24"/>
                <w:lang w:eastAsia="x-none"/>
              </w:rPr>
              <w:t>: Декларация за липса на двойно финансиране;</w:t>
            </w:r>
          </w:p>
          <w:p w14:paraId="5409EF4A" w14:textId="77777777" w:rsidR="0051291B" w:rsidRPr="00513E3B" w:rsidRDefault="00E04B23" w:rsidP="002E7FE5">
            <w:pPr>
              <w:pStyle w:val="ListParagraph"/>
              <w:numPr>
                <w:ilvl w:val="0"/>
                <w:numId w:val="3"/>
              </w:numPr>
              <w:spacing w:before="120" w:after="120" w:line="240" w:lineRule="auto"/>
              <w:jc w:val="both"/>
              <w:rPr>
                <w:rFonts w:ascii="Cambria" w:hAnsi="Cambria"/>
                <w:bCs/>
                <w:sz w:val="24"/>
                <w:szCs w:val="24"/>
                <w:lang w:eastAsia="x-none"/>
              </w:rPr>
            </w:pPr>
            <w:r w:rsidRPr="00513E3B">
              <w:rPr>
                <w:rFonts w:ascii="Cambria" w:hAnsi="Cambria"/>
                <w:bCs/>
                <w:sz w:val="24"/>
                <w:szCs w:val="24"/>
                <w:lang w:eastAsia="x-none"/>
              </w:rPr>
              <w:t>Приложение 23</w:t>
            </w:r>
            <w:r w:rsidR="0051291B" w:rsidRPr="00513E3B">
              <w:rPr>
                <w:rFonts w:ascii="Cambria" w:hAnsi="Cambria"/>
                <w:bCs/>
                <w:sz w:val="24"/>
                <w:szCs w:val="24"/>
                <w:lang w:eastAsia="x-none"/>
              </w:rPr>
              <w:t>: Банкова гаранция за авансово плащане</w:t>
            </w:r>
            <w:r w:rsidR="00742AF2" w:rsidRPr="00513E3B">
              <w:rPr>
                <w:rFonts w:ascii="Cambria" w:hAnsi="Cambria"/>
                <w:bCs/>
                <w:sz w:val="24"/>
                <w:szCs w:val="24"/>
                <w:lang w:eastAsia="x-none"/>
              </w:rPr>
              <w:t>;</w:t>
            </w:r>
          </w:p>
          <w:p w14:paraId="1C2DC3CD" w14:textId="77777777" w:rsidR="00396EAC" w:rsidRPr="00513E3B" w:rsidRDefault="00E04B23"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 24</w:t>
            </w:r>
            <w:r w:rsidR="0051291B" w:rsidRPr="00513E3B">
              <w:rPr>
                <w:rFonts w:ascii="Cambria" w:hAnsi="Cambria"/>
                <w:bCs/>
                <w:sz w:val="24"/>
                <w:szCs w:val="24"/>
                <w:lang w:eastAsia="x-none"/>
              </w:rPr>
              <w:t xml:space="preserve">: </w:t>
            </w:r>
            <w:r w:rsidR="003A6F8F" w:rsidRPr="00513E3B">
              <w:rPr>
                <w:rFonts w:ascii="Cambria" w:hAnsi="Cambria"/>
                <w:bCs/>
                <w:sz w:val="24"/>
                <w:szCs w:val="24"/>
                <w:lang w:eastAsia="x-none"/>
              </w:rPr>
              <w:t>Формуляр за финансова идентификация</w:t>
            </w:r>
            <w:r w:rsidR="00396EAC" w:rsidRPr="00513E3B">
              <w:rPr>
                <w:rFonts w:ascii="Cambria" w:hAnsi="Cambria"/>
                <w:bCs/>
                <w:sz w:val="24"/>
                <w:szCs w:val="24"/>
                <w:lang w:eastAsia="x-none"/>
              </w:rPr>
              <w:t>;</w:t>
            </w:r>
          </w:p>
          <w:p w14:paraId="22BD41C0" w14:textId="77777777" w:rsidR="003C521F" w:rsidRPr="00513E3B" w:rsidRDefault="00396EAC" w:rsidP="00742AF2">
            <w:pPr>
              <w:pStyle w:val="ListParagraph"/>
              <w:numPr>
                <w:ilvl w:val="0"/>
                <w:numId w:val="3"/>
              </w:numPr>
              <w:spacing w:before="120" w:after="120" w:line="240" w:lineRule="auto"/>
              <w:ind w:left="357" w:hanging="357"/>
              <w:jc w:val="both"/>
              <w:rPr>
                <w:rFonts w:ascii="Cambria" w:hAnsi="Cambria"/>
                <w:bCs/>
                <w:sz w:val="24"/>
                <w:szCs w:val="24"/>
                <w:lang w:eastAsia="x-none"/>
              </w:rPr>
            </w:pPr>
            <w:r w:rsidRPr="00513E3B">
              <w:rPr>
                <w:rFonts w:ascii="Cambria" w:hAnsi="Cambria"/>
                <w:bCs/>
                <w:sz w:val="24"/>
                <w:szCs w:val="24"/>
                <w:lang w:eastAsia="x-none"/>
              </w:rPr>
              <w:t>Приложение 25: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w:t>
            </w:r>
            <w:r w:rsidR="00742AF2" w:rsidRPr="00513E3B">
              <w:rPr>
                <w:rFonts w:ascii="Cambria" w:hAnsi="Cambria"/>
                <w:bCs/>
                <w:sz w:val="24"/>
                <w:szCs w:val="24"/>
                <w:lang w:eastAsia="x-none"/>
              </w:rPr>
              <w:t>.</w:t>
            </w:r>
          </w:p>
        </w:tc>
      </w:tr>
    </w:tbl>
    <w:p w14:paraId="24C1E66B" w14:textId="77777777" w:rsidR="006C168C" w:rsidRPr="00560431" w:rsidRDefault="006C168C" w:rsidP="000D21B7">
      <w:pPr>
        <w:rPr>
          <w:rFonts w:ascii="Cambria" w:hAnsi="Cambria"/>
          <w:sz w:val="24"/>
          <w:szCs w:val="24"/>
        </w:rPr>
      </w:pPr>
    </w:p>
    <w:sectPr w:rsidR="006C168C" w:rsidRPr="00560431" w:rsidSect="008F3529">
      <w:pgSz w:w="11906" w:h="16838"/>
      <w:pgMar w:top="527" w:right="1133" w:bottom="709" w:left="1418" w:header="284"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08656" w16cex:dateUtc="2023-02-10T07:01:00Z"/>
  <w16cex:commentExtensible w16cex:durableId="279090DF" w16cex:dateUtc="2023-02-10T07:46:00Z"/>
  <w16cex:commentExtensible w16cex:durableId="2790915C" w16cex:dateUtc="2023-02-10T07:48:00Z"/>
  <w16cex:commentExtensible w16cex:durableId="279091AF" w16cex:dateUtc="2023-02-10T07:49:00Z"/>
  <w16cex:commentExtensible w16cex:durableId="279092BF" w16cex:dateUtc="2023-02-10T07:54:00Z"/>
  <w16cex:commentExtensible w16cex:durableId="279096B8" w16cex:dateUtc="2023-02-10T08:11:00Z"/>
  <w16cex:commentExtensible w16cex:durableId="279098AC" w16cex:dateUtc="2023-02-10T08:19:00Z"/>
  <w16cex:commentExtensible w16cex:durableId="27909C9E" w16cex:dateUtc="2023-02-10T08:36:00Z"/>
  <w16cex:commentExtensible w16cex:durableId="27909E61" w16cex:dateUtc="2023-02-10T08:43:00Z"/>
  <w16cex:commentExtensible w16cex:durableId="27909E88" w16cex:dateUtc="2023-02-10T08:44:00Z"/>
  <w16cex:commentExtensible w16cex:durableId="2790A149" w16cex:dateUtc="2023-02-10T08:56:00Z"/>
  <w16cex:commentExtensible w16cex:durableId="2790A11F" w16cex:dateUtc="2023-02-10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4E4F49" w16cid:durableId="27908656"/>
  <w16cid:commentId w16cid:paraId="0CF03BEF" w16cid:durableId="279085D7"/>
  <w16cid:commentId w16cid:paraId="30F9FAFD" w16cid:durableId="279090DF"/>
  <w16cid:commentId w16cid:paraId="3396D669" w16cid:durableId="2790915C"/>
  <w16cid:commentId w16cid:paraId="68C49717" w16cid:durableId="279085D8"/>
  <w16cid:commentId w16cid:paraId="0A74856B" w16cid:durableId="279091AF"/>
  <w16cid:commentId w16cid:paraId="0B84DA6C" w16cid:durableId="279085D9"/>
  <w16cid:commentId w16cid:paraId="717264FD" w16cid:durableId="279092BF"/>
  <w16cid:commentId w16cid:paraId="2F16F990" w16cid:durableId="279085DA"/>
  <w16cid:commentId w16cid:paraId="5CCF188D" w16cid:durableId="279085DB"/>
  <w16cid:commentId w16cid:paraId="45DEC4A5" w16cid:durableId="279085DC"/>
  <w16cid:commentId w16cid:paraId="7D4488BE" w16cid:durableId="279085DD"/>
  <w16cid:commentId w16cid:paraId="7F24225F" w16cid:durableId="279096B8"/>
  <w16cid:commentId w16cid:paraId="509133A0" w16cid:durableId="279085DE"/>
  <w16cid:commentId w16cid:paraId="02277C6B" w16cid:durableId="279098A7"/>
  <w16cid:commentId w16cid:paraId="3FDCC9FF" w16cid:durableId="279098AC"/>
  <w16cid:commentId w16cid:paraId="1B08A466" w16cid:durableId="279085DF"/>
  <w16cid:commentId w16cid:paraId="7B128ADB" w16cid:durableId="279085E0"/>
  <w16cid:commentId w16cid:paraId="483F7CA9" w16cid:durableId="279085E1"/>
  <w16cid:commentId w16cid:paraId="36701BD0" w16cid:durableId="279085E2"/>
  <w16cid:commentId w16cid:paraId="7CD03B87" w16cid:durableId="279085E3"/>
  <w16cid:commentId w16cid:paraId="13623072" w16cid:durableId="27909C9E"/>
  <w16cid:commentId w16cid:paraId="22540D3E" w16cid:durableId="279085E4"/>
  <w16cid:commentId w16cid:paraId="69C1D1CC" w16cid:durableId="279085E5"/>
  <w16cid:commentId w16cid:paraId="6D263C50" w16cid:durableId="27909E61"/>
  <w16cid:commentId w16cid:paraId="1D8A335A" w16cid:durableId="279085E6"/>
  <w16cid:commentId w16cid:paraId="2E6D0AC7" w16cid:durableId="27909E88"/>
  <w16cid:commentId w16cid:paraId="57A79BBD" w16cid:durableId="279085E7"/>
  <w16cid:commentId w16cid:paraId="7002C5CE" w16cid:durableId="279085E8"/>
  <w16cid:commentId w16cid:paraId="4434C5D8" w16cid:durableId="279085E9"/>
  <w16cid:commentId w16cid:paraId="04459E92" w16cid:durableId="2790A149"/>
  <w16cid:commentId w16cid:paraId="32BF0E92" w16cid:durableId="279085EA"/>
  <w16cid:commentId w16cid:paraId="6523EF10" w16cid:durableId="2790A11F"/>
  <w16cid:commentId w16cid:paraId="1BF53E96" w16cid:durableId="279085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2E948" w14:textId="77777777" w:rsidR="003C41C0" w:rsidRDefault="003C41C0" w:rsidP="002325A3">
      <w:pPr>
        <w:spacing w:after="0" w:line="240" w:lineRule="auto"/>
      </w:pPr>
      <w:r>
        <w:separator/>
      </w:r>
    </w:p>
  </w:endnote>
  <w:endnote w:type="continuationSeparator" w:id="0">
    <w:p w14:paraId="6902F870" w14:textId="77777777" w:rsidR="003C41C0" w:rsidRDefault="003C41C0" w:rsidP="002325A3">
      <w:pPr>
        <w:spacing w:after="0" w:line="240" w:lineRule="auto"/>
      </w:pPr>
      <w:r>
        <w:continuationSeparator/>
      </w:r>
    </w:p>
  </w:endnote>
  <w:endnote w:type="continuationNotice" w:id="1">
    <w:p w14:paraId="0ABBF7EC" w14:textId="77777777" w:rsidR="003C41C0" w:rsidRDefault="003C41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F59D0" w14:textId="77777777" w:rsidR="00BE3C50" w:rsidRDefault="00BE3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963929"/>
      <w:docPartObj>
        <w:docPartGallery w:val="Page Numbers (Bottom of Page)"/>
        <w:docPartUnique/>
      </w:docPartObj>
    </w:sdtPr>
    <w:sdtEndPr>
      <w:rPr>
        <w:noProof/>
      </w:rPr>
    </w:sdtEndPr>
    <w:sdtContent>
      <w:p w14:paraId="5DA97DBE" w14:textId="58FC7D0D" w:rsidR="00BE3C50" w:rsidRDefault="00BE3C50">
        <w:pPr>
          <w:pStyle w:val="Footer"/>
          <w:jc w:val="right"/>
        </w:pPr>
        <w:r>
          <w:fldChar w:fldCharType="begin"/>
        </w:r>
        <w:r>
          <w:instrText xml:space="preserve"> PAGE  \* Arabic  \* MERGEFORMAT </w:instrText>
        </w:r>
        <w:r>
          <w:fldChar w:fldCharType="separate"/>
        </w:r>
        <w:r w:rsidR="00520A27">
          <w:rPr>
            <w:noProof/>
          </w:rPr>
          <w:t>3</w:t>
        </w:r>
        <w:r>
          <w:fldChar w:fldCharType="end"/>
        </w:r>
      </w:p>
    </w:sdtContent>
  </w:sdt>
  <w:p w14:paraId="4A49C813" w14:textId="77777777" w:rsidR="00BE3C50" w:rsidRPr="002B7319" w:rsidRDefault="00BE3C50" w:rsidP="002B7319">
    <w:pPr>
      <w:pStyle w:val="Footer"/>
      <w:jc w:val="center"/>
      <w:rPr>
        <w:rFonts w:ascii="Cambria" w:hAnsi="Cambria"/>
      </w:rP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9D532" w14:textId="77777777" w:rsidR="00BE3C50" w:rsidRDefault="00BE3C50">
    <w:pPr>
      <w:pStyle w:val="Footer"/>
      <w:jc w:val="right"/>
    </w:pPr>
  </w:p>
  <w:p w14:paraId="6614B52E" w14:textId="77777777" w:rsidR="00BE3C50" w:rsidRDefault="00BE3C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0071436"/>
      <w:docPartObj>
        <w:docPartGallery w:val="Page Numbers (Bottom of Page)"/>
        <w:docPartUnique/>
      </w:docPartObj>
    </w:sdtPr>
    <w:sdtEndPr>
      <w:rPr>
        <w:noProof/>
      </w:rPr>
    </w:sdtEndPr>
    <w:sdtContent>
      <w:p w14:paraId="04379046" w14:textId="1CCB0682" w:rsidR="00BE3C50" w:rsidRDefault="00BE3C50" w:rsidP="002F6839">
        <w:pPr>
          <w:pStyle w:val="Footer"/>
          <w:jc w:val="right"/>
          <w:rPr>
            <w:noProof/>
          </w:rPr>
        </w:pPr>
        <w:r>
          <w:fldChar w:fldCharType="begin"/>
        </w:r>
        <w:r>
          <w:instrText xml:space="preserve"> PAGE   \* MERGEFORMAT </w:instrText>
        </w:r>
        <w:r>
          <w:fldChar w:fldCharType="separate"/>
        </w:r>
        <w:r w:rsidR="00520A27">
          <w:rPr>
            <w:noProof/>
          </w:rPr>
          <w:t>106</w:t>
        </w:r>
        <w:r>
          <w:rPr>
            <w:noProof/>
          </w:rPr>
          <w:fldChar w:fldCharType="end"/>
        </w:r>
      </w:p>
      <w:p w14:paraId="62A68BD8" w14:textId="77777777" w:rsidR="00BE3C50" w:rsidRDefault="00BE3C50" w:rsidP="00A82ECA">
        <w:pPr>
          <w:pStyle w:val="Footer"/>
          <w:jc w:val="center"/>
        </w:pPr>
        <w:r w:rsidRPr="002B7319">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73E23" w14:textId="77777777" w:rsidR="003C41C0" w:rsidRDefault="003C41C0" w:rsidP="002325A3">
      <w:pPr>
        <w:spacing w:after="0" w:line="240" w:lineRule="auto"/>
      </w:pPr>
      <w:r>
        <w:separator/>
      </w:r>
    </w:p>
  </w:footnote>
  <w:footnote w:type="continuationSeparator" w:id="0">
    <w:p w14:paraId="60AC3ADC" w14:textId="77777777" w:rsidR="003C41C0" w:rsidRDefault="003C41C0" w:rsidP="002325A3">
      <w:pPr>
        <w:spacing w:after="0" w:line="240" w:lineRule="auto"/>
      </w:pPr>
      <w:r>
        <w:continuationSeparator/>
      </w:r>
    </w:p>
  </w:footnote>
  <w:footnote w:type="continuationNotice" w:id="1">
    <w:p w14:paraId="1DCEEB45" w14:textId="77777777" w:rsidR="003C41C0" w:rsidRDefault="003C41C0">
      <w:pPr>
        <w:spacing w:after="0" w:line="240" w:lineRule="auto"/>
      </w:pPr>
    </w:p>
  </w:footnote>
  <w:footnote w:id="2">
    <w:p w14:paraId="5AFBD6CC" w14:textId="6B83D226" w:rsidR="00BE3C50" w:rsidRPr="003D1025" w:rsidRDefault="00BE3C50" w:rsidP="00FB656E">
      <w:pPr>
        <w:pStyle w:val="FootnoteText"/>
        <w:ind w:left="-426" w:right="-568"/>
        <w:jc w:val="both"/>
        <w:rPr>
          <w:lang w:val="bg-BG"/>
        </w:rPr>
      </w:pPr>
      <w:r>
        <w:rPr>
          <w:rStyle w:val="FootnoteReference"/>
        </w:rPr>
        <w:footnoteRef/>
      </w:r>
      <w:r>
        <w:t xml:space="preserve"> </w:t>
      </w:r>
      <w:r w:rsidRPr="003D1025">
        <w:rPr>
          <w:lang w:val="bg-BG"/>
        </w:rPr>
        <w:t>Определение за „</w:t>
      </w:r>
      <w:r>
        <w:rPr>
          <w:lang w:val="bg-BG"/>
        </w:rPr>
        <w:t>оператор на индустриален парк/зона</w:t>
      </w:r>
      <w:r w:rsidRPr="003D1025">
        <w:rPr>
          <w:lang w:val="bg-BG"/>
        </w:rPr>
        <w:t xml:space="preserve">“ </w:t>
      </w:r>
      <w:r>
        <w:rPr>
          <w:lang w:val="bg-BG"/>
        </w:rPr>
        <w:t xml:space="preserve">е посочено в </w:t>
      </w:r>
      <w:r w:rsidRPr="00AB4F16">
        <w:rPr>
          <w:lang w:val="bg-BG"/>
        </w:rPr>
        <w:t>Списък със съкращения и определения</w:t>
      </w:r>
      <w:r w:rsidRPr="003D1025">
        <w:rPr>
          <w:lang w:val="bg-BG"/>
        </w:rPr>
        <w:t xml:space="preserve"> Приложение 11 към Условията за кандидатстване</w:t>
      </w:r>
      <w:r>
        <w:rPr>
          <w:lang w:val="bg-BG"/>
        </w:rPr>
        <w:t>.</w:t>
      </w:r>
    </w:p>
  </w:footnote>
  <w:footnote w:id="3">
    <w:p w14:paraId="0A6C2827" w14:textId="77777777" w:rsidR="00BE3C50" w:rsidRPr="002F33F1" w:rsidRDefault="00BE3C50" w:rsidP="00FF54F1">
      <w:pPr>
        <w:pStyle w:val="FootnoteText"/>
        <w:jc w:val="both"/>
        <w:rPr>
          <w:lang w:val="bg-BG"/>
        </w:rPr>
      </w:pPr>
      <w:r>
        <w:rPr>
          <w:rStyle w:val="FootnoteReference"/>
        </w:rPr>
        <w:footnoteRef/>
      </w:r>
      <w:r>
        <w:t xml:space="preserve"> </w:t>
      </w:r>
      <w:r w:rsidRPr="00510A63">
        <w:t xml:space="preserve"> Датата на Решението за изпълнение на Съвета за одобряване на оценката на Плана за възстановяване и устойчивост на България</w:t>
      </w:r>
    </w:p>
  </w:footnote>
  <w:footnote w:id="4">
    <w:p w14:paraId="245B0901" w14:textId="3BEFB63D" w:rsidR="00BE3C50" w:rsidRPr="00BE3C50" w:rsidRDefault="00BE3C50">
      <w:pPr>
        <w:pStyle w:val="FootnoteText"/>
        <w:rPr>
          <w:lang w:val="bg-BG"/>
        </w:rPr>
      </w:pPr>
      <w:r>
        <w:rPr>
          <w:rStyle w:val="FootnoteReference"/>
        </w:rPr>
        <w:footnoteRef/>
      </w:r>
      <w:r>
        <w:t xml:space="preserve"> </w:t>
      </w:r>
      <w:r w:rsidRPr="00BE3C50">
        <w:t xml:space="preserve">В случай на изменение на Регламент (ЕС) № 1407/2013 се прилага съответния </w:t>
      </w:r>
      <w:r>
        <w:t>Регламент</w:t>
      </w:r>
      <w:r w:rsidR="00D75037">
        <w:rPr>
          <w:lang w:val="bg-BG"/>
        </w:rPr>
        <w:t xml:space="preserve"> на именение</w:t>
      </w:r>
      <w:r>
        <w:rPr>
          <w:lang w:val="bg-BG"/>
        </w:rPr>
        <w:t>.</w:t>
      </w:r>
    </w:p>
  </w:footnote>
  <w:footnote w:id="5">
    <w:p w14:paraId="724D240D" w14:textId="77777777" w:rsidR="00BE3C50" w:rsidRPr="00B20625" w:rsidRDefault="00BE3C50" w:rsidP="00177617">
      <w:pPr>
        <w:pStyle w:val="FootnoteText"/>
        <w:jc w:val="both"/>
        <w:rPr>
          <w:lang w:val="bg-BG"/>
        </w:rPr>
      </w:pPr>
      <w:r>
        <w:rPr>
          <w:rStyle w:val="FootnoteReference"/>
        </w:rPr>
        <w:footnoteRef/>
      </w:r>
      <w:r>
        <w:t xml:space="preserve"> </w:t>
      </w:r>
      <w:r>
        <w:rPr>
          <w:lang w:val="bg-BG"/>
        </w:rPr>
        <w:t>Количествените показатели на всеки от индикаторите са на ниво процедура, като се изпълняват съвкупно от всички избрани индивидуални предложения за изпълнение на инвестиции от крайни получатели. Срокът за изпълнение на всеки индикатор е посочен в таблицата по т. 5.2 по-долу.</w:t>
      </w:r>
    </w:p>
  </w:footnote>
  <w:footnote w:id="6">
    <w:p w14:paraId="146CF64B" w14:textId="77777777" w:rsidR="00BE3C50" w:rsidRPr="00A76DAA" w:rsidRDefault="00BE3C50" w:rsidP="00B242D5">
      <w:pPr>
        <w:pStyle w:val="FootnoteText"/>
        <w:jc w:val="both"/>
        <w:rPr>
          <w:lang w:val="bg-BG"/>
        </w:rPr>
      </w:pPr>
      <w:r>
        <w:rPr>
          <w:rStyle w:val="FootnoteReference"/>
        </w:rPr>
        <w:footnoteRef/>
      </w:r>
      <w:r>
        <w:t xml:space="preserve"> </w:t>
      </w:r>
      <w:r>
        <w:rPr>
          <w:lang w:val="bg-BG"/>
        </w:rPr>
        <w:t xml:space="preserve">Определение за „стратегически инвеститор“ е посочено в Приложение 11 към Условията за кандидатстване: </w:t>
      </w:r>
      <w:r w:rsidRPr="00AD0A95">
        <w:rPr>
          <w:rFonts w:asciiTheme="majorHAnsi" w:eastAsia="Times New Roman" w:hAnsiTheme="majorHAnsi" w:cstheme="minorHAnsi"/>
          <w:snapToGrid w:val="0"/>
          <w:sz w:val="24"/>
          <w:szCs w:val="24"/>
          <w:lang w:val="bg-BG" w:eastAsia="en-US"/>
        </w:rPr>
        <w:t xml:space="preserve"> </w:t>
      </w:r>
      <w:r w:rsidRPr="00B429D4">
        <w:rPr>
          <w:rFonts w:asciiTheme="minorHAnsi" w:eastAsia="Times New Roman" w:hAnsiTheme="minorHAnsi" w:cstheme="minorHAnsi"/>
          <w:snapToGrid w:val="0"/>
          <w:lang w:val="bg-BG" w:eastAsia="en-US"/>
        </w:rPr>
        <w:t>„и</w:t>
      </w:r>
      <w:r w:rsidRPr="00B429D4">
        <w:rPr>
          <w:rFonts w:asciiTheme="minorHAnsi" w:hAnsiTheme="minorHAnsi" w:cstheme="minorHAnsi"/>
          <w:lang w:val="bg-BG"/>
        </w:rPr>
        <w:t>нвеститор</w:t>
      </w:r>
      <w:r w:rsidRPr="00AD0A95">
        <w:rPr>
          <w:lang w:val="bg-BG"/>
        </w:rPr>
        <w:t xml:space="preserve"> (местен или чуждестранен), който създава условия за установяването в парка на други предприятия (създаване на местен клъстер с поддоставчици, партньори, контрагенти) и по този начин спомага за подобряване на икономическата активност, конкурентоспособност и осигуряване на дългосрочна перспектива за развитието както на парка/зоната, така и на съответния регион, за технологичен трансфер на знания, умения, процеси и модели.</w:t>
      </w:r>
      <w:r>
        <w:rPr>
          <w:lang w:val="bg-BG"/>
        </w:rPr>
        <w:t>“</w:t>
      </w:r>
    </w:p>
  </w:footnote>
  <w:footnote w:id="7">
    <w:p w14:paraId="3331608E" w14:textId="77777777" w:rsidR="00BE3C50" w:rsidRPr="00AA3456" w:rsidRDefault="00BE3C50" w:rsidP="006F36A7">
      <w:pPr>
        <w:pStyle w:val="FootnoteText"/>
        <w:rPr>
          <w:lang w:val="bg-BG"/>
        </w:rPr>
      </w:pPr>
      <w:r>
        <w:rPr>
          <w:rStyle w:val="FootnoteReference"/>
        </w:rPr>
        <w:footnoteRef/>
      </w:r>
      <w:r>
        <w:t xml:space="preserve"> </w:t>
      </w:r>
      <w:r>
        <w:rPr>
          <w:lang w:val="bg-BG"/>
        </w:rPr>
        <w:t>Пълното обяснение на индикатора се съдържа в Приложението към Д</w:t>
      </w:r>
      <w:r w:rsidRPr="00FB08F9">
        <w:rPr>
          <w:lang w:val="bg-BG"/>
        </w:rPr>
        <w:t>елегиран регламент (ЕС) 2021/2106</w:t>
      </w:r>
      <w:r>
        <w:rPr>
          <w:lang w:val="bg-BG"/>
        </w:rPr>
        <w:t>.</w:t>
      </w:r>
    </w:p>
  </w:footnote>
  <w:footnote w:id="8">
    <w:p w14:paraId="0852021A" w14:textId="77777777" w:rsidR="00BE3C50" w:rsidRPr="001F7EFD" w:rsidRDefault="00BE3C50" w:rsidP="001F7EFD">
      <w:pPr>
        <w:pStyle w:val="FootnoteText"/>
        <w:jc w:val="both"/>
        <w:rPr>
          <w:lang w:val="bg-BG"/>
        </w:rPr>
      </w:pPr>
      <w:r>
        <w:rPr>
          <w:rStyle w:val="FootnoteReference"/>
        </w:rPr>
        <w:footnoteRef/>
      </w:r>
      <w:r>
        <w:t xml:space="preserve"> </w:t>
      </w:r>
      <w:r w:rsidRPr="001F7EFD">
        <w:rPr>
          <w:lang w:val="bg-BG"/>
        </w:rPr>
        <w:t>Операторите, както и собствениците на индустриални зони и паркове, независимо дали са публични предприятия или търговски дружества без държавно или общинско участие в капитала, могат да извършват</w:t>
      </w:r>
      <w:r>
        <w:rPr>
          <w:lang w:val="bg-BG"/>
        </w:rPr>
        <w:t>, съответно по процедурата е допустима,</w:t>
      </w:r>
      <w:r w:rsidRPr="001F7EFD">
        <w:rPr>
          <w:lang w:val="bg-BG"/>
        </w:rPr>
        <w:t xml:space="preserve"> всяка незабранена от закона дейност, без ограничение във вида, съответно кода по КИД 2008, икономическа дейност, доколкото не попадат в забранените дейности на приложимите по процедурата </w:t>
      </w:r>
      <w:r>
        <w:rPr>
          <w:lang w:val="bg-BG"/>
        </w:rPr>
        <w:t>р</w:t>
      </w:r>
      <w:r w:rsidRPr="001F7EFD">
        <w:rPr>
          <w:lang w:val="bg-BG"/>
        </w:rPr>
        <w:t>егламенти - Регламент 651/2014 и Регламент 1407/2013.</w:t>
      </w:r>
    </w:p>
  </w:footnote>
  <w:footnote w:id="9">
    <w:p w14:paraId="4D27631B" w14:textId="77777777" w:rsidR="00BE3C50" w:rsidRPr="002B6A10" w:rsidRDefault="00BE3C50" w:rsidP="001F7EFD">
      <w:pPr>
        <w:pStyle w:val="FootnoteText"/>
        <w:jc w:val="both"/>
        <w:rPr>
          <w:lang w:val="bg-BG"/>
        </w:rPr>
      </w:pPr>
      <w:r>
        <w:rPr>
          <w:rStyle w:val="FootnoteReference"/>
        </w:rPr>
        <w:footnoteRef/>
      </w:r>
      <w:r>
        <w:t xml:space="preserve"> </w:t>
      </w:r>
      <w:r>
        <w:rPr>
          <w:lang w:val="bg-BG"/>
        </w:rPr>
        <w:t>Определение за индустриален парк и индустриална зона е заложено в Приложение 11 към настоящите Условия за кандидатстване. Допустимите кандидати могат да кандидатстват с предложение за изпълнение на инвестиции за всяка територия, която попада в едно от двете определения.</w:t>
      </w:r>
    </w:p>
  </w:footnote>
  <w:footnote w:id="10">
    <w:p w14:paraId="0B5D5E0C" w14:textId="59F4A2EA" w:rsidR="00BE3C50" w:rsidRPr="0097041F" w:rsidRDefault="00BE3C50">
      <w:pPr>
        <w:pStyle w:val="FootnoteText"/>
        <w:rPr>
          <w:lang w:val="bg-BG"/>
        </w:rPr>
      </w:pPr>
      <w:r>
        <w:rPr>
          <w:rStyle w:val="FootnoteReference"/>
        </w:rPr>
        <w:footnoteRef/>
      </w:r>
      <w:r>
        <w:t xml:space="preserve"> </w:t>
      </w:r>
      <w:r>
        <w:rPr>
          <w:lang w:val="bg-BG"/>
        </w:rPr>
        <w:t xml:space="preserve">Определението за „сектора на стоманата“ или „ </w:t>
      </w:r>
      <w:r w:rsidRPr="00FB5FB5">
        <w:rPr>
          <w:lang w:val="bg-BG"/>
        </w:rPr>
        <w:t>стоманодобивен сектор</w:t>
      </w:r>
      <w:r>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1">
    <w:p w14:paraId="274A4842" w14:textId="5F904F3C" w:rsidR="00BE3C50" w:rsidRPr="0097041F" w:rsidRDefault="00BE3C50">
      <w:pPr>
        <w:pStyle w:val="FootnoteText"/>
        <w:rPr>
          <w:lang w:val="bg-BG"/>
        </w:rPr>
      </w:pPr>
      <w:r>
        <w:rPr>
          <w:rStyle w:val="FootnoteReference"/>
        </w:rPr>
        <w:footnoteRef/>
      </w:r>
      <w:r>
        <w:t xml:space="preserve"> </w:t>
      </w:r>
      <w:r w:rsidRPr="00FB5FB5">
        <w:rPr>
          <w:lang w:val="bg-BG"/>
        </w:rPr>
        <w:t>Определението за „</w:t>
      </w:r>
      <w:r>
        <w:rPr>
          <w:lang w:val="bg-BG"/>
        </w:rPr>
        <w:t>лигнитни въглища</w:t>
      </w:r>
      <w:r w:rsidRPr="00FB5FB5">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2">
    <w:p w14:paraId="05E310F6" w14:textId="079B3B6B" w:rsidR="00BE3C50" w:rsidRPr="0097041F" w:rsidRDefault="00BE3C50">
      <w:pPr>
        <w:pStyle w:val="FootnoteText"/>
        <w:rPr>
          <w:lang w:val="bg-BG"/>
        </w:rPr>
      </w:pPr>
      <w:r>
        <w:rPr>
          <w:rStyle w:val="FootnoteReference"/>
        </w:rPr>
        <w:footnoteRef/>
      </w:r>
      <w:r>
        <w:t xml:space="preserve"> </w:t>
      </w:r>
      <w:r w:rsidRPr="00FB5FB5">
        <w:rPr>
          <w:lang w:val="bg-BG"/>
        </w:rPr>
        <w:t xml:space="preserve">Определението за „въглища“ </w:t>
      </w:r>
      <w:r w:rsidRPr="0046666B">
        <w:rPr>
          <w:lang w:val="bg-BG"/>
        </w:rPr>
        <w:t>е посочено в Списък със съкращения и определения Приложение 11 към Условията за кандидатстване.</w:t>
      </w:r>
    </w:p>
  </w:footnote>
  <w:footnote w:id="13">
    <w:p w14:paraId="253E2C4F" w14:textId="0C740FC6" w:rsidR="00BE3C50" w:rsidRPr="0097041F" w:rsidRDefault="00BE3C50">
      <w:pPr>
        <w:pStyle w:val="FootnoteText"/>
        <w:rPr>
          <w:lang w:val="bg-BG"/>
        </w:rPr>
      </w:pPr>
      <w:r>
        <w:rPr>
          <w:rStyle w:val="FootnoteReference"/>
        </w:rPr>
        <w:footnoteRef/>
      </w:r>
      <w:r>
        <w:t xml:space="preserve"> </w:t>
      </w:r>
      <w:r w:rsidRPr="00ED4786">
        <w:rPr>
          <w:lang w:val="bg-BG"/>
        </w:rPr>
        <w:t xml:space="preserve">Определението за </w:t>
      </w:r>
      <w:r>
        <w:rPr>
          <w:color w:val="000000"/>
          <w:shd w:val="clear" w:color="auto" w:fill="FFFFFF"/>
        </w:rPr>
        <w:t>„транспортен сектор“</w:t>
      </w:r>
      <w:r w:rsidRPr="00ED4786">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4">
    <w:p w14:paraId="40FEAE38" w14:textId="0EB46B8C" w:rsidR="00BE3C50" w:rsidRPr="0097041F" w:rsidRDefault="00BE3C50">
      <w:pPr>
        <w:pStyle w:val="FootnoteText"/>
        <w:rPr>
          <w:lang w:val="en-US"/>
        </w:rPr>
      </w:pPr>
      <w:r>
        <w:rPr>
          <w:rStyle w:val="FootnoteReference"/>
        </w:rPr>
        <w:footnoteRef/>
      </w:r>
      <w:r>
        <w:t xml:space="preserve"> </w:t>
      </w:r>
      <w:r w:rsidRPr="00A34EA4">
        <w:rPr>
          <w:lang w:val="bg-BG"/>
        </w:rPr>
        <w:t>Определението за „</w:t>
      </w:r>
      <w:r>
        <w:rPr>
          <w:lang w:val="bg-BG"/>
        </w:rPr>
        <w:t>енергийна инфраструктура</w:t>
      </w:r>
      <w:r w:rsidRPr="00A34EA4">
        <w:rPr>
          <w:lang w:val="bg-BG"/>
        </w:rPr>
        <w:t xml:space="preserve">“ </w:t>
      </w:r>
      <w:r w:rsidRPr="0046666B">
        <w:rPr>
          <w:lang w:val="bg-BG"/>
        </w:rPr>
        <w:t>е посочено в Списък със съкращения и определения Приложение 11 към Условията за кандидатстване.</w:t>
      </w:r>
    </w:p>
  </w:footnote>
  <w:footnote w:id="15">
    <w:p w14:paraId="099C10F3" w14:textId="7C89FD61" w:rsidR="00BE3C50" w:rsidRPr="0097041F" w:rsidRDefault="00BE3C50">
      <w:pPr>
        <w:pStyle w:val="FootnoteText"/>
        <w:rPr>
          <w:lang w:val="en-US"/>
        </w:rPr>
      </w:pPr>
      <w:r>
        <w:rPr>
          <w:rStyle w:val="FootnoteReference"/>
        </w:rPr>
        <w:footnoteRef/>
      </w:r>
      <w:r>
        <w:t xml:space="preserve"> </w:t>
      </w:r>
      <w:r w:rsidRPr="00280E06">
        <w:rPr>
          <w:lang w:val="bg-BG"/>
        </w:rPr>
        <w:t>Определението за „широколентова инфраструктура“</w:t>
      </w:r>
      <w:r w:rsidRPr="0046666B">
        <w:rPr>
          <w:lang w:val="bg-BG"/>
        </w:rPr>
        <w:t>е посочено в Списък със съкращения и определения Приложение 11 към Условията за кандидатстване.</w:t>
      </w:r>
      <w:r w:rsidRPr="00280E06">
        <w:rPr>
          <w:lang w:val="bg-BG"/>
        </w:rPr>
        <w:br/>
      </w:r>
    </w:p>
  </w:footnote>
  <w:footnote w:id="16">
    <w:p w14:paraId="41A1E615" w14:textId="0D8DC726" w:rsidR="00BE3C50" w:rsidRPr="004A5A03" w:rsidRDefault="00BE3C50" w:rsidP="004A5A03">
      <w:pPr>
        <w:pStyle w:val="FootnoteText"/>
        <w:jc w:val="both"/>
      </w:pPr>
      <w:r>
        <w:rPr>
          <w:rStyle w:val="FootnoteReference"/>
        </w:rPr>
        <w:footnoteRef/>
      </w:r>
      <w:r>
        <w:t xml:space="preserve"> </w:t>
      </w:r>
      <w:r w:rsidRPr="00871649">
        <w:rPr>
          <w:lang w:val="bg-BG"/>
        </w:rPr>
        <w:t>По смисъла на § 1, т. 11 от Закона за счетоводството:</w:t>
      </w:r>
      <w:r w:rsidRPr="00871649">
        <w:rPr>
          <w:lang w:val="pl-PL"/>
        </w:rPr>
        <w:t xml:space="preserve"> </w:t>
      </w:r>
      <w:r w:rsidRPr="00871649">
        <w:rPr>
          <w:lang w:val="bg-BG"/>
        </w:rPr>
        <w:t>„</w:t>
      </w:r>
      <w:r w:rsidRPr="00871649">
        <w:rPr>
          <w:lang w:val="pl-PL"/>
        </w:rPr>
        <w:t>Нетни приходи от продажби</w:t>
      </w:r>
      <w:r w:rsidRPr="00871649">
        <w:rPr>
          <w:lang w:val="bg-BG"/>
        </w:rPr>
        <w:t>“</w:t>
      </w:r>
      <w:r w:rsidRPr="00871649">
        <w:rPr>
          <w:lang w:val="pl-PL"/>
        </w:rPr>
        <w:t xml:space="preserve"> са сумите от продажба на продукция, стоки и услуги, намалени с търговските отстъпки, </w:t>
      </w:r>
      <w:r w:rsidRPr="00B17A28">
        <w:rPr>
          <w:lang w:val="pl-PL"/>
        </w:rPr>
        <w:t>данък</w:t>
      </w:r>
      <w:r w:rsidRPr="00871649">
        <w:rPr>
          <w:lang w:val="pl-PL"/>
        </w:rPr>
        <w:t>а върху добавената стойност и други </w:t>
      </w:r>
      <w:r w:rsidRPr="00B17A28">
        <w:rPr>
          <w:lang w:val="pl-PL"/>
        </w:rPr>
        <w:t>данъци</w:t>
      </w:r>
      <w:r w:rsidRPr="00871649">
        <w:rPr>
          <w:lang w:val="pl-PL"/>
        </w:rPr>
        <w:t>, пряко свързани с приходите</w:t>
      </w:r>
      <w:r w:rsidRPr="00871649">
        <w:rPr>
          <w:lang w:val="bg-BG"/>
        </w:rPr>
        <w:t>“</w:t>
      </w:r>
      <w:r w:rsidRPr="00871649">
        <w:rPr>
          <w:lang w:val="pl-PL"/>
        </w:rPr>
        <w:t>.</w:t>
      </w:r>
      <w:r>
        <w:rPr>
          <w:lang w:val="bg-BG"/>
        </w:rPr>
        <w:t xml:space="preserve"> Изискването произтича от задължението кандидатите да докажат финансов капацитет </w:t>
      </w:r>
      <w:r>
        <w:rPr>
          <w:lang w:val="en-US"/>
        </w:rPr>
        <w:t>(</w:t>
      </w:r>
      <w:r>
        <w:rPr>
          <w:lang w:val="bg-BG"/>
        </w:rPr>
        <w:t>„</w:t>
      </w:r>
      <w:r w:rsidRPr="004A5A03">
        <w:rPr>
          <w:lang w:val="bg-BG"/>
        </w:rPr>
        <w:t>стабилни и достатъчни източници на финансиране за поддържане на своята дейност през целия период, за който се отпускат безвъзмездните средства, и за участие в нейното финансиране</w:t>
      </w:r>
      <w:r>
        <w:rPr>
          <w:lang w:val="bg-BG"/>
        </w:rPr>
        <w:t>“</w:t>
      </w:r>
      <w:r>
        <w:rPr>
          <w:lang w:val="en-US"/>
        </w:rPr>
        <w:t>)</w:t>
      </w:r>
      <w:r>
        <w:rPr>
          <w:lang w:val="bg-BG"/>
        </w:rPr>
        <w:t xml:space="preserve"> по смисъла на чл. </w:t>
      </w:r>
      <w:r w:rsidRPr="004A5A03">
        <w:t>198, пар. 2</w:t>
      </w:r>
      <w:r>
        <w:rPr>
          <w:lang w:val="bg-BG"/>
        </w:rPr>
        <w:t xml:space="preserve"> във връзка с чл.</w:t>
      </w:r>
      <w:r w:rsidRPr="004A5A03">
        <w:t xml:space="preserve"> 196, пар. 1, б. „в“ от Регламент </w:t>
      </w:r>
      <w:r w:rsidRPr="004A5A03">
        <w:rPr>
          <w:lang w:val="en-US"/>
        </w:rPr>
        <w:t>(</w:t>
      </w:r>
      <w:r w:rsidRPr="004A5A03">
        <w:t>ЕС</w:t>
      </w:r>
      <w:r w:rsidRPr="004A5A03">
        <w:rPr>
          <w:lang w:val="en-US"/>
        </w:rPr>
        <w:t>)</w:t>
      </w:r>
      <w:r w:rsidRPr="004A5A03">
        <w:t xml:space="preserve"> 2018/10</w:t>
      </w:r>
      <w:r>
        <w:t>46.</w:t>
      </w:r>
    </w:p>
  </w:footnote>
  <w:footnote w:id="17">
    <w:p w14:paraId="7B048D04" w14:textId="77777777" w:rsidR="00BE3C50" w:rsidRDefault="00BE3C50" w:rsidP="00EA61F4">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18">
    <w:p w14:paraId="78A2C70A" w14:textId="77777777" w:rsidR="00BE3C50" w:rsidRDefault="00BE3C50" w:rsidP="00EA61F4">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19">
    <w:p w14:paraId="2F803FA8" w14:textId="2A73E6B5" w:rsidR="00BE3C50" w:rsidRPr="00385DA8" w:rsidRDefault="00BE3C50">
      <w:pPr>
        <w:pStyle w:val="FootnoteText"/>
        <w:rPr>
          <w:lang w:val="bg-BG"/>
        </w:rPr>
      </w:pPr>
      <w:r>
        <w:rPr>
          <w:rStyle w:val="FootnoteReference"/>
        </w:rPr>
        <w:footnoteRef/>
      </w:r>
      <w:r>
        <w:t xml:space="preserve"> </w:t>
      </w:r>
      <w:r>
        <w:rPr>
          <w:lang w:val="bg-BG"/>
        </w:rPr>
        <w:t>Относими са изискванията към категорията предприятие, декларирана към момента на кандидатстване.</w:t>
      </w:r>
    </w:p>
  </w:footnote>
  <w:footnote w:id="20">
    <w:p w14:paraId="17BABCC0" w14:textId="77777777" w:rsidR="00BE3C50" w:rsidRDefault="00BE3C50" w:rsidP="00F62B70">
      <w:pPr>
        <w:pStyle w:val="FootnoteText"/>
      </w:pPr>
      <w:r>
        <w:rPr>
          <w:rStyle w:val="FootnoteReference"/>
        </w:rPr>
        <w:footnoteRef/>
      </w:r>
      <w:r>
        <w:t xml:space="preserve"> </w:t>
      </w:r>
      <w:r w:rsidRPr="00954F2A">
        <w:t>Отчет за приходите и разходите за 20</w:t>
      </w:r>
      <w:r>
        <w:rPr>
          <w:lang w:val="bg-BG"/>
        </w:rPr>
        <w:t>20</w:t>
      </w:r>
      <w:r w:rsidRPr="00954F2A">
        <w:t xml:space="preserve"> г., 202</w:t>
      </w:r>
      <w:r>
        <w:rPr>
          <w:lang w:val="bg-BG"/>
        </w:rPr>
        <w:t>1</w:t>
      </w:r>
      <w:r w:rsidRPr="00954F2A">
        <w:t xml:space="preserve"> г. и 202</w:t>
      </w:r>
      <w:r>
        <w:rPr>
          <w:lang w:val="bg-BG"/>
        </w:rPr>
        <w:t>2</w:t>
      </w:r>
      <w:r w:rsidRPr="00954F2A">
        <w:t xml:space="preserve"> г., сбора от стойностите по ред „Нетни приходи от продажби“ от приходната част на отчетите за трите години (код на реда 15100, колона 1).</w:t>
      </w:r>
    </w:p>
  </w:footnote>
  <w:footnote w:id="21">
    <w:p w14:paraId="71E7DDCD" w14:textId="77777777" w:rsidR="00BE3C50" w:rsidRDefault="00BE3C50" w:rsidP="00F62B70">
      <w:pPr>
        <w:pStyle w:val="FootnoteText"/>
      </w:pPr>
      <w:r>
        <w:rPr>
          <w:rStyle w:val="FootnoteReference"/>
        </w:rPr>
        <w:footnoteRef/>
      </w:r>
      <w:r>
        <w:t xml:space="preserve"> </w:t>
      </w:r>
      <w:r w:rsidRPr="00954F2A">
        <w:t>Отчет за приходите и разходите за 202</w:t>
      </w:r>
      <w:r>
        <w:rPr>
          <w:lang w:val="bg-BG"/>
        </w:rPr>
        <w:t>2</w:t>
      </w:r>
      <w:r w:rsidRPr="00954F2A">
        <w:t xml:space="preserve"> г., стойностт</w:t>
      </w:r>
      <w:r>
        <w:t>а</w:t>
      </w:r>
      <w:r w:rsidRPr="00954F2A">
        <w:t xml:space="preserve"> по ред „Нетни приходи от продажби“ от приходната част на отчет</w:t>
      </w:r>
      <w:r>
        <w:t>а</w:t>
      </w:r>
      <w:r w:rsidRPr="00954F2A">
        <w:t xml:space="preserve"> (код на реда 15100, колона 1).</w:t>
      </w:r>
    </w:p>
  </w:footnote>
  <w:footnote w:id="22">
    <w:p w14:paraId="551685E6" w14:textId="77777777" w:rsidR="00BE3C50" w:rsidRPr="00830B47" w:rsidRDefault="00BE3C50" w:rsidP="00235A1C">
      <w:pPr>
        <w:pStyle w:val="FootnoteText"/>
        <w:jc w:val="both"/>
        <w:rPr>
          <w:lang w:val="bg-BG"/>
        </w:rPr>
      </w:pPr>
      <w:r>
        <w:rPr>
          <w:rStyle w:val="FootnoteReference"/>
        </w:rPr>
        <w:footnoteRef/>
      </w:r>
      <w:r>
        <w:t xml:space="preserve"> </w:t>
      </w:r>
      <w:r>
        <w:rPr>
          <w:lang w:val="bg-BG"/>
        </w:rPr>
        <w:t xml:space="preserve">Отнася се </w:t>
      </w:r>
      <w:r w:rsidRPr="00830B47">
        <w:t>за дейности 2, 3 и 4, които съставляват държавна помощ, без дейност 1, която е в режим „непомощ“</w:t>
      </w:r>
      <w:r>
        <w:rPr>
          <w:lang w:val="bg-BG"/>
        </w:rPr>
        <w:t>.</w:t>
      </w:r>
    </w:p>
  </w:footnote>
  <w:footnote w:id="23">
    <w:p w14:paraId="16D43D2A" w14:textId="38AFE63C" w:rsidR="00BE3C50" w:rsidRDefault="00BE3C50" w:rsidP="0025507B">
      <w:pPr>
        <w:pStyle w:val="FootnoteText"/>
        <w:jc w:val="both"/>
      </w:pPr>
      <w:r>
        <w:rPr>
          <w:rStyle w:val="FootnoteReference"/>
        </w:rPr>
        <w:footnoteRef/>
      </w:r>
      <w:r>
        <w:t xml:space="preserve"> </w:t>
      </w:r>
      <w:r w:rsidRPr="00E42489">
        <w:t xml:space="preserve">Съгласно определението за горски продукт, дадено в </w:t>
      </w:r>
      <w:r w:rsidRPr="00B02ACF">
        <w:t>Приложение</w:t>
      </w:r>
      <w:r w:rsidRPr="00B02ACF">
        <w:rPr>
          <w:lang w:val="en-US"/>
        </w:rPr>
        <w:t xml:space="preserve"> 1</w:t>
      </w:r>
      <w:r w:rsidRPr="00B02ACF">
        <w:rPr>
          <w:lang w:val="bg-BG"/>
        </w:rPr>
        <w:t xml:space="preserve">1 </w:t>
      </w:r>
      <w:r w:rsidRPr="00B02ACF">
        <w:t>Списък със съкращения и определения. За да се прецени дали е спазено или не изискването</w:t>
      </w:r>
      <w:r w:rsidRPr="0092302A">
        <w:t>, водещ ще е финалният продукт, който ще се изработва в рез</w:t>
      </w:r>
      <w:r>
        <w:t>ултат на подкрепените инвестиции</w:t>
      </w:r>
      <w:r w:rsidRPr="0092302A">
        <w:t>, а не междинните операции, които този производствен процес може да включва.</w:t>
      </w:r>
    </w:p>
  </w:footnote>
  <w:footnote w:id="24">
    <w:p w14:paraId="673B203D" w14:textId="77777777" w:rsidR="00BE3C50" w:rsidRPr="00A05DD3" w:rsidRDefault="00BE3C50" w:rsidP="004659EE">
      <w:pPr>
        <w:pStyle w:val="FootnoteText"/>
        <w:jc w:val="both"/>
        <w:rPr>
          <w:lang w:val="bg-BG"/>
        </w:rPr>
      </w:pPr>
      <w:r>
        <w:rPr>
          <w:rStyle w:val="FootnoteReference"/>
        </w:rPr>
        <w:footnoteRef/>
      </w:r>
      <w:r>
        <w:t xml:space="preserve"> </w:t>
      </w:r>
      <w:r>
        <w:rPr>
          <w:lang w:val="bg-BG"/>
        </w:rPr>
        <w:t>П</w:t>
      </w:r>
      <w:r>
        <w:t>ринципите</w:t>
      </w:r>
      <w:r w:rsidRPr="006E5038">
        <w:t xml:space="preserve"> за</w:t>
      </w:r>
      <w:r>
        <w:rPr>
          <w:lang w:val="bg-BG"/>
        </w:rPr>
        <w:t xml:space="preserve"> икономичност,</w:t>
      </w:r>
      <w:r w:rsidRPr="006E5038">
        <w:t xml:space="preserve"> ефективност и ефикасност, като допустимите дейности следва да водят до постигане на целта на процедурата при </w:t>
      </w:r>
      <w:r>
        <w:rPr>
          <w:lang w:val="bg-BG"/>
        </w:rPr>
        <w:t>икономичност</w:t>
      </w:r>
      <w:r w:rsidRPr="006E5038">
        <w:t xml:space="preserve"> и най-адекватно съотношение между очакваните разходи и ползи</w:t>
      </w:r>
      <w:r>
        <w:rPr>
          <w:lang w:val="bg-BG"/>
        </w:rPr>
        <w:t>.</w:t>
      </w:r>
    </w:p>
  </w:footnote>
  <w:footnote w:id="25">
    <w:p w14:paraId="6250B5E6" w14:textId="77777777" w:rsidR="00BE3C50" w:rsidRPr="00F82BB2" w:rsidRDefault="00BE3C50" w:rsidP="00F82BB2">
      <w:pPr>
        <w:pStyle w:val="FootnoteText"/>
        <w:jc w:val="both"/>
        <w:rPr>
          <w:lang w:val="bg-BG"/>
        </w:rPr>
      </w:pPr>
      <w:r>
        <w:rPr>
          <w:rStyle w:val="FootnoteReference"/>
        </w:rPr>
        <w:footnoteRef/>
      </w:r>
      <w:r>
        <w:t xml:space="preserve"> „</w:t>
      </w:r>
      <w:r>
        <w:rPr>
          <w:lang w:val="bg-BG"/>
        </w:rPr>
        <w:t>Н</w:t>
      </w:r>
      <w:r w:rsidRPr="00F82BB2">
        <w:t>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w:t>
      </w:r>
      <w:r>
        <w:t>то е приложимо, по смисъла на ч</w:t>
      </w:r>
      <w:r>
        <w:rPr>
          <w:lang w:val="bg-BG"/>
        </w:rPr>
        <w:t>л</w:t>
      </w:r>
      <w:r>
        <w:t>.</w:t>
      </w:r>
      <w:r w:rsidRPr="00F82BB2">
        <w:t xml:space="preserve"> 17 от Регламент (ЕС) 2020/852.</w:t>
      </w:r>
    </w:p>
  </w:footnote>
  <w:footnote w:id="26">
    <w:p w14:paraId="4D5F2E6B" w14:textId="77777777" w:rsidR="00BE3C50" w:rsidRPr="008971BF" w:rsidRDefault="00BE3C50" w:rsidP="0048338F">
      <w:pPr>
        <w:pStyle w:val="FootnoteText"/>
        <w:jc w:val="both"/>
        <w:rPr>
          <w:lang w:val="bg-BG"/>
        </w:rPr>
      </w:pPr>
      <w:r>
        <w:rPr>
          <w:rStyle w:val="FootnoteReference"/>
        </w:rPr>
        <w:footnoteRef/>
      </w:r>
      <w:r>
        <w:t xml:space="preserve"> </w:t>
      </w:r>
      <w:r>
        <w:rPr>
          <w:lang w:val="bg-BG"/>
        </w:rPr>
        <w:t>Съблюдаването на принципите по т. 3.4</w:t>
      </w:r>
      <w:r>
        <w:rPr>
          <w:lang w:val="en-US"/>
        </w:rPr>
        <w:t xml:space="preserve">) </w:t>
      </w:r>
      <w:r>
        <w:rPr>
          <w:lang w:val="bg-BG"/>
        </w:rPr>
        <w:t>и тези за добро финансово управление по т. 3.2</w:t>
      </w:r>
      <w:r>
        <w:rPr>
          <w:lang w:val="en-US"/>
        </w:rPr>
        <w:t xml:space="preserve">) </w:t>
      </w:r>
      <w:r>
        <w:rPr>
          <w:lang w:val="bg-BG"/>
        </w:rPr>
        <w:t>по-горе се отнасят и към условията за допустимост на разходите по раздел 9.1 по-долу.</w:t>
      </w:r>
    </w:p>
  </w:footnote>
  <w:footnote w:id="27">
    <w:p w14:paraId="57848DFF" w14:textId="77777777" w:rsidR="00BE3C50" w:rsidRPr="00407B40" w:rsidRDefault="00BE3C50" w:rsidP="00407B40">
      <w:pPr>
        <w:pStyle w:val="FootnoteText"/>
        <w:jc w:val="both"/>
        <w:rPr>
          <w:lang w:val="bg-BG"/>
        </w:rPr>
      </w:pPr>
      <w:r w:rsidRPr="00006D95">
        <w:rPr>
          <w:rStyle w:val="FootnoteReference"/>
        </w:rPr>
        <w:footnoteRef/>
      </w:r>
      <w:r w:rsidRPr="00006D95">
        <w:t xml:space="preserve"> </w:t>
      </w:r>
      <w:r w:rsidRPr="00006D95">
        <w:rPr>
          <w:lang w:val="bg-BG"/>
        </w:rPr>
        <w:t xml:space="preserve">„Електроенергиен системен оператор“ ЕАД и „Булгартрансгаз“ ЕАД, притежаващи единствена лицензия за цялатата територия на страната за пренос съответно на електроенергия и на природен газ, на основание чл. 43, ал. 1, т. 1 и т. 3 от Закона за енергетиката, както и операторите на електроразпределителни  мрежи </w:t>
      </w:r>
      <w:r w:rsidRPr="00006D95">
        <w:rPr>
          <w:lang w:val="en-US"/>
        </w:rPr>
        <w:t>(</w:t>
      </w:r>
      <w:r w:rsidRPr="00006D95">
        <w:rPr>
          <w:lang w:val="bg-BG"/>
        </w:rPr>
        <w:t>ОЕРМ</w:t>
      </w:r>
      <w:r w:rsidRPr="00006D95">
        <w:rPr>
          <w:lang w:val="en-US"/>
        </w:rPr>
        <w:t xml:space="preserve">) </w:t>
      </w:r>
      <w:r w:rsidRPr="00006D95">
        <w:rPr>
          <w:lang w:val="bg-BG"/>
        </w:rPr>
        <w:t xml:space="preserve">и операторите на газоразпределителни мрежи </w:t>
      </w:r>
      <w:r w:rsidRPr="00006D95">
        <w:rPr>
          <w:lang w:val="en-US"/>
        </w:rPr>
        <w:t>(</w:t>
      </w:r>
      <w:r w:rsidRPr="00006D95">
        <w:rPr>
          <w:lang w:val="bg-BG"/>
        </w:rPr>
        <w:t>ОГРМ</w:t>
      </w:r>
      <w:r w:rsidRPr="00006D95">
        <w:rPr>
          <w:lang w:val="en-US"/>
        </w:rPr>
        <w:t>)</w:t>
      </w:r>
      <w:r w:rsidRPr="00006D95">
        <w:rPr>
          <w:lang w:val="bg-BG"/>
        </w:rPr>
        <w:t>, всяко притежаващо единствена лицензия за съответна обособена територия на страната за разпределението респективно на електрическа енергия и на природен газ, на основание чл. 43, ал. 2, т. 1 от Закона за енергетиката. Законовият монопол е потвърден от Европейската комисия за ЕСО ЕАД и „Булгартрансгаз“ ЕАД и от Комисията за енергийно и водно регулиране за ОЕРМ и ОГРМ.</w:t>
      </w:r>
    </w:p>
  </w:footnote>
  <w:footnote w:id="28">
    <w:p w14:paraId="5623AB68" w14:textId="77777777" w:rsidR="00BE3C50" w:rsidRPr="001A51DC" w:rsidRDefault="00BE3C50" w:rsidP="001A51DC">
      <w:pPr>
        <w:pStyle w:val="FootnoteText"/>
        <w:jc w:val="both"/>
        <w:rPr>
          <w:lang w:val="bg-BG"/>
        </w:rPr>
      </w:pPr>
      <w:r>
        <w:rPr>
          <w:rStyle w:val="FootnoteReference"/>
        </w:rPr>
        <w:footnoteRef/>
      </w:r>
      <w:r>
        <w:t xml:space="preserve"> </w:t>
      </w:r>
      <w:r w:rsidRPr="001A51DC">
        <w:rPr>
          <w:bCs/>
          <w:iCs/>
          <w:lang w:val="bg-BG"/>
        </w:rPr>
        <w:t>Отделните инвестиционни намерения (обекти) са тези, за които кандидатът предвижда издаване на отделно разрешение за строеж</w:t>
      </w:r>
    </w:p>
  </w:footnote>
  <w:footnote w:id="29">
    <w:p w14:paraId="31739A29" w14:textId="77777777" w:rsidR="00BE3C50" w:rsidRPr="003E7B10" w:rsidRDefault="00BE3C50">
      <w:pPr>
        <w:pStyle w:val="FootnoteText"/>
        <w:rPr>
          <w:lang w:val="bg-BG"/>
        </w:rPr>
      </w:pPr>
      <w:r>
        <w:rPr>
          <w:rStyle w:val="FootnoteReference"/>
        </w:rPr>
        <w:footnoteRef/>
      </w:r>
      <w:r>
        <w:t xml:space="preserve"> </w:t>
      </w:r>
      <w:r>
        <w:rPr>
          <w:lang w:val="bg-BG"/>
        </w:rPr>
        <w:t xml:space="preserve">По смисъла на чл. 2, пар. 49 и пар. 51 от Регламент </w:t>
      </w:r>
      <w:r w:rsidRPr="00B43760">
        <w:rPr>
          <w:lang w:val="bg-BG"/>
        </w:rPr>
        <w:t>(ЕС) № 651/2014</w:t>
      </w:r>
    </w:p>
  </w:footnote>
  <w:footnote w:id="30">
    <w:p w14:paraId="3AEDE785" w14:textId="77777777" w:rsidR="00BE3C50" w:rsidRPr="00051269" w:rsidRDefault="00BE3C50" w:rsidP="00006D95">
      <w:pPr>
        <w:pStyle w:val="FootnoteText"/>
        <w:jc w:val="both"/>
        <w:rPr>
          <w:highlight w:val="yellow"/>
        </w:rPr>
      </w:pPr>
      <w:r w:rsidRPr="00006D95">
        <w:rPr>
          <w:rStyle w:val="FootnoteReference"/>
        </w:rPr>
        <w:footnoteRef/>
      </w:r>
      <w:r w:rsidRPr="00006D95">
        <w:t xml:space="preserve"> </w:t>
      </w:r>
      <w:r w:rsidRPr="00006D95">
        <w:rPr>
          <w:lang w:val="bg-BG"/>
        </w:rPr>
        <w:t>Не</w:t>
      </w:r>
      <w:r w:rsidRPr="00006D95">
        <w:t xml:space="preserve"> се считат за подготвителни дейности и не са допустими за финансиране свързаните с тях разходи, в случай че са извършени/платени преди подаването на предложението за изпълнение на инвестиции</w:t>
      </w:r>
      <w:r w:rsidRPr="00006D95">
        <w:rPr>
          <w:lang w:val="bg-BG"/>
        </w:rPr>
        <w:t>:</w:t>
      </w:r>
      <w:r w:rsidRPr="00006D95">
        <w:t xml:space="preserve"> изготвянето на прединвестиционни проучвания, технически/работни проекти и оценка на съответствието на проектите. Същите са допустими само ако са извършени след подаването на предложението за изпълнение на инвестиции.  </w:t>
      </w:r>
    </w:p>
  </w:footnote>
  <w:footnote w:id="31">
    <w:p w14:paraId="53D79DE0" w14:textId="77777777" w:rsidR="00BE3C50" w:rsidRDefault="00BE3C50" w:rsidP="00CC7A92">
      <w:pPr>
        <w:pStyle w:val="FootnoteText"/>
        <w:jc w:val="both"/>
      </w:pPr>
      <w:r>
        <w:rPr>
          <w:rStyle w:val="FootnoteReference"/>
        </w:rPr>
        <w:footnoteRef/>
      </w:r>
      <w:r>
        <w:t xml:space="preserve"> </w:t>
      </w:r>
      <w:r w:rsidRPr="008174DC">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2">
    <w:p w14:paraId="11D07BEF" w14:textId="77777777" w:rsidR="00BE3C50" w:rsidRDefault="00BE3C50" w:rsidP="00CC7A92">
      <w:pPr>
        <w:pStyle w:val="FootnoteText"/>
        <w:jc w:val="both"/>
      </w:pPr>
      <w:r>
        <w:rPr>
          <w:rStyle w:val="FootnoteReference"/>
        </w:rPr>
        <w:footnoteRef/>
      </w:r>
      <w:r>
        <w:t xml:space="preserve"> </w:t>
      </w:r>
      <w:r w:rsidRPr="008174DC">
        <w:t>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3">
    <w:p w14:paraId="062F4656" w14:textId="77777777" w:rsidR="00BE3C50" w:rsidRPr="00A61157" w:rsidRDefault="00BE3C50" w:rsidP="00A61157">
      <w:pPr>
        <w:pStyle w:val="FootnoteText"/>
        <w:jc w:val="both"/>
        <w:rPr>
          <w:lang w:val="bg-BG"/>
        </w:rPr>
      </w:pPr>
      <w:r w:rsidRPr="00006D95">
        <w:rPr>
          <w:rStyle w:val="FootnoteReference"/>
        </w:rPr>
        <w:footnoteRef/>
      </w:r>
      <w:r w:rsidRPr="00006D95">
        <w:t xml:space="preserve"> </w:t>
      </w:r>
      <w:r w:rsidRPr="00006D95">
        <w:rPr>
          <w:lang w:val="bg-BG"/>
        </w:rPr>
        <w:t xml:space="preserve">При условие, че проектирането </w:t>
      </w:r>
      <w:r w:rsidRPr="00006D95">
        <w:rPr>
          <w:lang w:val="en-US"/>
        </w:rPr>
        <w:t>(</w:t>
      </w:r>
      <w:r w:rsidRPr="00006D95">
        <w:rPr>
          <w:lang w:val="bg-BG"/>
        </w:rPr>
        <w:t>изготвянето на инвестиционните проекти</w:t>
      </w:r>
      <w:r w:rsidRPr="00006D95">
        <w:rPr>
          <w:lang w:val="en-US"/>
        </w:rPr>
        <w:t>)</w:t>
      </w:r>
      <w:r w:rsidRPr="00006D95">
        <w:rPr>
          <w:lang w:val="bg-BG"/>
        </w:rPr>
        <w:t xml:space="preserve"> е възложено след датата на подаване на предложението за изпълнение на инвестиции.</w:t>
      </w:r>
      <w:r>
        <w:rPr>
          <w:lang w:val="bg-BG"/>
        </w:rPr>
        <w:t xml:space="preserve"> </w:t>
      </w:r>
    </w:p>
  </w:footnote>
  <w:footnote w:id="34">
    <w:p w14:paraId="5EAA01CB" w14:textId="77777777" w:rsidR="00BE3C50" w:rsidRPr="000769D6" w:rsidRDefault="00BE3C50" w:rsidP="000769D6">
      <w:pPr>
        <w:pStyle w:val="FootnoteText"/>
        <w:jc w:val="both"/>
        <w:rPr>
          <w:lang w:val="bg-BG"/>
        </w:rPr>
      </w:pPr>
      <w:r>
        <w:rPr>
          <w:rStyle w:val="FootnoteReference"/>
        </w:rPr>
        <w:footnoteRef/>
      </w:r>
      <w:r>
        <w:t xml:space="preserve"> </w:t>
      </w:r>
      <w:r w:rsidRPr="00FC6D25">
        <w:t>Финансовите инструменти, централно управлявани от ЕК, финансирани по линия на ЕСИФ</w:t>
      </w:r>
      <w:r>
        <w:rPr>
          <w:lang w:val="bg-BG"/>
        </w:rPr>
        <w:t>/ЕФСУ</w:t>
      </w:r>
      <w:r w:rsidRPr="00FC6D25">
        <w:t xml:space="preserve"> или </w:t>
      </w:r>
      <w:r>
        <w:rPr>
          <w:lang w:val="bg-BG"/>
        </w:rPr>
        <w:t>и</w:t>
      </w:r>
      <w:r w:rsidRPr="00FC6D25">
        <w:t>зпълнявани с национални средства, също представляват публична подкрепа.</w:t>
      </w:r>
    </w:p>
  </w:footnote>
  <w:footnote w:id="35">
    <w:p w14:paraId="3B13BD8F" w14:textId="77777777" w:rsidR="00BE3C50" w:rsidRPr="0088365C" w:rsidRDefault="00BE3C50" w:rsidP="0088365C">
      <w:pPr>
        <w:pStyle w:val="FootnoteText"/>
        <w:jc w:val="both"/>
        <w:rPr>
          <w:lang w:val="bg-BG"/>
        </w:rPr>
      </w:pPr>
      <w:r w:rsidRPr="0088365C">
        <w:rPr>
          <w:rStyle w:val="FootnoteReference"/>
        </w:rPr>
        <w:footnoteRef/>
      </w:r>
      <w:r w:rsidRPr="0088365C">
        <w:t xml:space="preserve">  С изключение на проектите за </w:t>
      </w:r>
      <w:r w:rsidRPr="00564DCE">
        <w:t xml:space="preserve">инфраструктура за пренос и разпределение на газообразни горива, ако по време на изграждането </w:t>
      </w:r>
      <w:r>
        <w:rPr>
          <w:lang w:val="bg-BG"/>
        </w:rPr>
        <w:t>инфраструктурата</w:t>
      </w:r>
      <w:r w:rsidRPr="00564DCE">
        <w:t xml:space="preserve"> позволява транспорта (и/или съхранението) на възобновяеми и нисковъглеродни газове</w:t>
      </w:r>
      <w:r w:rsidRPr="00564DCE">
        <w:rPr>
          <w:lang w:val="bg-BG"/>
        </w:rPr>
        <w:t>, както и на проектите за</w:t>
      </w:r>
      <w:r>
        <w:rPr>
          <w:lang w:val="bg-BG"/>
        </w:rPr>
        <w:t xml:space="preserve"> </w:t>
      </w:r>
      <w:r w:rsidRPr="0088365C">
        <w:t>производство на електроенергия и/или топлоенергия, както и на вързаната с тях инфраструктура за пренос и разпределение, използващи природен газ, които отговарят на условията, определени в приложение III към техническите насоки „Ненанасяне на значителни вреди“ (2021/C58/01).</w:t>
      </w:r>
    </w:p>
  </w:footnote>
  <w:footnote w:id="36">
    <w:p w14:paraId="7F5BF79A" w14:textId="77777777" w:rsidR="00BE3C50" w:rsidRPr="0088365C" w:rsidRDefault="00BE3C50" w:rsidP="0088365C">
      <w:pPr>
        <w:pStyle w:val="FootnoteText"/>
        <w:jc w:val="both"/>
        <w:rPr>
          <w:lang w:val="bg-BG"/>
        </w:rPr>
      </w:pPr>
      <w:r w:rsidRPr="0088365C">
        <w:rPr>
          <w:rStyle w:val="FootnoteReference"/>
        </w:rPr>
        <w:footnoteRef/>
      </w:r>
      <w:r w:rsidRPr="0088365C">
        <w:t xml:space="preserve"> Ако прогнозираните емисии на парникови газове при подпомаганата дейност не са значително по-ниски от съответните референтни стойности се обясняват причините, поради които това не е възможно. Референтни стойности за безплатно предоставяне на квоти за дейностите, попадащи в обхвата на схемата за търговия с емисии, както е посочено в Регламент за изпълнение (ЕС) 2021/447 на Комисията.</w:t>
      </w:r>
    </w:p>
  </w:footnote>
  <w:footnote w:id="37">
    <w:p w14:paraId="0636DB4A" w14:textId="77777777" w:rsidR="00BE3C50" w:rsidRPr="0088365C" w:rsidRDefault="00BE3C50" w:rsidP="0088365C">
      <w:pPr>
        <w:pStyle w:val="FootnoteText"/>
        <w:jc w:val="both"/>
        <w:rPr>
          <w:lang w:val="bg-BG"/>
        </w:rPr>
      </w:pPr>
      <w:r w:rsidRPr="0088365C">
        <w:rPr>
          <w:rStyle w:val="FootnoteReference"/>
        </w:rPr>
        <w:footnoteRef/>
      </w:r>
      <w:r w:rsidRPr="0088365C">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8">
    <w:p w14:paraId="0187619B" w14:textId="77777777" w:rsidR="00BE3C50" w:rsidRPr="009E4265" w:rsidRDefault="00BE3C50" w:rsidP="0088365C">
      <w:pPr>
        <w:pStyle w:val="FootnoteText"/>
        <w:jc w:val="both"/>
        <w:rPr>
          <w:lang w:val="bg-BG"/>
        </w:rPr>
      </w:pPr>
      <w:r w:rsidRPr="0088365C">
        <w:rPr>
          <w:rStyle w:val="FootnoteReference"/>
        </w:rPr>
        <w:footnoteRef/>
      </w:r>
      <w:r w:rsidRPr="0088365C">
        <w:t xml:space="preserve">  Това изключение не се прилага за действия по тази мярка в съществуващи заводи за механично</w:t>
      </w:r>
      <w:r>
        <w:rPr>
          <w:lang w:val="bg-BG"/>
        </w:rPr>
        <w:t xml:space="preserve"> и</w:t>
      </w:r>
      <w:r w:rsidRPr="0088365C">
        <w:t xml:space="preserve"> биологично третиране, при които действията по тази мярка са предназначени за повишаване на нергийната ефективност </w:t>
      </w:r>
      <w:r w:rsidRPr="00150257">
        <w:t>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39">
    <w:p w14:paraId="41B821DE" w14:textId="77777777" w:rsidR="00BE3C50" w:rsidRPr="00434B0E" w:rsidRDefault="00BE3C50">
      <w:pPr>
        <w:pStyle w:val="FootnoteText"/>
        <w:rPr>
          <w:lang w:val="bg-BG"/>
        </w:rPr>
      </w:pPr>
      <w:r>
        <w:rPr>
          <w:rStyle w:val="FootnoteReference"/>
        </w:rPr>
        <w:footnoteRef/>
      </w:r>
      <w:r>
        <w:t xml:space="preserve"> </w:t>
      </w:r>
      <w:r w:rsidRPr="00427217">
        <w:rPr>
          <w:lang w:val="bg-BG"/>
        </w:rPr>
        <w:t xml:space="preserve">   За целите на процедурата „материални активи“ означава активи, състоящи се от сгради, съоръжения, машини и оборудване.</w:t>
      </w:r>
      <w:r>
        <w:rPr>
          <w:lang w:val="bg-BG"/>
        </w:rPr>
        <w:t xml:space="preserve"> </w:t>
      </w:r>
    </w:p>
  </w:footnote>
  <w:footnote w:id="40">
    <w:p w14:paraId="4FF82215" w14:textId="77777777" w:rsidR="00BE3C50" w:rsidRPr="00655D1A" w:rsidRDefault="00BE3C50">
      <w:pPr>
        <w:pStyle w:val="FootnoteText"/>
        <w:rPr>
          <w:lang w:val="bg-BG"/>
        </w:rPr>
      </w:pPr>
      <w:r>
        <w:rPr>
          <w:rStyle w:val="FootnoteReference"/>
        </w:rPr>
        <w:footnoteRef/>
      </w:r>
      <w:r>
        <w:t xml:space="preserve"> </w:t>
      </w:r>
      <w:r w:rsidRPr="00655D1A">
        <w:t>За целите на процедурата за изчисляване на оперативната печалба сконтовия процент е равен на 4%</w:t>
      </w:r>
      <w:r>
        <w:rPr>
          <w:lang w:val="bg-BG"/>
        </w:rPr>
        <w:t>.</w:t>
      </w:r>
    </w:p>
  </w:footnote>
  <w:footnote w:id="41">
    <w:p w14:paraId="7D405C29" w14:textId="33C20666" w:rsidR="00BE3C50" w:rsidRPr="00CB23F6" w:rsidRDefault="00BE3C50">
      <w:pPr>
        <w:pStyle w:val="FootnoteText"/>
        <w:rPr>
          <w:lang w:val="bg-BG"/>
        </w:rPr>
      </w:pPr>
      <w:r>
        <w:rPr>
          <w:rStyle w:val="FootnoteReference"/>
        </w:rPr>
        <w:footnoteRef/>
      </w:r>
      <w:r>
        <w:t xml:space="preserve"> </w:t>
      </w:r>
      <w:r>
        <w:rPr>
          <w:lang w:val="bg-BG"/>
        </w:rPr>
        <w:t xml:space="preserve">За целите на процедурата не са приложими чл. 14, ал. 4 т. б и в, </w:t>
      </w:r>
      <w:r w:rsidRPr="00B17A28">
        <w:rPr>
          <w:lang w:val="bg-BG"/>
        </w:rPr>
        <w:t>чл. 14, ал. 6, т. а и б, чл. 14, ал. 7,</w:t>
      </w:r>
      <w:r>
        <w:rPr>
          <w:lang w:val="bg-BG"/>
        </w:rPr>
        <w:t xml:space="preserve"> </w:t>
      </w:r>
      <w:r w:rsidRPr="000D2C16">
        <w:rPr>
          <w:lang w:val="bg-BG"/>
        </w:rPr>
        <w:t xml:space="preserve">чл. 14, ал. </w:t>
      </w:r>
      <w:r>
        <w:rPr>
          <w:lang w:val="bg-BG"/>
        </w:rPr>
        <w:t xml:space="preserve">8, чл. 14, ал. 9, , чл. 14, ал. 15 и 14, ал. 17 от </w:t>
      </w:r>
      <w:r w:rsidRPr="00726089">
        <w:rPr>
          <w:lang w:val="bg-BG"/>
        </w:rPr>
        <w:t>Регламент (ЕС) № 651/2014).</w:t>
      </w:r>
    </w:p>
  </w:footnote>
  <w:footnote w:id="42">
    <w:p w14:paraId="09186B01" w14:textId="4F119828" w:rsidR="00BE3C50" w:rsidRPr="00B17A28" w:rsidRDefault="00BE3C50" w:rsidP="00B17A28">
      <w:pPr>
        <w:pStyle w:val="FootnoteText"/>
        <w:jc w:val="both"/>
        <w:rPr>
          <w:lang w:val="bg-BG"/>
        </w:rPr>
      </w:pPr>
      <w:r>
        <w:rPr>
          <w:rStyle w:val="FootnoteReference"/>
        </w:rPr>
        <w:footnoteRef/>
      </w:r>
      <w:r>
        <w:t xml:space="preserve"> </w:t>
      </w:r>
      <w:r>
        <w:rPr>
          <w:lang w:val="bg-BG"/>
        </w:rPr>
        <w:t xml:space="preserve">Понятието </w:t>
      </w:r>
      <w:r w:rsidRPr="00D860ED">
        <w:rPr>
          <w:lang w:val="bg-BG"/>
        </w:rPr>
        <w:t xml:space="preserve">„приключване на инвестицията“ </w:t>
      </w:r>
      <w:r>
        <w:rPr>
          <w:lang w:val="bg-BG"/>
        </w:rPr>
        <w:t xml:space="preserve">е дефинирано в чл.2, точка 47а от </w:t>
      </w:r>
      <w:r w:rsidRPr="00D860ED">
        <w:rPr>
          <w:lang w:val="bg-BG"/>
        </w:rPr>
        <w:t>Регламент (ЕС) № 651/2014</w:t>
      </w:r>
      <w:r>
        <w:rPr>
          <w:lang w:val="bg-BG"/>
        </w:rPr>
        <w:t xml:space="preserve"> и </w:t>
      </w:r>
      <w:r w:rsidRPr="00D860ED">
        <w:rPr>
          <w:lang w:val="bg-BG"/>
        </w:rPr>
        <w:t>означава момента, в който инвестицията бъде счетена от националните органи за завършена или, при липса на подобно решение, три години след началото на работите по проекта</w:t>
      </w:r>
      <w:r>
        <w:rPr>
          <w:lang w:val="bg-BG"/>
        </w:rPr>
        <w:t>.</w:t>
      </w:r>
    </w:p>
  </w:footnote>
  <w:footnote w:id="43">
    <w:p w14:paraId="291C9D9D" w14:textId="77777777" w:rsidR="00BE3C50" w:rsidRPr="00406C3A" w:rsidRDefault="00BE3C50">
      <w:pPr>
        <w:pStyle w:val="FootnoteText"/>
        <w:rPr>
          <w:lang w:val="bg-BG"/>
        </w:rPr>
      </w:pPr>
      <w:r>
        <w:rPr>
          <w:rStyle w:val="FootnoteReference"/>
        </w:rPr>
        <w:footnoteRef/>
      </w:r>
      <w:r>
        <w:t xml:space="preserve"> </w:t>
      </w:r>
      <w:r>
        <w:rPr>
          <w:lang w:val="bg-BG"/>
        </w:rPr>
        <w:t>Съгласно Решение № 73 на Министерския съвет от 16 февруари 2022 г. за изменение на Решение № 644 на Министерския съвет от 2021 г. за одобряване на Карта на регионалните помощи на Република България за периода 2022-2027 г.</w:t>
      </w:r>
    </w:p>
  </w:footnote>
  <w:footnote w:id="44">
    <w:p w14:paraId="49D7484E" w14:textId="77777777" w:rsidR="00BE3C50" w:rsidRPr="000021DA" w:rsidRDefault="00BE3C50" w:rsidP="000021DA">
      <w:pPr>
        <w:pStyle w:val="FootnoteText"/>
        <w:jc w:val="both"/>
        <w:rPr>
          <w:lang w:val="bg-BG"/>
        </w:rPr>
      </w:pPr>
      <w:r w:rsidRPr="00006D95">
        <w:rPr>
          <w:rStyle w:val="FootnoteReference"/>
        </w:rPr>
        <w:footnoteRef/>
      </w:r>
      <w:r w:rsidRPr="00006D95">
        <w:rPr>
          <w:lang w:val="bg-BG"/>
        </w:rPr>
        <w:t xml:space="preserve"> Оператор на индустриален парк/зона</w:t>
      </w:r>
      <w:r w:rsidRPr="00006D95">
        <w:rPr>
          <w:lang w:val="en-US"/>
        </w:rPr>
        <w:t xml:space="preserve"> (</w:t>
      </w:r>
      <w:r w:rsidRPr="00006D95">
        <w:rPr>
          <w:lang w:val="bg-BG"/>
        </w:rPr>
        <w:t>собственик на индустриалния парк или друго лице, на което собственикът е възложил функциите по експлоатация на парка/зоната по надлежния ред</w:t>
      </w:r>
      <w:r w:rsidRPr="00006D95">
        <w:rPr>
          <w:lang w:val="en-US"/>
        </w:rPr>
        <w:t xml:space="preserve">) </w:t>
      </w:r>
      <w:r w:rsidRPr="00006D95">
        <w:rPr>
          <w:lang w:val="bg-BG"/>
        </w:rPr>
        <w:t>може да бъде всяко търговско дружество, със или без държавно/общинско участие в капитала съобразно вида на индустриалния парк/зона,</w:t>
      </w:r>
      <w:r w:rsidRPr="00006D95">
        <w:rPr>
          <w:lang w:val="en-US"/>
        </w:rPr>
        <w:t xml:space="preserve"> </w:t>
      </w:r>
      <w:r w:rsidRPr="00006D95">
        <w:rPr>
          <w:lang w:val="bg-BG"/>
        </w:rPr>
        <w:t>без ограничение в обхвана на неговия предмет на дейност.</w:t>
      </w:r>
      <w:r>
        <w:rPr>
          <w:lang w:val="bg-BG"/>
        </w:rPr>
        <w:t xml:space="preserve"> </w:t>
      </w:r>
    </w:p>
  </w:footnote>
  <w:footnote w:id="45">
    <w:p w14:paraId="62FDC1FC" w14:textId="77777777" w:rsidR="00BE3C50" w:rsidRPr="00A209EC" w:rsidRDefault="00BE3C50">
      <w:pPr>
        <w:pStyle w:val="FootnoteText"/>
        <w:rPr>
          <w:lang w:val="bg-BG"/>
        </w:rPr>
      </w:pPr>
      <w:r>
        <w:rPr>
          <w:rStyle w:val="FootnoteReference"/>
        </w:rPr>
        <w:footnoteRef/>
      </w:r>
      <w:r>
        <w:t xml:space="preserve"> </w:t>
      </w:r>
      <w:r w:rsidRPr="00E86FBB">
        <w:t>Съгласно дефинициите, дадени в чл. 2 от Реглам</w:t>
      </w:r>
      <w:r>
        <w:t>ент на Комисията (ЕС) 1407/2013</w:t>
      </w:r>
    </w:p>
  </w:footnote>
  <w:footnote w:id="46">
    <w:p w14:paraId="3C07BEBB" w14:textId="77777777" w:rsidR="00BE3C50" w:rsidRPr="005334A1" w:rsidRDefault="00BE3C50">
      <w:pPr>
        <w:pStyle w:val="FootnoteText"/>
        <w:rPr>
          <w:lang w:val="bg-BG"/>
        </w:rPr>
      </w:pPr>
      <w:r>
        <w:rPr>
          <w:rStyle w:val="FootnoteReference"/>
        </w:rPr>
        <w:footnoteRef/>
      </w:r>
      <w:r>
        <w:t xml:space="preserve"> </w:t>
      </w:r>
      <w:r w:rsidRPr="00F95FA0">
        <w:t>Съгласно чл. 8 от Регламент (ЕС) № 651/2014 и чл. 5 от Регламент (ЕС) № 1407/2013.</w:t>
      </w:r>
    </w:p>
  </w:footnote>
  <w:footnote w:id="47">
    <w:p w14:paraId="102CF224" w14:textId="77777777" w:rsidR="00BE3C50" w:rsidRDefault="00BE3C50" w:rsidP="007F2987">
      <w:pPr>
        <w:pStyle w:val="FootnoteText"/>
      </w:pPr>
      <w:r>
        <w:rPr>
          <w:rStyle w:val="FootnoteReference"/>
        </w:rPr>
        <w:footnoteRef/>
      </w:r>
      <w:r>
        <w:t xml:space="preserve"> </w:t>
      </w:r>
      <w:r w:rsidRPr="00E34724">
        <w:t>Съгласно Класификация на териториалните единици за статистически цели в България</w:t>
      </w:r>
      <w:r>
        <w:t>.</w:t>
      </w:r>
    </w:p>
  </w:footnote>
  <w:footnote w:id="48">
    <w:p w14:paraId="2751F944" w14:textId="77777777" w:rsidR="00BE3C50" w:rsidRPr="00443413" w:rsidRDefault="00BE3C50" w:rsidP="007B05D0">
      <w:pPr>
        <w:pStyle w:val="FootnoteText"/>
        <w:jc w:val="both"/>
        <w:rPr>
          <w:rFonts w:ascii="Arial" w:hAnsi="Arial" w:cs="Arial"/>
        </w:rPr>
      </w:pPr>
      <w:r>
        <w:rPr>
          <w:rStyle w:val="FootnoteReference"/>
        </w:rPr>
        <w:footnoteRef/>
      </w:r>
      <w:r>
        <w:t xml:space="preserve"> </w:t>
      </w:r>
      <w:r w:rsidRPr="00443413">
        <w:rPr>
          <w:rFonts w:ascii="Arial" w:hAnsi="Arial" w:cs="Arial"/>
          <w:sz w:val="16"/>
          <w:szCs w:val="16"/>
        </w:rPr>
        <w:t>Когато кандидат</w:t>
      </w:r>
      <w:r w:rsidRPr="00443413">
        <w:rPr>
          <w:rFonts w:ascii="Arial" w:hAnsi="Arial" w:cs="Arial"/>
          <w:sz w:val="16"/>
          <w:szCs w:val="16"/>
          <w:lang w:val="bg-BG"/>
        </w:rPr>
        <w:t>ът</w:t>
      </w:r>
      <w:r w:rsidRPr="00443413">
        <w:rPr>
          <w:rFonts w:ascii="Arial" w:hAnsi="Arial" w:cs="Arial"/>
          <w:sz w:val="16"/>
          <w:szCs w:val="16"/>
        </w:rPr>
        <w:t xml:space="preserve"> определя източника на средствата за съфинансиране</w:t>
      </w:r>
      <w:r w:rsidRPr="00443413">
        <w:rPr>
          <w:rFonts w:ascii="Arial" w:hAnsi="Arial" w:cs="Arial"/>
          <w:sz w:val="16"/>
          <w:szCs w:val="16"/>
          <w:lang w:val="bg-BG"/>
        </w:rPr>
        <w:t>,</w:t>
      </w:r>
      <w:r w:rsidRPr="00443413">
        <w:rPr>
          <w:rFonts w:ascii="Arial" w:hAnsi="Arial" w:cs="Arial"/>
          <w:sz w:val="16"/>
          <w:szCs w:val="16"/>
        </w:rPr>
        <w:t xml:space="preserve"> следва да вземе предвид следното:</w:t>
      </w:r>
    </w:p>
    <w:tbl>
      <w:tblPr>
        <w:tblW w:w="5000" w:type="pct"/>
        <w:shd w:val="clear" w:color="auto" w:fill="FFFFFF"/>
        <w:tblLayout w:type="fixed"/>
        <w:tblCellMar>
          <w:left w:w="0" w:type="dxa"/>
          <w:right w:w="0" w:type="dxa"/>
        </w:tblCellMar>
        <w:tblLook w:val="04A0" w:firstRow="1" w:lastRow="0" w:firstColumn="1" w:lastColumn="0" w:noHBand="0" w:noVBand="1"/>
      </w:tblPr>
      <w:tblGrid>
        <w:gridCol w:w="9355"/>
      </w:tblGrid>
      <w:tr w:rsidR="00BE3C50" w:rsidRPr="00443413" w14:paraId="56D95F3B" w14:textId="77777777" w:rsidTr="001971C6">
        <w:tc>
          <w:tcPr>
            <w:tcW w:w="9406" w:type="dxa"/>
            <w:shd w:val="clear" w:color="auto" w:fill="FFFFFF"/>
            <w:hideMark/>
          </w:tcPr>
          <w:p w14:paraId="0ED4634C" w14:textId="77777777" w:rsidR="00BE3C50" w:rsidRPr="00443413" w:rsidRDefault="00BE3C50" w:rsidP="00E05FAD">
            <w:pPr>
              <w:pStyle w:val="FootnoteText"/>
              <w:numPr>
                <w:ilvl w:val="0"/>
                <w:numId w:val="49"/>
              </w:numPr>
              <w:spacing w:line="180" w:lineRule="exact"/>
              <w:ind w:left="426" w:hanging="142"/>
              <w:jc w:val="both"/>
              <w:rPr>
                <w:rFonts w:ascii="Arial" w:hAnsi="Arial" w:cs="Arial"/>
                <w:sz w:val="16"/>
                <w:szCs w:val="16"/>
              </w:rPr>
            </w:pPr>
            <w:r w:rsidRPr="00443413">
              <w:rPr>
                <w:rFonts w:ascii="Arial" w:hAnsi="Arial" w:cs="Arial"/>
                <w:sz w:val="16"/>
                <w:szCs w:val="16"/>
              </w:rPr>
              <w:t xml:space="preserve">Помощта по процедурата, в случай на ПИИ в режим на помощ, съгласно Регламент (ЕС) № 651/2014, могат да се натрупват с всякаква друга </w:t>
            </w:r>
            <w:r w:rsidRPr="00443413">
              <w:rPr>
                <w:rFonts w:ascii="Arial" w:hAnsi="Arial" w:cs="Arial"/>
                <w:b/>
                <w:i/>
                <w:sz w:val="16"/>
                <w:szCs w:val="16"/>
                <w:u w:val="single"/>
              </w:rPr>
              <w:t>държавна помощ</w:t>
            </w:r>
            <w:r w:rsidRPr="00443413">
              <w:rPr>
                <w:rFonts w:ascii="Arial" w:hAnsi="Arial" w:cs="Arial"/>
                <w:sz w:val="16"/>
                <w:szCs w:val="16"/>
              </w:rPr>
              <w:t xml:space="preserve"> във връзка със </w:t>
            </w:r>
            <w:r w:rsidRPr="00443413">
              <w:rPr>
                <w:rFonts w:ascii="Arial" w:hAnsi="Arial" w:cs="Arial"/>
                <w:b/>
                <w:sz w:val="16"/>
                <w:szCs w:val="16"/>
                <w:u w:val="single"/>
              </w:rPr>
              <w:t>същите допустими разходи</w:t>
            </w:r>
            <w:r w:rsidRPr="00443413">
              <w:rPr>
                <w:rFonts w:ascii="Arial" w:hAnsi="Arial" w:cs="Arial"/>
                <w:sz w:val="16"/>
                <w:szCs w:val="16"/>
              </w:rPr>
              <w:t xml:space="preserve">, които се припокриват частично или напълно, </w:t>
            </w:r>
            <w:r w:rsidRPr="00443413">
              <w:rPr>
                <w:rFonts w:ascii="Arial" w:hAnsi="Arial" w:cs="Arial"/>
                <w:b/>
                <w:sz w:val="16"/>
                <w:szCs w:val="16"/>
                <w:u w:val="single"/>
              </w:rPr>
              <w:t>само ако това натрупване НЕ води</w:t>
            </w:r>
            <w:r w:rsidRPr="00443413">
              <w:rPr>
                <w:rFonts w:ascii="Arial" w:hAnsi="Arial" w:cs="Arial"/>
                <w:sz w:val="16"/>
                <w:szCs w:val="16"/>
              </w:rPr>
              <w:t xml:space="preserve"> до </w:t>
            </w:r>
            <w:r w:rsidRPr="00443413">
              <w:rPr>
                <w:rFonts w:ascii="Arial" w:hAnsi="Arial" w:cs="Arial"/>
                <w:b/>
                <w:sz w:val="16"/>
                <w:szCs w:val="16"/>
              </w:rPr>
              <w:t>надхвърляне на най-високия интензитет на помощта или най-високия размер на помощта, приложими за тази помощ</w:t>
            </w:r>
            <w:r w:rsidRPr="00443413">
              <w:rPr>
                <w:rFonts w:ascii="Arial" w:hAnsi="Arial" w:cs="Arial"/>
                <w:sz w:val="16"/>
                <w:szCs w:val="16"/>
              </w:rPr>
              <w:t xml:space="preserve"> по силата на Регламент (ЕС) № 651/2014 (чл. 38. от Регламент (ЕС) № 651/2014);</w:t>
            </w:r>
          </w:p>
          <w:p w14:paraId="04F219ED" w14:textId="77777777" w:rsidR="00BE3C50" w:rsidRPr="00443413" w:rsidRDefault="00BE3C50" w:rsidP="00E05FAD">
            <w:pPr>
              <w:pStyle w:val="FootnoteText"/>
              <w:numPr>
                <w:ilvl w:val="0"/>
                <w:numId w:val="49"/>
              </w:numPr>
              <w:spacing w:line="180" w:lineRule="exact"/>
              <w:ind w:left="426" w:hanging="142"/>
              <w:jc w:val="both"/>
              <w:rPr>
                <w:rFonts w:ascii="Arial" w:hAnsi="Arial" w:cs="Arial"/>
                <w:sz w:val="16"/>
                <w:szCs w:val="16"/>
              </w:rPr>
            </w:pPr>
            <w:r w:rsidRPr="00443413">
              <w:rPr>
                <w:rFonts w:ascii="Arial" w:hAnsi="Arial" w:cs="Arial"/>
                <w:sz w:val="16"/>
                <w:szCs w:val="16"/>
              </w:rPr>
              <w:t xml:space="preserve">В случай на ПИИ в режим „de minimis“ съгласно Регламент (ЕС) № 1407/2013, помощта de minimis не се кумулира с </w:t>
            </w:r>
            <w:r w:rsidRPr="00443413">
              <w:rPr>
                <w:rFonts w:ascii="Arial" w:hAnsi="Arial" w:cs="Arial"/>
                <w:b/>
                <w:sz w:val="16"/>
                <w:szCs w:val="16"/>
                <w:u w:val="single"/>
              </w:rPr>
              <w:t>държавна помощ</w:t>
            </w:r>
            <w:r w:rsidRPr="00443413">
              <w:rPr>
                <w:rFonts w:ascii="Arial" w:hAnsi="Arial" w:cs="Arial"/>
                <w:sz w:val="16"/>
                <w:szCs w:val="16"/>
                <w:u w:val="single"/>
              </w:rPr>
              <w:t xml:space="preserve">, </w:t>
            </w:r>
            <w:r w:rsidRPr="00443413">
              <w:rPr>
                <w:rFonts w:ascii="Arial" w:hAnsi="Arial" w:cs="Arial"/>
                <w:b/>
                <w:sz w:val="16"/>
                <w:szCs w:val="16"/>
                <w:u w:val="single"/>
              </w:rPr>
              <w:t>отпусната за същите допустими разходи</w:t>
            </w:r>
            <w:r w:rsidRPr="00443413">
              <w:rPr>
                <w:rFonts w:ascii="Arial" w:hAnsi="Arial" w:cs="Arial"/>
                <w:sz w:val="16"/>
                <w:szCs w:val="16"/>
              </w:rPr>
              <w:t>.</w:t>
            </w:r>
          </w:p>
        </w:tc>
      </w:tr>
    </w:tbl>
    <w:p w14:paraId="6C2734DF" w14:textId="77777777" w:rsidR="00BE3C50" w:rsidRPr="00443413" w:rsidRDefault="00BE3C50" w:rsidP="007B05D0">
      <w:pPr>
        <w:pStyle w:val="FootnoteText"/>
      </w:pPr>
    </w:p>
  </w:footnote>
  <w:footnote w:id="49">
    <w:p w14:paraId="37243211" w14:textId="77777777" w:rsidR="00BE3C50" w:rsidRPr="00CB23F6" w:rsidRDefault="00BE3C50" w:rsidP="00A04254">
      <w:pPr>
        <w:pStyle w:val="FootnoteText"/>
        <w:jc w:val="both"/>
        <w:rPr>
          <w:lang w:val="bg-BG"/>
        </w:rPr>
      </w:pPr>
      <w:r w:rsidRPr="00443413">
        <w:rPr>
          <w:rStyle w:val="FootnoteReference"/>
        </w:rPr>
        <w:footnoteRef/>
      </w:r>
      <w:r w:rsidRPr="00443413">
        <w:t xml:space="preserve"> </w:t>
      </w:r>
      <w:r w:rsidRPr="00443413">
        <w:rPr>
          <w:lang w:val="bg-BG"/>
        </w:rPr>
        <w:t>В случай</w:t>
      </w:r>
      <w:r>
        <w:rPr>
          <w:lang w:val="bg-BG"/>
        </w:rPr>
        <w:t xml:space="preserve"> на държавни/общински индустриални паркове/зони, съфинансирането следва да бъде при пазарни условия.</w:t>
      </w:r>
    </w:p>
  </w:footnote>
  <w:footnote w:id="50">
    <w:p w14:paraId="02A1951D" w14:textId="77777777" w:rsidR="00BE3C50" w:rsidRPr="00A15514" w:rsidRDefault="00BE3C50" w:rsidP="00A04254">
      <w:pPr>
        <w:pStyle w:val="FootnoteText"/>
        <w:jc w:val="both"/>
        <w:rPr>
          <w:lang w:val="bg-BG"/>
        </w:rPr>
      </w:pPr>
      <w:r>
        <w:rPr>
          <w:rStyle w:val="FootnoteReference"/>
        </w:rPr>
        <w:footnoteRef/>
      </w:r>
      <w:r>
        <w:t xml:space="preserve"> </w:t>
      </w:r>
      <w:r w:rsidRPr="004F15FF">
        <w:t>Финансовите инструменти, централно управлявани от ЕК, финансирани по линия на ЕСИФ или изпълнявани с национални средства, също представляват публична подкрепа.</w:t>
      </w:r>
    </w:p>
  </w:footnote>
  <w:footnote w:id="51">
    <w:p w14:paraId="0BE23256" w14:textId="77777777" w:rsidR="00BE3C50" w:rsidRPr="00A15514" w:rsidRDefault="00BE3C50">
      <w:pPr>
        <w:pStyle w:val="FootnoteText"/>
        <w:rPr>
          <w:lang w:val="bg-BG"/>
        </w:rPr>
      </w:pPr>
      <w:r>
        <w:rPr>
          <w:rStyle w:val="FootnoteReference"/>
        </w:rPr>
        <w:footnoteRef/>
      </w:r>
      <w:r>
        <w:t xml:space="preserve"> </w:t>
      </w:r>
      <w:r>
        <w:rPr>
          <w:lang w:val="bg-BG"/>
        </w:rPr>
        <w:t>По смисъла на чл. 2, параграф 2 от Регламент (ЕС) № 1407/2013</w:t>
      </w:r>
    </w:p>
  </w:footnote>
  <w:footnote w:id="52">
    <w:p w14:paraId="5F699075" w14:textId="4F20700D" w:rsidR="00BE3C50" w:rsidRPr="00985FD4" w:rsidRDefault="00BE3C50" w:rsidP="00C05D97">
      <w:pPr>
        <w:pStyle w:val="FootnoteText"/>
        <w:jc w:val="both"/>
        <w:rPr>
          <w:lang w:val="en-US"/>
        </w:rPr>
      </w:pPr>
      <w:r w:rsidRPr="00A8724F">
        <w:rPr>
          <w:rStyle w:val="FootnoteReference"/>
          <w:rFonts w:ascii="Cambria" w:hAnsi="Cambria"/>
        </w:rPr>
        <w:footnoteRef/>
      </w:r>
      <w:r w:rsidRPr="00A8724F">
        <w:rPr>
          <w:rFonts w:ascii="Cambria" w:hAnsi="Cambria"/>
        </w:rPr>
        <w:t xml:space="preserve"> Съгласно</w:t>
      </w:r>
      <w:r w:rsidRPr="00A8724F">
        <w:rPr>
          <w:rFonts w:ascii="Cambria" w:hAnsi="Cambria"/>
          <w:lang w:val="en-US"/>
        </w:rPr>
        <w:t xml:space="preserve"> </w:t>
      </w:r>
      <w:r w:rsidRPr="00A8724F">
        <w:rPr>
          <w:rFonts w:ascii="Cambria" w:hAnsi="Cambria"/>
        </w:rPr>
        <w:t xml:space="preserve">определението, дадено в </w:t>
      </w:r>
      <w:r w:rsidRPr="00006D95">
        <w:rPr>
          <w:rFonts w:ascii="Cambria" w:hAnsi="Cambria"/>
        </w:rPr>
        <w:t>Списък със съкращения и определения Приложение 1</w:t>
      </w:r>
      <w:r w:rsidRPr="00006D95">
        <w:rPr>
          <w:rFonts w:ascii="Cambria" w:hAnsi="Cambria"/>
          <w:lang w:val="bg-BG"/>
        </w:rPr>
        <w:t>1</w:t>
      </w:r>
      <w:r w:rsidRPr="00A8724F">
        <w:rPr>
          <w:rFonts w:ascii="Cambria" w:hAnsi="Cambria"/>
        </w:rPr>
        <w:t xml:space="preserve"> към Условията за кандидатстване и Регламент (ЕС) 2020/852 на Европейския парламент и на Съвета от 18 юни 2020 година за създаване на рамка за улесняване на устойчивите инвестиции и за изменение на Регламент (ЕС) 2019/2088 (Регламента за таксономията).</w:t>
      </w:r>
    </w:p>
  </w:footnote>
  <w:footnote w:id="53">
    <w:p w14:paraId="6FD7CF6A" w14:textId="77777777" w:rsidR="00BE3C50" w:rsidRPr="009A143B" w:rsidRDefault="00BE3C50">
      <w:pPr>
        <w:pStyle w:val="FootnoteText"/>
        <w:rPr>
          <w:lang w:val="bg-BG"/>
        </w:rPr>
      </w:pPr>
      <w:r>
        <w:rPr>
          <w:rStyle w:val="FootnoteReference"/>
        </w:rPr>
        <w:footnoteRef/>
      </w:r>
      <w:r>
        <w:t xml:space="preserve"> </w:t>
      </w:r>
      <w:r>
        <w:rPr>
          <w:lang w:val="bg-BG"/>
        </w:rPr>
        <w:t>ПУП за територията на парка/зоната; не се изисква специализиран ПУП на индустриален парк по смисъла на чл. 4, ал. 2 от Закона за индустриалните паркове.</w:t>
      </w:r>
    </w:p>
  </w:footnote>
  <w:footnote w:id="54">
    <w:p w14:paraId="453CF976" w14:textId="77777777" w:rsidR="00BE3C50" w:rsidRDefault="00BE3C50" w:rsidP="00AA7710">
      <w:pPr>
        <w:pStyle w:val="FootnoteText"/>
        <w:jc w:val="both"/>
        <w:rPr>
          <w:lang w:val="bg-BG"/>
        </w:rPr>
      </w:pPr>
      <w:r>
        <w:rPr>
          <w:rStyle w:val="FootnoteReference"/>
        </w:rPr>
        <w:footnoteRef/>
      </w:r>
      <w:r>
        <w:t xml:space="preserve"> </w:t>
      </w:r>
      <w:r>
        <w:rPr>
          <w:lang w:val="bg-BG"/>
        </w:rPr>
        <w:t xml:space="preserve">Във връзка с обстоятелството, че настоящата инвестиция </w:t>
      </w:r>
      <w:r>
        <w:rPr>
          <w:lang w:val="en-US"/>
        </w:rPr>
        <w:t xml:space="preserve">C3.I1 </w:t>
      </w:r>
      <w:r>
        <w:rPr>
          <w:lang w:val="bg-BG"/>
        </w:rPr>
        <w:t xml:space="preserve">от НПВУ се основава на Реформа </w:t>
      </w:r>
      <w:r>
        <w:rPr>
          <w:lang w:val="en-US"/>
        </w:rPr>
        <w:t>C3.R1</w:t>
      </w:r>
      <w:r>
        <w:rPr>
          <w:lang w:val="bg-BG"/>
        </w:rPr>
        <w:t xml:space="preserve">, и в частност на етапна цел № 35: Влизане в сила на новия Закон за индустриалните паркове /ЗИП/, необходимостта от вписване в регистъра произтича от: </w:t>
      </w:r>
    </w:p>
    <w:p w14:paraId="4F3B09B2" w14:textId="77777777" w:rsidR="00BE3C50" w:rsidRDefault="00BE3C50" w:rsidP="002E7FE5">
      <w:pPr>
        <w:pStyle w:val="FootnoteText"/>
        <w:numPr>
          <w:ilvl w:val="0"/>
          <w:numId w:val="21"/>
        </w:numPr>
        <w:jc w:val="both"/>
        <w:rPr>
          <w:lang w:val="bg-BG"/>
        </w:rPr>
      </w:pPr>
      <w:r>
        <w:rPr>
          <w:lang w:val="bg-BG"/>
        </w:rPr>
        <w:t>Правилото по чл. 31, ал. 1 от ЗИП,</w:t>
      </w:r>
      <w:r w:rsidRPr="00167602">
        <w:rPr>
          <w:lang w:val="bg-BG"/>
        </w:rPr>
        <w:t xml:space="preserve"> </w:t>
      </w:r>
      <w:r>
        <w:rPr>
          <w:lang w:val="bg-BG"/>
        </w:rPr>
        <w:t xml:space="preserve">че дейности по </w:t>
      </w:r>
      <w:r w:rsidRPr="00167602">
        <w:rPr>
          <w:lang w:val="bg-BG"/>
        </w:rPr>
        <w:t>устройствено планиране, инвестиционно проектиране и строителство за из</w:t>
      </w:r>
      <w:r>
        <w:rPr>
          <w:lang w:val="bg-BG"/>
        </w:rPr>
        <w:t>граждане, развитие и поддържане</w:t>
      </w:r>
      <w:r w:rsidRPr="00167602">
        <w:rPr>
          <w:lang w:val="bg-BG"/>
        </w:rPr>
        <w:t xml:space="preserve"> на индустриален парк </w:t>
      </w:r>
      <w:r>
        <w:rPr>
          <w:lang w:val="bg-BG"/>
        </w:rPr>
        <w:t xml:space="preserve">може да се извършват </w:t>
      </w:r>
      <w:r w:rsidRPr="00167602">
        <w:rPr>
          <w:lang w:val="bg-BG"/>
        </w:rPr>
        <w:t>след вписване на парка в реги</w:t>
      </w:r>
      <w:r>
        <w:rPr>
          <w:lang w:val="bg-BG"/>
        </w:rPr>
        <w:t>стъра на индустриалните паркове;</w:t>
      </w:r>
    </w:p>
    <w:p w14:paraId="26EFC5BC" w14:textId="77777777" w:rsidR="00BE3C50" w:rsidRPr="00AA7710" w:rsidRDefault="00BE3C50" w:rsidP="002E7FE5">
      <w:pPr>
        <w:pStyle w:val="FootnoteText"/>
        <w:numPr>
          <w:ilvl w:val="0"/>
          <w:numId w:val="21"/>
        </w:numPr>
        <w:jc w:val="both"/>
        <w:rPr>
          <w:lang w:val="bg-BG"/>
        </w:rPr>
      </w:pPr>
      <w:r>
        <w:rPr>
          <w:lang w:val="bg-BG"/>
        </w:rPr>
        <w:t xml:space="preserve">На основание чл. 20, ал. 1 от ЗИП, само за вписаните в регистъра индустриални паркове се прилага </w:t>
      </w:r>
      <w:r w:rsidRPr="00167602">
        <w:rPr>
          <w:lang w:val="en-US"/>
        </w:rPr>
        <w:t xml:space="preserve">облекчен режим на административно обслужване при изграждането и развитието на парка при условията на </w:t>
      </w:r>
      <w:r>
        <w:rPr>
          <w:lang w:val="bg-BG"/>
        </w:rPr>
        <w:t>Глава трета от ЗИП.</w:t>
      </w:r>
    </w:p>
  </w:footnote>
  <w:footnote w:id="55">
    <w:p w14:paraId="597FBC26" w14:textId="6CB26484" w:rsidR="00BE3C50" w:rsidRPr="00442B5F" w:rsidRDefault="00BE3C50" w:rsidP="00442B5F">
      <w:pPr>
        <w:pStyle w:val="FootnoteText"/>
        <w:jc w:val="both"/>
        <w:rPr>
          <w:lang w:val="bg-BG"/>
        </w:rPr>
      </w:pPr>
      <w:r>
        <w:rPr>
          <w:rStyle w:val="FootnoteReference"/>
        </w:rPr>
        <w:footnoteRef/>
      </w:r>
      <w:r>
        <w:rPr>
          <w:lang w:val="bg-BG"/>
        </w:rPr>
        <w:t xml:space="preserve"> Съответстващи и на категориите предприятия съгласно Приложение </w:t>
      </w:r>
      <w:r>
        <w:rPr>
          <w:lang w:val="en-US"/>
        </w:rPr>
        <w:t>I (</w:t>
      </w:r>
      <w:r>
        <w:rPr>
          <w:lang w:val="bg-BG"/>
        </w:rPr>
        <w:t>Определение за МСП</w:t>
      </w:r>
      <w:r>
        <w:rPr>
          <w:lang w:val="en-US"/>
        </w:rPr>
        <w:t>)</w:t>
      </w:r>
      <w:r>
        <w:rPr>
          <w:lang w:val="bg-BG"/>
        </w:rPr>
        <w:t xml:space="preserve"> от</w:t>
      </w:r>
      <w:r>
        <w:t xml:space="preserve"> </w:t>
      </w:r>
      <w:r w:rsidRPr="00442B5F">
        <w:t>Р</w:t>
      </w:r>
      <w:r>
        <w:rPr>
          <w:lang w:val="bg-BG"/>
        </w:rPr>
        <w:t xml:space="preserve">егламент </w:t>
      </w:r>
      <w:r w:rsidRPr="00442B5F">
        <w:t>(ЕС) № 651/2014</w:t>
      </w:r>
      <w:r>
        <w:rPr>
          <w:lang w:val="bg-BG"/>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67C58" w14:textId="77777777" w:rsidR="00BE3C50" w:rsidRDefault="00BE3C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BE3C50" w:rsidRPr="0086716B" w14:paraId="05C79D3F" w14:textId="77777777" w:rsidTr="00742AF2">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8F56C2A" w14:textId="77777777" w:rsidR="00BE3C50" w:rsidRPr="0086716B" w:rsidRDefault="00BE3C50" w:rsidP="00075AF5">
          <w:pPr>
            <w:spacing w:line="240" w:lineRule="auto"/>
            <w:jc w:val="center"/>
            <w:rPr>
              <w:rFonts w:eastAsia="Times New Roman" w:cs="Calibri"/>
              <w:sz w:val="28"/>
              <w:szCs w:val="28"/>
            </w:rPr>
          </w:pPr>
        </w:p>
        <w:p w14:paraId="1A433B43" w14:textId="77777777" w:rsidR="00BE3C50" w:rsidRPr="0086716B" w:rsidRDefault="00BE3C50" w:rsidP="00075AF5">
          <w:pPr>
            <w:spacing w:line="240" w:lineRule="auto"/>
            <w:jc w:val="center"/>
            <w:rPr>
              <w:rFonts w:eastAsia="Times New Roman" w:cs="Calibri"/>
              <w:b/>
              <w:sz w:val="14"/>
              <w:szCs w:val="14"/>
            </w:rPr>
          </w:pPr>
        </w:p>
        <w:p w14:paraId="20452F11" w14:textId="77777777" w:rsidR="00BE3C50" w:rsidRPr="0086716B" w:rsidRDefault="00BE3C50"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192B5BB8" w14:textId="77777777" w:rsidR="00BE3C50" w:rsidRPr="0086716B" w:rsidRDefault="00BE3C50"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58E0BDBC" wp14:editId="40DBB7FA">
                <wp:extent cx="603885" cy="53467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2F6A72B1" w14:textId="77777777" w:rsidR="00BE3C50" w:rsidRPr="0086716B" w:rsidRDefault="00BE3C50"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21BEC9C4" w14:textId="77777777" w:rsidR="00BE3C50" w:rsidRPr="0086716B" w:rsidRDefault="00BE3C50"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62336" behindDoc="0" locked="0" layoutInCell="1" allowOverlap="1" wp14:anchorId="482DD420" wp14:editId="212FB574">
                <wp:simplePos x="0" y="0"/>
                <wp:positionH relativeFrom="column">
                  <wp:posOffset>474980</wp:posOffset>
                </wp:positionH>
                <wp:positionV relativeFrom="paragraph">
                  <wp:posOffset>136525</wp:posOffset>
                </wp:positionV>
                <wp:extent cx="667385" cy="559435"/>
                <wp:effectExtent l="0" t="0" r="0" b="0"/>
                <wp:wrapSquare wrapText="bothSides"/>
                <wp:docPr id="7" name="Picture 7"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4F3966" w14:textId="77777777" w:rsidR="00BE3C50" w:rsidRPr="0086716B" w:rsidRDefault="00BE3C50" w:rsidP="00075AF5">
          <w:pPr>
            <w:tabs>
              <w:tab w:val="center" w:pos="4153"/>
              <w:tab w:val="right" w:pos="9356"/>
            </w:tabs>
            <w:spacing w:line="240" w:lineRule="auto"/>
            <w:rPr>
              <w:rFonts w:eastAsia="Times New Roman" w:cs="Calibri"/>
              <w:b/>
              <w:bCs/>
              <w:snapToGrid w:val="0"/>
            </w:rPr>
          </w:pPr>
        </w:p>
        <w:p w14:paraId="0D59C5B1" w14:textId="77777777" w:rsidR="00BE3C50" w:rsidRPr="0086716B" w:rsidRDefault="00BE3C50" w:rsidP="00075AF5">
          <w:pPr>
            <w:tabs>
              <w:tab w:val="center" w:pos="4153"/>
              <w:tab w:val="right" w:pos="9356"/>
            </w:tabs>
            <w:spacing w:line="240" w:lineRule="auto"/>
            <w:rPr>
              <w:rFonts w:eastAsia="Times New Roman" w:cs="Calibri"/>
              <w:b/>
              <w:bCs/>
              <w:snapToGrid w:val="0"/>
            </w:rPr>
          </w:pPr>
        </w:p>
        <w:p w14:paraId="4801BD4A" w14:textId="77777777" w:rsidR="00BE3C50" w:rsidRPr="0086716B" w:rsidRDefault="00BE3C50"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55E839CD" w14:textId="77777777" w:rsidR="00BE3C50" w:rsidRPr="00075AF5" w:rsidRDefault="00BE3C50" w:rsidP="00075AF5">
    <w:pPr>
      <w:pStyle w:val="Header"/>
    </w:pPr>
    <w:r w:rsidRPr="00132AB7">
      <w:rPr>
        <w:rFonts w:eastAsia="Times New Roman" w:cs="Calibri"/>
        <w:b/>
        <w:bCs/>
        <w:noProof/>
        <w:snapToGrid w:val="0"/>
        <w:sz w:val="24"/>
        <w:lang w:eastAsia="bg-BG"/>
      </w:rPr>
      <w:drawing>
        <wp:anchor distT="0" distB="0" distL="114300" distR="114300" simplePos="0" relativeHeight="251664384" behindDoc="0" locked="0" layoutInCell="1" allowOverlap="1" wp14:anchorId="3E50F736" wp14:editId="4328A4D0">
          <wp:simplePos x="0" y="0"/>
          <wp:positionH relativeFrom="column">
            <wp:posOffset>507838</wp:posOffset>
          </wp:positionH>
          <wp:positionV relativeFrom="paragraph">
            <wp:posOffset>-1242060</wp:posOffset>
          </wp:positionV>
          <wp:extent cx="1306830" cy="1310005"/>
          <wp:effectExtent l="0" t="0" r="0" b="0"/>
          <wp:wrapNone/>
          <wp:docPr id="8" name="Picture 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BE3C50" w:rsidRPr="0086716B" w14:paraId="6816F7E0" w14:textId="77777777" w:rsidTr="00075AF5">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4B23A292" w14:textId="77777777" w:rsidR="00BE3C50" w:rsidRPr="0086716B" w:rsidRDefault="00BE3C50" w:rsidP="00075AF5">
          <w:pPr>
            <w:spacing w:line="240" w:lineRule="auto"/>
            <w:jc w:val="center"/>
            <w:rPr>
              <w:rFonts w:eastAsia="Times New Roman" w:cs="Calibri"/>
              <w:sz w:val="28"/>
              <w:szCs w:val="28"/>
            </w:rPr>
          </w:pPr>
        </w:p>
        <w:p w14:paraId="31209FF8" w14:textId="77777777" w:rsidR="00BE3C50" w:rsidRPr="0086716B" w:rsidRDefault="00BE3C50" w:rsidP="00075AF5">
          <w:pPr>
            <w:spacing w:line="240" w:lineRule="auto"/>
            <w:jc w:val="center"/>
            <w:rPr>
              <w:rFonts w:eastAsia="Times New Roman" w:cs="Calibri"/>
              <w:b/>
              <w:sz w:val="14"/>
              <w:szCs w:val="14"/>
            </w:rPr>
          </w:pPr>
        </w:p>
        <w:p w14:paraId="4BA5BA45" w14:textId="77777777" w:rsidR="00BE3C50" w:rsidRPr="0086716B" w:rsidRDefault="00BE3C50"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FE7C65A" w14:textId="77777777" w:rsidR="00BE3C50" w:rsidRPr="0086716B" w:rsidRDefault="00BE3C50"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0947A35F" wp14:editId="1C5324E4">
                <wp:extent cx="603885" cy="53467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69B14A00" w14:textId="77777777" w:rsidR="00BE3C50" w:rsidRPr="0086716B" w:rsidRDefault="00BE3C50"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170E400" w14:textId="77777777" w:rsidR="00BE3C50" w:rsidRPr="0086716B" w:rsidRDefault="00BE3C50"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59264" behindDoc="0" locked="0" layoutInCell="1" allowOverlap="1" wp14:anchorId="3CBB0D34" wp14:editId="6EF65D94">
                <wp:simplePos x="0" y="0"/>
                <wp:positionH relativeFrom="column">
                  <wp:posOffset>474980</wp:posOffset>
                </wp:positionH>
                <wp:positionV relativeFrom="paragraph">
                  <wp:posOffset>136525</wp:posOffset>
                </wp:positionV>
                <wp:extent cx="667385" cy="55943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E7B375" w14:textId="77777777" w:rsidR="00BE3C50" w:rsidRPr="0086716B" w:rsidRDefault="00BE3C50" w:rsidP="00075AF5">
          <w:pPr>
            <w:tabs>
              <w:tab w:val="center" w:pos="4153"/>
              <w:tab w:val="right" w:pos="9356"/>
            </w:tabs>
            <w:spacing w:line="240" w:lineRule="auto"/>
            <w:rPr>
              <w:rFonts w:eastAsia="Times New Roman" w:cs="Calibri"/>
              <w:b/>
              <w:bCs/>
              <w:snapToGrid w:val="0"/>
            </w:rPr>
          </w:pPr>
        </w:p>
        <w:p w14:paraId="3DDC7914" w14:textId="77777777" w:rsidR="00BE3C50" w:rsidRPr="0086716B" w:rsidRDefault="00BE3C50" w:rsidP="00075AF5">
          <w:pPr>
            <w:tabs>
              <w:tab w:val="center" w:pos="4153"/>
              <w:tab w:val="right" w:pos="9356"/>
            </w:tabs>
            <w:spacing w:line="240" w:lineRule="auto"/>
            <w:rPr>
              <w:rFonts w:eastAsia="Times New Roman" w:cs="Calibri"/>
              <w:b/>
              <w:bCs/>
              <w:snapToGrid w:val="0"/>
            </w:rPr>
          </w:pPr>
        </w:p>
        <w:p w14:paraId="4E1DCB8E" w14:textId="77777777" w:rsidR="00BE3C50" w:rsidRPr="0086716B" w:rsidRDefault="00BE3C50"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54303ECA" w14:textId="77777777" w:rsidR="00BE3C50" w:rsidRPr="0086716B" w:rsidRDefault="00BE3C50" w:rsidP="00075AF5">
    <w:pPr>
      <w:tabs>
        <w:tab w:val="center" w:pos="4536"/>
        <w:tab w:val="right" w:pos="9072"/>
      </w:tabs>
      <w:spacing w:after="0" w:line="240" w:lineRule="auto"/>
    </w:pPr>
    <w:r w:rsidRPr="00132AB7">
      <w:rPr>
        <w:rFonts w:eastAsia="Times New Roman" w:cs="Calibri"/>
        <w:b/>
        <w:bCs/>
        <w:noProof/>
        <w:snapToGrid w:val="0"/>
        <w:sz w:val="24"/>
        <w:lang w:eastAsia="bg-BG"/>
      </w:rPr>
      <w:drawing>
        <wp:anchor distT="0" distB="0" distL="114300" distR="114300" simplePos="0" relativeHeight="251660288" behindDoc="0" locked="0" layoutInCell="1" allowOverlap="1" wp14:anchorId="7C70E0DC" wp14:editId="116F5FEB">
          <wp:simplePos x="0" y="0"/>
          <wp:positionH relativeFrom="column">
            <wp:posOffset>477358</wp:posOffset>
          </wp:positionH>
          <wp:positionV relativeFrom="paragraph">
            <wp:posOffset>-1256030</wp:posOffset>
          </wp:positionV>
          <wp:extent cx="1306830" cy="1310005"/>
          <wp:effectExtent l="0" t="0" r="0" b="0"/>
          <wp:wrapNone/>
          <wp:docPr id="2" name="Picture 2"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BE3C50" w:rsidRPr="0086716B" w14:paraId="0732A051" w14:textId="77777777" w:rsidTr="00742AF2">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5D67733C" w14:textId="77777777" w:rsidR="00BE3C50" w:rsidRPr="0086716B" w:rsidRDefault="00BE3C50" w:rsidP="00075AF5">
          <w:pPr>
            <w:spacing w:line="240" w:lineRule="auto"/>
            <w:jc w:val="center"/>
            <w:rPr>
              <w:rFonts w:eastAsia="Times New Roman" w:cs="Calibri"/>
              <w:sz w:val="28"/>
              <w:szCs w:val="28"/>
            </w:rPr>
          </w:pPr>
          <w:r w:rsidRPr="00132AB7">
            <w:rPr>
              <w:rFonts w:eastAsia="Times New Roman" w:cs="Calibri"/>
              <w:b/>
              <w:bCs/>
              <w:noProof/>
              <w:snapToGrid w:val="0"/>
              <w:sz w:val="24"/>
              <w:lang w:eastAsia="bg-BG"/>
            </w:rPr>
            <w:drawing>
              <wp:anchor distT="0" distB="0" distL="114300" distR="114300" simplePos="0" relativeHeight="251667456" behindDoc="0" locked="0" layoutInCell="1" allowOverlap="1" wp14:anchorId="78BF87EB" wp14:editId="66CE427F">
                <wp:simplePos x="0" y="0"/>
                <wp:positionH relativeFrom="column">
                  <wp:posOffset>218618</wp:posOffset>
                </wp:positionH>
                <wp:positionV relativeFrom="paragraph">
                  <wp:posOffset>-149555</wp:posOffset>
                </wp:positionV>
                <wp:extent cx="1306830" cy="1310005"/>
                <wp:effectExtent l="0" t="0" r="0" b="0"/>
                <wp:wrapNone/>
                <wp:docPr id="28" name="Picture 2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BCA647" w14:textId="77777777" w:rsidR="00BE3C50" w:rsidRPr="0086716B" w:rsidRDefault="00BE3C50" w:rsidP="00075AF5">
          <w:pPr>
            <w:spacing w:line="240" w:lineRule="auto"/>
            <w:jc w:val="center"/>
            <w:rPr>
              <w:rFonts w:eastAsia="Times New Roman" w:cs="Calibri"/>
              <w:b/>
              <w:sz w:val="14"/>
              <w:szCs w:val="14"/>
            </w:rPr>
          </w:pPr>
        </w:p>
        <w:p w14:paraId="3443D7B2" w14:textId="77777777" w:rsidR="00BE3C50" w:rsidRPr="0086716B" w:rsidRDefault="00BE3C50" w:rsidP="00075AF5">
          <w:pPr>
            <w:tabs>
              <w:tab w:val="center" w:pos="4153"/>
              <w:tab w:val="right" w:pos="9356"/>
            </w:tabs>
            <w:spacing w:before="240" w:line="240" w:lineRule="auto"/>
            <w:jc w:val="center"/>
            <w:rPr>
              <w:rFonts w:eastAsia="Times New Roman" w:cs="Calibri"/>
              <w:b/>
              <w:bCs/>
              <w:snapToGrid w:val="0"/>
              <w:sz w:val="24"/>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9B6A2B4" w14:textId="77777777" w:rsidR="00BE3C50" w:rsidRPr="0086716B" w:rsidRDefault="00BE3C50" w:rsidP="00075AF5">
          <w:pPr>
            <w:spacing w:before="120" w:after="120" w:line="240" w:lineRule="auto"/>
            <w:jc w:val="center"/>
            <w:rPr>
              <w:rFonts w:eastAsia="Times New Roman" w:cs="Calibri"/>
              <w:b/>
              <w:bCs/>
            </w:rPr>
          </w:pPr>
          <w:r w:rsidRPr="0086716B">
            <w:rPr>
              <w:rFonts w:eastAsia="Times New Roman" w:cs="Calibri"/>
              <w:noProof/>
              <w:lang w:eastAsia="bg-BG"/>
            </w:rPr>
            <w:drawing>
              <wp:inline distT="0" distB="0" distL="0" distR="0" wp14:anchorId="11D9F35B" wp14:editId="7159AF24">
                <wp:extent cx="603885" cy="534670"/>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5E8CA177" w14:textId="77777777" w:rsidR="00BE3C50" w:rsidRPr="0086716B" w:rsidRDefault="00BE3C50" w:rsidP="00075AF5">
          <w:pPr>
            <w:spacing w:before="120" w:after="120" w:line="240" w:lineRule="auto"/>
            <w:jc w:val="center"/>
            <w:rPr>
              <w:rFonts w:eastAsia="Times New Roman" w:cs="Calibri"/>
              <w:snapToGrid w:val="0"/>
            </w:rPr>
          </w:pPr>
          <w:r w:rsidRPr="0086716B">
            <w:rPr>
              <w:rFonts w:eastAsia="Times New Roman" w:cs="Calibri"/>
              <w:b/>
              <w:bCs/>
              <w:szCs w:val="24"/>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541B3669" w14:textId="77777777" w:rsidR="00BE3C50" w:rsidRPr="0086716B" w:rsidRDefault="00BE3C50" w:rsidP="00075AF5">
          <w:pPr>
            <w:tabs>
              <w:tab w:val="center" w:pos="4153"/>
              <w:tab w:val="right" w:pos="9356"/>
            </w:tabs>
            <w:spacing w:line="240" w:lineRule="auto"/>
            <w:rPr>
              <w:rFonts w:eastAsia="Times New Roman" w:cs="Calibri"/>
              <w:b/>
              <w:bCs/>
              <w:snapToGrid w:val="0"/>
            </w:rPr>
          </w:pPr>
          <w:r w:rsidRPr="0086716B">
            <w:rPr>
              <w:rFonts w:eastAsia="Times New Roman" w:cs="Calibri"/>
              <w:noProof/>
              <w:lang w:eastAsia="bg-BG"/>
            </w:rPr>
            <w:drawing>
              <wp:anchor distT="0" distB="0" distL="114300" distR="114300" simplePos="0" relativeHeight="251666432" behindDoc="0" locked="0" layoutInCell="1" allowOverlap="1" wp14:anchorId="18A0E40D" wp14:editId="6F5996D2">
                <wp:simplePos x="0" y="0"/>
                <wp:positionH relativeFrom="column">
                  <wp:posOffset>474980</wp:posOffset>
                </wp:positionH>
                <wp:positionV relativeFrom="paragraph">
                  <wp:posOffset>136525</wp:posOffset>
                </wp:positionV>
                <wp:extent cx="667385" cy="559435"/>
                <wp:effectExtent l="0" t="0" r="0" b="0"/>
                <wp:wrapSquare wrapText="bothSides"/>
                <wp:docPr id="30" name="Picture 3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032E5D" w14:textId="77777777" w:rsidR="00BE3C50" w:rsidRPr="0086716B" w:rsidRDefault="00BE3C50" w:rsidP="00075AF5">
          <w:pPr>
            <w:tabs>
              <w:tab w:val="center" w:pos="4153"/>
              <w:tab w:val="right" w:pos="9356"/>
            </w:tabs>
            <w:spacing w:line="240" w:lineRule="auto"/>
            <w:rPr>
              <w:rFonts w:eastAsia="Times New Roman" w:cs="Calibri"/>
              <w:b/>
              <w:bCs/>
              <w:snapToGrid w:val="0"/>
            </w:rPr>
          </w:pPr>
        </w:p>
        <w:p w14:paraId="1C1685EC" w14:textId="77777777" w:rsidR="00BE3C50" w:rsidRPr="0086716B" w:rsidRDefault="00BE3C50" w:rsidP="00075AF5">
          <w:pPr>
            <w:tabs>
              <w:tab w:val="center" w:pos="4153"/>
              <w:tab w:val="right" w:pos="9356"/>
            </w:tabs>
            <w:spacing w:line="240" w:lineRule="auto"/>
            <w:rPr>
              <w:rFonts w:eastAsia="Times New Roman" w:cs="Calibri"/>
              <w:b/>
              <w:bCs/>
              <w:snapToGrid w:val="0"/>
            </w:rPr>
          </w:pPr>
        </w:p>
        <w:p w14:paraId="271C63EF" w14:textId="77777777" w:rsidR="00BE3C50" w:rsidRPr="0086716B" w:rsidRDefault="00BE3C50" w:rsidP="00075AF5">
          <w:pPr>
            <w:tabs>
              <w:tab w:val="center" w:pos="4153"/>
              <w:tab w:val="right" w:pos="9356"/>
            </w:tabs>
            <w:spacing w:line="240" w:lineRule="auto"/>
            <w:jc w:val="center"/>
            <w:rPr>
              <w:rFonts w:eastAsia="Times New Roman" w:cs="Calibri"/>
              <w:b/>
              <w:bCs/>
              <w:snapToGrid w:val="0"/>
            </w:rPr>
          </w:pPr>
          <w:r w:rsidRPr="0086716B">
            <w:rPr>
              <w:rFonts w:eastAsia="Times New Roman" w:cs="Calibri"/>
              <w:b/>
              <w:bCs/>
              <w:snapToGrid w:val="0"/>
            </w:rPr>
            <w:t>Република България</w:t>
          </w:r>
        </w:p>
      </w:tc>
    </w:tr>
  </w:tbl>
  <w:p w14:paraId="3C3D0AC2" w14:textId="77777777" w:rsidR="00BE3C50" w:rsidRPr="00075AF5" w:rsidRDefault="00BE3C50" w:rsidP="00075A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A9"/>
    <w:multiLevelType w:val="hybridMultilevel"/>
    <w:tmpl w:val="19CC134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9242D3"/>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2EE1AB2"/>
    <w:multiLevelType w:val="hybridMultilevel"/>
    <w:tmpl w:val="0896A6EC"/>
    <w:lvl w:ilvl="0" w:tplc="387671CE">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61F780A"/>
    <w:multiLevelType w:val="hybridMultilevel"/>
    <w:tmpl w:val="B83EB3E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15:restartNumberingAfterBreak="0">
    <w:nsid w:val="090E0F36"/>
    <w:multiLevelType w:val="hybridMultilevel"/>
    <w:tmpl w:val="6038A424"/>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6816BF"/>
    <w:multiLevelType w:val="hybridMultilevel"/>
    <w:tmpl w:val="668A2582"/>
    <w:lvl w:ilvl="0" w:tplc="4A32DA0E">
      <w:start w:val="1"/>
      <w:numFmt w:val="decimal"/>
      <w:lvlText w:val="%1)"/>
      <w:lvlJc w:val="left"/>
      <w:pPr>
        <w:ind w:left="360" w:hanging="360"/>
      </w:pPr>
      <w:rPr>
        <w:rFonts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 w15:restartNumberingAfterBreak="0">
    <w:nsid w:val="11E64B5D"/>
    <w:multiLevelType w:val="hybridMultilevel"/>
    <w:tmpl w:val="6400E832"/>
    <w:lvl w:ilvl="0" w:tplc="1EF63E80">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8B4B46"/>
    <w:multiLevelType w:val="hybridMultilevel"/>
    <w:tmpl w:val="0D34CC0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DF530A"/>
    <w:multiLevelType w:val="hybridMultilevel"/>
    <w:tmpl w:val="699E6F86"/>
    <w:lvl w:ilvl="0" w:tplc="151ACE7E">
      <w:start w:val="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931C7"/>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19976F71"/>
    <w:multiLevelType w:val="hybridMultilevel"/>
    <w:tmpl w:val="991063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5E4F99"/>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15:restartNumberingAfterBreak="0">
    <w:nsid w:val="1ADC1653"/>
    <w:multiLevelType w:val="multilevel"/>
    <w:tmpl w:val="1FB2707A"/>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AF26576"/>
    <w:multiLevelType w:val="hybridMultilevel"/>
    <w:tmpl w:val="61A80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FD1142"/>
    <w:multiLevelType w:val="hybridMultilevel"/>
    <w:tmpl w:val="520A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B05AAD"/>
    <w:multiLevelType w:val="hybridMultilevel"/>
    <w:tmpl w:val="D466C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04715"/>
    <w:multiLevelType w:val="hybridMultilevel"/>
    <w:tmpl w:val="67F0BEB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1E5C6944"/>
    <w:multiLevelType w:val="multilevel"/>
    <w:tmpl w:val="5B286878"/>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E9A34EA"/>
    <w:multiLevelType w:val="hybridMultilevel"/>
    <w:tmpl w:val="A7CCDA34"/>
    <w:lvl w:ilvl="0" w:tplc="BF06D2B4">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EF5AF3"/>
    <w:multiLevelType w:val="hybridMultilevel"/>
    <w:tmpl w:val="B67096FC"/>
    <w:lvl w:ilvl="0" w:tplc="23C6BC0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2532EE"/>
    <w:multiLevelType w:val="hybridMultilevel"/>
    <w:tmpl w:val="5E626D34"/>
    <w:lvl w:ilvl="0" w:tplc="E27646C6">
      <w:start w:val="1"/>
      <w:numFmt w:val="decimal"/>
      <w:lvlText w:val="%1)"/>
      <w:lvlJc w:val="left"/>
      <w:pPr>
        <w:ind w:left="720" w:hanging="360"/>
      </w:pPr>
      <w:rPr>
        <w:rFonts w:ascii="Cambria" w:hAnsi="Cambr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624133"/>
    <w:multiLevelType w:val="hybridMultilevel"/>
    <w:tmpl w:val="963E47B0"/>
    <w:lvl w:ilvl="0" w:tplc="4364C7BC">
      <w:start w:val="1"/>
      <w:numFmt w:val="upperRoman"/>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302E63"/>
    <w:multiLevelType w:val="hybridMultilevel"/>
    <w:tmpl w:val="7CC622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5765D43"/>
    <w:multiLevelType w:val="hybridMultilevel"/>
    <w:tmpl w:val="97DA1E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A00985"/>
    <w:multiLevelType w:val="hybridMultilevel"/>
    <w:tmpl w:val="2B3E51D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26DC7470"/>
    <w:multiLevelType w:val="hybridMultilevel"/>
    <w:tmpl w:val="7A4C54D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C91698"/>
    <w:multiLevelType w:val="hybridMultilevel"/>
    <w:tmpl w:val="1A020E9C"/>
    <w:lvl w:ilvl="0" w:tplc="DE90CD1A">
      <w:start w:val="1"/>
      <w:numFmt w:val="decimal"/>
      <w:lvlText w:val="%1."/>
      <w:lvlJc w:val="left"/>
      <w:pPr>
        <w:ind w:left="720" w:hanging="360"/>
      </w:pPr>
      <w:rPr>
        <w:rFonts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B7F6AB6"/>
    <w:multiLevelType w:val="hybridMultilevel"/>
    <w:tmpl w:val="0CB0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327672"/>
    <w:multiLevelType w:val="hybridMultilevel"/>
    <w:tmpl w:val="F67A59C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F3B1A99"/>
    <w:multiLevelType w:val="hybridMultilevel"/>
    <w:tmpl w:val="6FE2BF70"/>
    <w:lvl w:ilvl="0" w:tplc="4AAC281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30364F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1" w15:restartNumberingAfterBreak="0">
    <w:nsid w:val="33295F88"/>
    <w:multiLevelType w:val="hybridMultilevel"/>
    <w:tmpl w:val="477255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34B408E2"/>
    <w:multiLevelType w:val="hybridMultilevel"/>
    <w:tmpl w:val="9F2CDA52"/>
    <w:lvl w:ilvl="0" w:tplc="050CF6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AB3242"/>
    <w:multiLevelType w:val="hybridMultilevel"/>
    <w:tmpl w:val="A432A1F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3BCA04DF"/>
    <w:multiLevelType w:val="hybridMultilevel"/>
    <w:tmpl w:val="1E748B42"/>
    <w:lvl w:ilvl="0" w:tplc="5E3A4EB4">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FF6D04"/>
    <w:multiLevelType w:val="hybridMultilevel"/>
    <w:tmpl w:val="1690DAB6"/>
    <w:lvl w:ilvl="0" w:tplc="FE20B650">
      <w:start w:val="1"/>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D243BF5"/>
    <w:multiLevelType w:val="multilevel"/>
    <w:tmpl w:val="C240C1C0"/>
    <w:lvl w:ilvl="0">
      <w:start w:val="1"/>
      <w:numFmt w:val="decimal"/>
      <w:lvlText w:val="%1."/>
      <w:lvlJc w:val="left"/>
      <w:pPr>
        <w:ind w:left="720" w:hanging="360"/>
      </w:pPr>
      <w:rPr>
        <w:rFonts w:hint="default"/>
      </w:rPr>
    </w:lvl>
    <w:lvl w:ilvl="1">
      <w:start w:val="1"/>
      <w:numFmt w:val="decimal"/>
      <w:pStyle w:val="Heading2"/>
      <w:isLgl/>
      <w:lvlText w:val="%1.%2."/>
      <w:lvlJc w:val="left"/>
      <w:pPr>
        <w:ind w:left="1080" w:hanging="720"/>
      </w:pPr>
      <w:rPr>
        <w:rFonts w:hint="default"/>
        <w:sz w:val="28"/>
        <w:szCs w:val="28"/>
      </w:rPr>
    </w:lvl>
    <w:lvl w:ilvl="2">
      <w:start w:val="3"/>
      <w:numFmt w:val="decimal"/>
      <w:lvlText w:val="%3.1.2."/>
      <w:lvlJc w:val="left"/>
      <w:pPr>
        <w:ind w:left="143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40826F8B"/>
    <w:multiLevelType w:val="hybridMultilevel"/>
    <w:tmpl w:val="1FAEB326"/>
    <w:lvl w:ilvl="0" w:tplc="DB58822A">
      <w:start w:val="31"/>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42450269"/>
    <w:multiLevelType w:val="hybridMultilevel"/>
    <w:tmpl w:val="E38040E0"/>
    <w:lvl w:ilvl="0" w:tplc="33D0FECA">
      <w:start w:val="1"/>
      <w:numFmt w:val="decimal"/>
      <w:lvlText w:val="%1)"/>
      <w:lvlJc w:val="left"/>
      <w:pPr>
        <w:ind w:left="720" w:hanging="360"/>
      </w:pPr>
      <w:rPr>
        <w:rFonts w:ascii="Cambria" w:hAnsi="Cambria"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4827AE9"/>
    <w:multiLevelType w:val="multilevel"/>
    <w:tmpl w:val="268E7E64"/>
    <w:lvl w:ilvl="0">
      <w:start w:val="1"/>
      <w:numFmt w:val="decimal"/>
      <w:lvlText w:val="%1."/>
      <w:lvlJc w:val="left"/>
      <w:pPr>
        <w:ind w:left="450" w:hanging="450"/>
      </w:pPr>
      <w:rPr>
        <w:rFonts w:hint="default"/>
      </w:rPr>
    </w:lvl>
    <w:lvl w:ilvl="1">
      <w:start w:val="1"/>
      <w:numFmt w:val="decimal"/>
      <w:lvlText w:val="%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44872284"/>
    <w:multiLevelType w:val="hybridMultilevel"/>
    <w:tmpl w:val="FAA08E5E"/>
    <w:lvl w:ilvl="0" w:tplc="B6A4657E">
      <w:start w:val="1"/>
      <w:numFmt w:val="bullet"/>
      <w:lvlText w:val="-"/>
      <w:lvlJc w:val="left"/>
      <w:pPr>
        <w:ind w:left="360" w:hanging="360"/>
      </w:pPr>
      <w:rPr>
        <w:rFonts w:ascii="Candara" w:eastAsia="Times New Roman" w:hAnsi="Candara"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15:restartNumberingAfterBreak="0">
    <w:nsid w:val="45A91C0B"/>
    <w:multiLevelType w:val="hybridMultilevel"/>
    <w:tmpl w:val="2F08BA8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2" w15:restartNumberingAfterBreak="0">
    <w:nsid w:val="47996BAE"/>
    <w:multiLevelType w:val="multilevel"/>
    <w:tmpl w:val="ADEE0C76"/>
    <w:lvl w:ilvl="0">
      <w:start w:val="1"/>
      <w:numFmt w:val="decimal"/>
      <w:lvlText w:val="%1."/>
      <w:lvlJc w:val="left"/>
      <w:pPr>
        <w:ind w:left="500" w:hanging="500"/>
      </w:pPr>
      <w:rPr>
        <w:rFonts w:hint="default"/>
      </w:rPr>
    </w:lvl>
    <w:lvl w:ilvl="1">
      <w:start w:val="1"/>
      <w:numFmt w:val="decimal"/>
      <w:lvlText w:val="%2.1.)"/>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48F23536"/>
    <w:multiLevelType w:val="multilevel"/>
    <w:tmpl w:val="349EFBD4"/>
    <w:lvl w:ilvl="0">
      <w:start w:val="1"/>
      <w:numFmt w:val="decimal"/>
      <w:lvlText w:val="%1."/>
      <w:lvlJc w:val="left"/>
      <w:pPr>
        <w:ind w:left="450" w:hanging="450"/>
      </w:pPr>
      <w:rPr>
        <w:rFonts w:hint="default"/>
      </w:rPr>
    </w:lvl>
    <w:lvl w:ilvl="1">
      <w:start w:val="1"/>
      <w:numFmt w:val="decimal"/>
      <w:lvlText w:val="%2.1.)"/>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4B53769A"/>
    <w:multiLevelType w:val="multilevel"/>
    <w:tmpl w:val="7DC2FA3A"/>
    <w:lvl w:ilvl="0">
      <w:start w:val="5"/>
      <w:numFmt w:val="decimal"/>
      <w:lvlText w:val="%1."/>
      <w:lvlJc w:val="left"/>
      <w:pPr>
        <w:ind w:left="500" w:hanging="500"/>
      </w:pPr>
      <w:rPr>
        <w:rFonts w:hint="default"/>
        <w:b/>
      </w:rPr>
    </w:lvl>
    <w:lvl w:ilvl="1">
      <w:start w:val="1"/>
      <w:numFmt w:val="decimal"/>
      <w:lvlText w:val="3.%2.)"/>
      <w:lvlJc w:val="left"/>
      <w:pPr>
        <w:ind w:left="720" w:hanging="720"/>
      </w:pPr>
      <w:rPr>
        <w:rFonts w:ascii="Cambria" w:hAnsi="Cambria"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5" w15:restartNumberingAfterBreak="0">
    <w:nsid w:val="4FD02DD1"/>
    <w:multiLevelType w:val="hybridMultilevel"/>
    <w:tmpl w:val="D2ACB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537E66"/>
    <w:multiLevelType w:val="hybridMultilevel"/>
    <w:tmpl w:val="D1123BDC"/>
    <w:lvl w:ilvl="0" w:tplc="760E82F6">
      <w:start w:val="1"/>
      <w:numFmt w:val="decimal"/>
      <w:lvlText w:val="3.%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2FC5611"/>
    <w:multiLevelType w:val="hybridMultilevel"/>
    <w:tmpl w:val="CA9A2232"/>
    <w:lvl w:ilvl="0" w:tplc="75B876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4E220DC"/>
    <w:multiLevelType w:val="hybridMultilevel"/>
    <w:tmpl w:val="42D41EEE"/>
    <w:lvl w:ilvl="0" w:tplc="382665D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60192C"/>
    <w:multiLevelType w:val="hybridMultilevel"/>
    <w:tmpl w:val="C8060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5752BD9"/>
    <w:multiLevelType w:val="hybridMultilevel"/>
    <w:tmpl w:val="D0D8716C"/>
    <w:lvl w:ilvl="0" w:tplc="B6A4657E">
      <w:start w:val="1"/>
      <w:numFmt w:val="bullet"/>
      <w:lvlText w:val="-"/>
      <w:lvlJc w:val="left"/>
      <w:pPr>
        <w:ind w:left="720" w:hanging="360"/>
      </w:pPr>
      <w:rPr>
        <w:rFonts w:ascii="Candara" w:eastAsia="Times New Roman" w:hAnsi="Candar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6315B24"/>
    <w:multiLevelType w:val="hybridMultilevel"/>
    <w:tmpl w:val="A2FE6760"/>
    <w:lvl w:ilvl="0" w:tplc="5E3A4EB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B7736C"/>
    <w:multiLevelType w:val="multilevel"/>
    <w:tmpl w:val="B6FA317A"/>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7314952"/>
    <w:multiLevelType w:val="multilevel"/>
    <w:tmpl w:val="56F2EAC2"/>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57E94053"/>
    <w:multiLevelType w:val="hybridMultilevel"/>
    <w:tmpl w:val="F41A1F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5" w15:restartNumberingAfterBreak="0">
    <w:nsid w:val="58D8290A"/>
    <w:multiLevelType w:val="hybridMultilevel"/>
    <w:tmpl w:val="16D68D64"/>
    <w:lvl w:ilvl="0" w:tplc="A31CDE30">
      <w:start w:val="1"/>
      <w:numFmt w:val="decimal"/>
      <w:lvlText w:val="%1)"/>
      <w:lvlJc w:val="left"/>
      <w:pPr>
        <w:ind w:left="360" w:hanging="360"/>
      </w:pPr>
      <w:rPr>
        <w:rFonts w:hint="default"/>
        <w:b/>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6" w15:restartNumberingAfterBreak="0">
    <w:nsid w:val="5C836A2D"/>
    <w:multiLevelType w:val="hybridMultilevel"/>
    <w:tmpl w:val="1C0C5424"/>
    <w:lvl w:ilvl="0" w:tplc="847ADAA6">
      <w:start w:val="1"/>
      <w:numFmt w:val="bullet"/>
      <w:lvlText w:val=""/>
      <w:lvlJc w:val="left"/>
      <w:pPr>
        <w:ind w:left="720" w:hanging="360"/>
      </w:pPr>
      <w:rPr>
        <w:rFonts w:ascii="Symbol" w:hAnsi="Symbol" w:hint="default"/>
        <w:sz w:val="20"/>
        <w:szCs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5DB65B68"/>
    <w:multiLevelType w:val="hybridMultilevel"/>
    <w:tmpl w:val="B23C1734"/>
    <w:lvl w:ilvl="0" w:tplc="FFB2F96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19009DB"/>
    <w:multiLevelType w:val="hybridMultilevel"/>
    <w:tmpl w:val="ADF8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2D54BFA"/>
    <w:multiLevelType w:val="hybridMultilevel"/>
    <w:tmpl w:val="964A24F6"/>
    <w:lvl w:ilvl="0" w:tplc="3F3663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83B6B95"/>
    <w:multiLevelType w:val="hybridMultilevel"/>
    <w:tmpl w:val="4EE2AA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8420C38"/>
    <w:multiLevelType w:val="hybridMultilevel"/>
    <w:tmpl w:val="D9D43182"/>
    <w:lvl w:ilvl="0" w:tplc="04020001">
      <w:start w:val="1"/>
      <w:numFmt w:val="bullet"/>
      <w:lvlText w:val=""/>
      <w:lvlJc w:val="left"/>
      <w:pPr>
        <w:ind w:left="1036" w:hanging="360"/>
      </w:pPr>
      <w:rPr>
        <w:rFonts w:ascii="Symbol" w:hAnsi="Symbol" w:hint="default"/>
      </w:rPr>
    </w:lvl>
    <w:lvl w:ilvl="1" w:tplc="04020003" w:tentative="1">
      <w:start w:val="1"/>
      <w:numFmt w:val="bullet"/>
      <w:lvlText w:val="o"/>
      <w:lvlJc w:val="left"/>
      <w:pPr>
        <w:ind w:left="1756" w:hanging="360"/>
      </w:pPr>
      <w:rPr>
        <w:rFonts w:ascii="Courier New" w:hAnsi="Courier New" w:cs="Courier New" w:hint="default"/>
      </w:rPr>
    </w:lvl>
    <w:lvl w:ilvl="2" w:tplc="04020005" w:tentative="1">
      <w:start w:val="1"/>
      <w:numFmt w:val="bullet"/>
      <w:lvlText w:val=""/>
      <w:lvlJc w:val="left"/>
      <w:pPr>
        <w:ind w:left="2476" w:hanging="360"/>
      </w:pPr>
      <w:rPr>
        <w:rFonts w:ascii="Wingdings" w:hAnsi="Wingdings" w:hint="default"/>
      </w:rPr>
    </w:lvl>
    <w:lvl w:ilvl="3" w:tplc="04020001" w:tentative="1">
      <w:start w:val="1"/>
      <w:numFmt w:val="bullet"/>
      <w:lvlText w:val=""/>
      <w:lvlJc w:val="left"/>
      <w:pPr>
        <w:ind w:left="3196" w:hanging="360"/>
      </w:pPr>
      <w:rPr>
        <w:rFonts w:ascii="Symbol" w:hAnsi="Symbol" w:hint="default"/>
      </w:rPr>
    </w:lvl>
    <w:lvl w:ilvl="4" w:tplc="04020003" w:tentative="1">
      <w:start w:val="1"/>
      <w:numFmt w:val="bullet"/>
      <w:lvlText w:val="o"/>
      <w:lvlJc w:val="left"/>
      <w:pPr>
        <w:ind w:left="3916" w:hanging="360"/>
      </w:pPr>
      <w:rPr>
        <w:rFonts w:ascii="Courier New" w:hAnsi="Courier New" w:cs="Courier New" w:hint="default"/>
      </w:rPr>
    </w:lvl>
    <w:lvl w:ilvl="5" w:tplc="04020005" w:tentative="1">
      <w:start w:val="1"/>
      <w:numFmt w:val="bullet"/>
      <w:lvlText w:val=""/>
      <w:lvlJc w:val="left"/>
      <w:pPr>
        <w:ind w:left="4636" w:hanging="360"/>
      </w:pPr>
      <w:rPr>
        <w:rFonts w:ascii="Wingdings" w:hAnsi="Wingdings" w:hint="default"/>
      </w:rPr>
    </w:lvl>
    <w:lvl w:ilvl="6" w:tplc="04020001" w:tentative="1">
      <w:start w:val="1"/>
      <w:numFmt w:val="bullet"/>
      <w:lvlText w:val=""/>
      <w:lvlJc w:val="left"/>
      <w:pPr>
        <w:ind w:left="5356" w:hanging="360"/>
      </w:pPr>
      <w:rPr>
        <w:rFonts w:ascii="Symbol" w:hAnsi="Symbol" w:hint="default"/>
      </w:rPr>
    </w:lvl>
    <w:lvl w:ilvl="7" w:tplc="04020003" w:tentative="1">
      <w:start w:val="1"/>
      <w:numFmt w:val="bullet"/>
      <w:lvlText w:val="o"/>
      <w:lvlJc w:val="left"/>
      <w:pPr>
        <w:ind w:left="6076" w:hanging="360"/>
      </w:pPr>
      <w:rPr>
        <w:rFonts w:ascii="Courier New" w:hAnsi="Courier New" w:cs="Courier New" w:hint="default"/>
      </w:rPr>
    </w:lvl>
    <w:lvl w:ilvl="8" w:tplc="04020005" w:tentative="1">
      <w:start w:val="1"/>
      <w:numFmt w:val="bullet"/>
      <w:lvlText w:val=""/>
      <w:lvlJc w:val="left"/>
      <w:pPr>
        <w:ind w:left="6796" w:hanging="360"/>
      </w:pPr>
      <w:rPr>
        <w:rFonts w:ascii="Wingdings" w:hAnsi="Wingdings" w:hint="default"/>
      </w:rPr>
    </w:lvl>
  </w:abstractNum>
  <w:abstractNum w:abstractNumId="62" w15:restartNumberingAfterBreak="0">
    <w:nsid w:val="68A55671"/>
    <w:multiLevelType w:val="multilevel"/>
    <w:tmpl w:val="EB081B50"/>
    <w:lvl w:ilvl="0">
      <w:start w:val="1"/>
      <w:numFmt w:val="decimal"/>
      <w:lvlText w:val="%1."/>
      <w:lvlJc w:val="left"/>
      <w:pPr>
        <w:ind w:left="1069"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3" w15:restartNumberingAfterBreak="0">
    <w:nsid w:val="69AA75CB"/>
    <w:multiLevelType w:val="hybridMultilevel"/>
    <w:tmpl w:val="D28CE72C"/>
    <w:lvl w:ilvl="0" w:tplc="23C6BC0C">
      <w:start w:val="1"/>
      <w:numFmt w:val="decimal"/>
      <w:lvlText w:val="%1)"/>
      <w:lvlJc w:val="left"/>
      <w:pPr>
        <w:ind w:left="360" w:hanging="360"/>
      </w:pPr>
      <w:rPr>
        <w:rFonts w:hint="default"/>
        <w:b/>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5" w15:restartNumberingAfterBreak="0">
    <w:nsid w:val="6A6D2A9D"/>
    <w:multiLevelType w:val="hybridMultilevel"/>
    <w:tmpl w:val="2D4E52D6"/>
    <w:lvl w:ilvl="0" w:tplc="A33CADEC">
      <w:start w:val="1"/>
      <w:numFmt w:val="decimal"/>
      <w:lvlText w:val="%1)"/>
      <w:lvlJc w:val="left"/>
      <w:pPr>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BE465F0"/>
    <w:multiLevelType w:val="multilevel"/>
    <w:tmpl w:val="0E9017E6"/>
    <w:lvl w:ilvl="0">
      <w:start w:val="1"/>
      <w:numFmt w:val="decimal"/>
      <w:lvlText w:val="%1."/>
      <w:lvlJc w:val="left"/>
      <w:pPr>
        <w:ind w:left="420" w:hanging="42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6F3524A0"/>
    <w:multiLevelType w:val="hybridMultilevel"/>
    <w:tmpl w:val="D922686C"/>
    <w:lvl w:ilvl="0" w:tplc="C4963326">
      <w:start w:val="1"/>
      <w:numFmt w:val="decimal"/>
      <w:lvlText w:val="3.%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8" w15:restartNumberingAfterBreak="0">
    <w:nsid w:val="70984E15"/>
    <w:multiLevelType w:val="hybridMultilevel"/>
    <w:tmpl w:val="70920374"/>
    <w:lvl w:ilvl="0" w:tplc="04090001">
      <w:start w:val="1"/>
      <w:numFmt w:val="bullet"/>
      <w:lvlText w:val=""/>
      <w:lvlJc w:val="left"/>
      <w:pPr>
        <w:ind w:left="360" w:hanging="360"/>
      </w:pPr>
      <w:rPr>
        <w:rFonts w:ascii="Symbol" w:hAnsi="Symbol" w:hint="default"/>
        <w:b w:val="0"/>
        <w:i w:val="0"/>
      </w:rPr>
    </w:lvl>
    <w:lvl w:ilvl="1" w:tplc="4364C7BC">
      <w:start w:val="1"/>
      <w:numFmt w:val="upperRoman"/>
      <w:lvlText w:val="%2."/>
      <w:lvlJc w:val="left"/>
      <w:pPr>
        <w:ind w:left="1440" w:hanging="72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9" w15:restartNumberingAfterBreak="0">
    <w:nsid w:val="728355D4"/>
    <w:multiLevelType w:val="multilevel"/>
    <w:tmpl w:val="B67AEC08"/>
    <w:lvl w:ilvl="0">
      <w:start w:val="10"/>
      <w:numFmt w:val="decimal"/>
      <w:lvlText w:val="%1."/>
      <w:lvlJc w:val="left"/>
      <w:pPr>
        <w:ind w:left="580" w:hanging="580"/>
      </w:pPr>
      <w:rPr>
        <w:rFonts w:hint="default"/>
      </w:rPr>
    </w:lvl>
    <w:lvl w:ilvl="1">
      <w:start w:val="10"/>
      <w:numFmt w:val="decimal"/>
      <w:lvlText w:val="%2.1.)"/>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0" w15:restartNumberingAfterBreak="0">
    <w:nsid w:val="73142810"/>
    <w:multiLevelType w:val="hybridMultilevel"/>
    <w:tmpl w:val="CF707014"/>
    <w:lvl w:ilvl="0" w:tplc="440ABFD6">
      <w:start w:val="1"/>
      <w:numFmt w:val="decimal"/>
      <w:lvlText w:val="5.%1.)"/>
      <w:lvlJc w:val="left"/>
      <w:pPr>
        <w:ind w:left="1171" w:hanging="360"/>
      </w:pPr>
      <w:rPr>
        <w:rFonts w:ascii="Cambria" w:hAnsi="Cambria" w:hint="default"/>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71" w15:restartNumberingAfterBreak="0">
    <w:nsid w:val="732A68F6"/>
    <w:multiLevelType w:val="hybridMultilevel"/>
    <w:tmpl w:val="D63EAD46"/>
    <w:lvl w:ilvl="0" w:tplc="29D08B20">
      <w:start w:val="3"/>
      <w:numFmt w:val="decimal"/>
      <w:lvlText w:val="%1.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4064910"/>
    <w:multiLevelType w:val="hybridMultilevel"/>
    <w:tmpl w:val="D56E64B2"/>
    <w:lvl w:ilvl="0" w:tplc="DFB00680">
      <w:start w:val="1"/>
      <w:numFmt w:val="decimal"/>
      <w:lvlText w:val="%1)"/>
      <w:lvlJc w:val="left"/>
      <w:pPr>
        <w:ind w:left="740" w:hanging="38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7460003"/>
    <w:multiLevelType w:val="hybridMultilevel"/>
    <w:tmpl w:val="3AAC6B44"/>
    <w:lvl w:ilvl="0" w:tplc="04020001">
      <w:start w:val="1"/>
      <w:numFmt w:val="bullet"/>
      <w:lvlText w:val=""/>
      <w:lvlJc w:val="left"/>
      <w:pPr>
        <w:ind w:left="360" w:hanging="360"/>
      </w:pPr>
      <w:rPr>
        <w:rFonts w:ascii="Symbol" w:hAnsi="Symbol" w:hint="default"/>
        <w:sz w:val="24"/>
        <w:szCs w:val="24"/>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4" w15:restartNumberingAfterBreak="0">
    <w:nsid w:val="791D24AA"/>
    <w:multiLevelType w:val="multilevel"/>
    <w:tmpl w:val="6E84321E"/>
    <w:lvl w:ilvl="0">
      <w:start w:val="1"/>
      <w:numFmt w:val="decimal"/>
      <w:lvlText w:val="%1."/>
      <w:lvlJc w:val="left"/>
      <w:pPr>
        <w:ind w:left="500" w:hanging="500"/>
      </w:pPr>
      <w:rPr>
        <w:rFonts w:hint="default"/>
      </w:rPr>
    </w:lvl>
    <w:lvl w:ilvl="1">
      <w:start w:val="2"/>
      <w:numFmt w:val="decimal"/>
      <w:lvlText w:val="%2.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5" w15:restartNumberingAfterBreak="0">
    <w:nsid w:val="79BB3C45"/>
    <w:multiLevelType w:val="multilevel"/>
    <w:tmpl w:val="76F2B0AC"/>
    <w:lvl w:ilvl="0">
      <w:start w:val="1"/>
      <w:numFmt w:val="decimal"/>
      <w:lvlText w:val="%1."/>
      <w:lvlJc w:val="left"/>
      <w:pPr>
        <w:ind w:left="500" w:hanging="500"/>
      </w:pPr>
      <w:rPr>
        <w:rFonts w:hint="default"/>
      </w:rPr>
    </w:lvl>
    <w:lvl w:ilvl="1">
      <w:start w:val="2"/>
      <w:numFmt w:val="decimal"/>
      <w:lvlText w:val="%2.3.)"/>
      <w:lvlJc w:val="left"/>
      <w:pPr>
        <w:ind w:left="720" w:hanging="720"/>
      </w:pPr>
      <w:rPr>
        <w:rFonts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7B8034D6"/>
    <w:multiLevelType w:val="multilevel"/>
    <w:tmpl w:val="F2680872"/>
    <w:lvl w:ilvl="0">
      <w:start w:val="1"/>
      <w:numFmt w:val="decimal"/>
      <w:lvlText w:val="%1."/>
      <w:lvlJc w:val="left"/>
      <w:pPr>
        <w:ind w:left="360" w:hanging="360"/>
      </w:pPr>
      <w:rPr>
        <w:rFonts w:hint="default"/>
      </w:rPr>
    </w:lvl>
    <w:lvl w:ilvl="1">
      <w:start w:val="1"/>
      <w:numFmt w:val="upperRoman"/>
      <w:lvlText w:val="%2."/>
      <w:lvlJc w:val="left"/>
      <w:pPr>
        <w:ind w:left="1440" w:hanging="72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7" w15:restartNumberingAfterBreak="0">
    <w:nsid w:val="7CD42601"/>
    <w:multiLevelType w:val="hybridMultilevel"/>
    <w:tmpl w:val="0472C8B2"/>
    <w:lvl w:ilvl="0" w:tplc="04020001">
      <w:start w:val="1"/>
      <w:numFmt w:val="bullet"/>
      <w:lvlText w:val=""/>
      <w:lvlJc w:val="left"/>
      <w:pPr>
        <w:ind w:left="1036" w:hanging="360"/>
      </w:pPr>
      <w:rPr>
        <w:rFonts w:ascii="Symbol" w:hAnsi="Symbol" w:hint="default"/>
      </w:rPr>
    </w:lvl>
    <w:lvl w:ilvl="1" w:tplc="04020003" w:tentative="1">
      <w:start w:val="1"/>
      <w:numFmt w:val="bullet"/>
      <w:lvlText w:val="o"/>
      <w:lvlJc w:val="left"/>
      <w:pPr>
        <w:ind w:left="1756" w:hanging="360"/>
      </w:pPr>
      <w:rPr>
        <w:rFonts w:ascii="Courier New" w:hAnsi="Courier New" w:cs="Courier New" w:hint="default"/>
      </w:rPr>
    </w:lvl>
    <w:lvl w:ilvl="2" w:tplc="04020005" w:tentative="1">
      <w:start w:val="1"/>
      <w:numFmt w:val="bullet"/>
      <w:lvlText w:val=""/>
      <w:lvlJc w:val="left"/>
      <w:pPr>
        <w:ind w:left="2476" w:hanging="360"/>
      </w:pPr>
      <w:rPr>
        <w:rFonts w:ascii="Wingdings" w:hAnsi="Wingdings" w:hint="default"/>
      </w:rPr>
    </w:lvl>
    <w:lvl w:ilvl="3" w:tplc="04020001" w:tentative="1">
      <w:start w:val="1"/>
      <w:numFmt w:val="bullet"/>
      <w:lvlText w:val=""/>
      <w:lvlJc w:val="left"/>
      <w:pPr>
        <w:ind w:left="3196" w:hanging="360"/>
      </w:pPr>
      <w:rPr>
        <w:rFonts w:ascii="Symbol" w:hAnsi="Symbol" w:hint="default"/>
      </w:rPr>
    </w:lvl>
    <w:lvl w:ilvl="4" w:tplc="04020003" w:tentative="1">
      <w:start w:val="1"/>
      <w:numFmt w:val="bullet"/>
      <w:lvlText w:val="o"/>
      <w:lvlJc w:val="left"/>
      <w:pPr>
        <w:ind w:left="3916" w:hanging="360"/>
      </w:pPr>
      <w:rPr>
        <w:rFonts w:ascii="Courier New" w:hAnsi="Courier New" w:cs="Courier New" w:hint="default"/>
      </w:rPr>
    </w:lvl>
    <w:lvl w:ilvl="5" w:tplc="04020005" w:tentative="1">
      <w:start w:val="1"/>
      <w:numFmt w:val="bullet"/>
      <w:lvlText w:val=""/>
      <w:lvlJc w:val="left"/>
      <w:pPr>
        <w:ind w:left="4636" w:hanging="360"/>
      </w:pPr>
      <w:rPr>
        <w:rFonts w:ascii="Wingdings" w:hAnsi="Wingdings" w:hint="default"/>
      </w:rPr>
    </w:lvl>
    <w:lvl w:ilvl="6" w:tplc="04020001" w:tentative="1">
      <w:start w:val="1"/>
      <w:numFmt w:val="bullet"/>
      <w:lvlText w:val=""/>
      <w:lvlJc w:val="left"/>
      <w:pPr>
        <w:ind w:left="5356" w:hanging="360"/>
      </w:pPr>
      <w:rPr>
        <w:rFonts w:ascii="Symbol" w:hAnsi="Symbol" w:hint="default"/>
      </w:rPr>
    </w:lvl>
    <w:lvl w:ilvl="7" w:tplc="04020003" w:tentative="1">
      <w:start w:val="1"/>
      <w:numFmt w:val="bullet"/>
      <w:lvlText w:val="o"/>
      <w:lvlJc w:val="left"/>
      <w:pPr>
        <w:ind w:left="6076" w:hanging="360"/>
      </w:pPr>
      <w:rPr>
        <w:rFonts w:ascii="Courier New" w:hAnsi="Courier New" w:cs="Courier New" w:hint="default"/>
      </w:rPr>
    </w:lvl>
    <w:lvl w:ilvl="8" w:tplc="04020005" w:tentative="1">
      <w:start w:val="1"/>
      <w:numFmt w:val="bullet"/>
      <w:lvlText w:val=""/>
      <w:lvlJc w:val="left"/>
      <w:pPr>
        <w:ind w:left="6796" w:hanging="360"/>
      </w:pPr>
      <w:rPr>
        <w:rFonts w:ascii="Wingdings" w:hAnsi="Wingdings" w:hint="default"/>
      </w:rPr>
    </w:lvl>
  </w:abstractNum>
  <w:abstractNum w:abstractNumId="78" w15:restartNumberingAfterBreak="0">
    <w:nsid w:val="7E443F5C"/>
    <w:multiLevelType w:val="hybridMultilevel"/>
    <w:tmpl w:val="CE1E0D2A"/>
    <w:lvl w:ilvl="0" w:tplc="4364C7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73"/>
  </w:num>
  <w:num w:numId="3">
    <w:abstractNumId w:val="41"/>
  </w:num>
  <w:num w:numId="4">
    <w:abstractNumId w:val="40"/>
  </w:num>
  <w:num w:numId="5">
    <w:abstractNumId w:val="3"/>
  </w:num>
  <w:num w:numId="6">
    <w:abstractNumId w:val="11"/>
  </w:num>
  <w:num w:numId="7">
    <w:abstractNumId w:val="31"/>
  </w:num>
  <w:num w:numId="8">
    <w:abstractNumId w:val="5"/>
  </w:num>
  <w:num w:numId="9">
    <w:abstractNumId w:val="9"/>
  </w:num>
  <w:num w:numId="10">
    <w:abstractNumId w:val="76"/>
  </w:num>
  <w:num w:numId="11">
    <w:abstractNumId w:val="1"/>
  </w:num>
  <w:num w:numId="12">
    <w:abstractNumId w:val="30"/>
  </w:num>
  <w:num w:numId="13">
    <w:abstractNumId w:val="8"/>
  </w:num>
  <w:num w:numId="14">
    <w:abstractNumId w:val="14"/>
  </w:num>
  <w:num w:numId="15">
    <w:abstractNumId w:val="26"/>
  </w:num>
  <w:num w:numId="16">
    <w:abstractNumId w:val="23"/>
  </w:num>
  <w:num w:numId="17">
    <w:abstractNumId w:val="35"/>
  </w:num>
  <w:num w:numId="18">
    <w:abstractNumId w:val="18"/>
  </w:num>
  <w:num w:numId="19">
    <w:abstractNumId w:val="72"/>
  </w:num>
  <w:num w:numId="20">
    <w:abstractNumId w:val="12"/>
  </w:num>
  <w:num w:numId="21">
    <w:abstractNumId w:val="51"/>
  </w:num>
  <w:num w:numId="22">
    <w:abstractNumId w:val="19"/>
  </w:num>
  <w:num w:numId="23">
    <w:abstractNumId w:val="67"/>
  </w:num>
  <w:num w:numId="24">
    <w:abstractNumId w:val="44"/>
  </w:num>
  <w:num w:numId="25">
    <w:abstractNumId w:val="52"/>
  </w:num>
  <w:num w:numId="26">
    <w:abstractNumId w:val="6"/>
  </w:num>
  <w:num w:numId="27">
    <w:abstractNumId w:val="53"/>
  </w:num>
  <w:num w:numId="28">
    <w:abstractNumId w:val="69"/>
  </w:num>
  <w:num w:numId="29">
    <w:abstractNumId w:val="65"/>
  </w:num>
  <w:num w:numId="30">
    <w:abstractNumId w:val="43"/>
  </w:num>
  <w:num w:numId="31">
    <w:abstractNumId w:val="39"/>
  </w:num>
  <w:num w:numId="32">
    <w:abstractNumId w:val="2"/>
  </w:num>
  <w:num w:numId="33">
    <w:abstractNumId w:val="78"/>
  </w:num>
  <w:num w:numId="34">
    <w:abstractNumId w:val="38"/>
  </w:num>
  <w:num w:numId="35">
    <w:abstractNumId w:val="42"/>
  </w:num>
  <w:num w:numId="36">
    <w:abstractNumId w:val="74"/>
  </w:num>
  <w:num w:numId="37">
    <w:abstractNumId w:val="75"/>
  </w:num>
  <w:num w:numId="38">
    <w:abstractNumId w:val="71"/>
  </w:num>
  <w:num w:numId="39">
    <w:abstractNumId w:val="36"/>
  </w:num>
  <w:num w:numId="40">
    <w:abstractNumId w:val="36"/>
  </w:num>
  <w:num w:numId="41">
    <w:abstractNumId w:val="36"/>
    <w:lvlOverride w:ilvl="0">
      <w:startOverride w:val="1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num>
  <w:num w:numId="43">
    <w:abstractNumId w:val="45"/>
  </w:num>
  <w:num w:numId="44">
    <w:abstractNumId w:val="21"/>
  </w:num>
  <w:num w:numId="45">
    <w:abstractNumId w:val="63"/>
  </w:num>
  <w:num w:numId="46">
    <w:abstractNumId w:val="15"/>
  </w:num>
  <w:num w:numId="47">
    <w:abstractNumId w:val="48"/>
  </w:num>
  <w:num w:numId="48">
    <w:abstractNumId w:val="29"/>
  </w:num>
  <w:num w:numId="49">
    <w:abstractNumId w:val="57"/>
  </w:num>
  <w:num w:numId="50">
    <w:abstractNumId w:val="55"/>
  </w:num>
  <w:num w:numId="51">
    <w:abstractNumId w:val="24"/>
  </w:num>
  <w:num w:numId="52">
    <w:abstractNumId w:val="50"/>
  </w:num>
  <w:num w:numId="53">
    <w:abstractNumId w:val="66"/>
  </w:num>
  <w:num w:numId="54">
    <w:abstractNumId w:val="33"/>
  </w:num>
  <w:num w:numId="55">
    <w:abstractNumId w:val="27"/>
  </w:num>
  <w:num w:numId="56">
    <w:abstractNumId w:val="59"/>
  </w:num>
  <w:num w:numId="57">
    <w:abstractNumId w:val="58"/>
  </w:num>
  <w:num w:numId="58">
    <w:abstractNumId w:val="34"/>
  </w:num>
  <w:num w:numId="59">
    <w:abstractNumId w:val="13"/>
  </w:num>
  <w:num w:numId="60">
    <w:abstractNumId w:val="68"/>
  </w:num>
  <w:num w:numId="61">
    <w:abstractNumId w:val="7"/>
  </w:num>
  <w:num w:numId="62">
    <w:abstractNumId w:val="54"/>
  </w:num>
  <w:num w:numId="63">
    <w:abstractNumId w:val="10"/>
  </w:num>
  <w:num w:numId="64">
    <w:abstractNumId w:val="49"/>
  </w:num>
  <w:num w:numId="65">
    <w:abstractNumId w:val="56"/>
  </w:num>
  <w:num w:numId="66">
    <w:abstractNumId w:val="28"/>
  </w:num>
  <w:num w:numId="67">
    <w:abstractNumId w:val="16"/>
  </w:num>
  <w:num w:numId="68">
    <w:abstractNumId w:val="32"/>
  </w:num>
  <w:num w:numId="69">
    <w:abstractNumId w:val="64"/>
  </w:num>
  <w:num w:numId="70">
    <w:abstractNumId w:val="0"/>
  </w:num>
  <w:num w:numId="71">
    <w:abstractNumId w:val="37"/>
  </w:num>
  <w:num w:numId="72">
    <w:abstractNumId w:val="20"/>
  </w:num>
  <w:num w:numId="73">
    <w:abstractNumId w:val="22"/>
  </w:num>
  <w:num w:numId="74">
    <w:abstractNumId w:val="25"/>
  </w:num>
  <w:num w:numId="75">
    <w:abstractNumId w:val="62"/>
  </w:num>
  <w:num w:numId="76">
    <w:abstractNumId w:val="61"/>
  </w:num>
  <w:num w:numId="77">
    <w:abstractNumId w:val="77"/>
  </w:num>
  <w:num w:numId="78">
    <w:abstractNumId w:val="4"/>
  </w:num>
  <w:num w:numId="79">
    <w:abstractNumId w:val="60"/>
  </w:num>
  <w:num w:numId="80">
    <w:abstractNumId w:val="46"/>
  </w:num>
  <w:num w:numId="81">
    <w:abstractNumId w:val="70"/>
  </w:num>
  <w:num w:numId="82">
    <w:abstractNumId w:val="1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defaultTabStop w:val="708"/>
  <w:hyphenationZone w:val="425"/>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09B"/>
    <w:rsid w:val="00000737"/>
    <w:rsid w:val="0000091D"/>
    <w:rsid w:val="00000991"/>
    <w:rsid w:val="00000C98"/>
    <w:rsid w:val="00000CAE"/>
    <w:rsid w:val="00001377"/>
    <w:rsid w:val="000014EA"/>
    <w:rsid w:val="0000178A"/>
    <w:rsid w:val="00001821"/>
    <w:rsid w:val="0000198D"/>
    <w:rsid w:val="00001D87"/>
    <w:rsid w:val="0000211C"/>
    <w:rsid w:val="000021DA"/>
    <w:rsid w:val="0000225B"/>
    <w:rsid w:val="00002309"/>
    <w:rsid w:val="00002531"/>
    <w:rsid w:val="00002575"/>
    <w:rsid w:val="00002687"/>
    <w:rsid w:val="000026BD"/>
    <w:rsid w:val="00002E42"/>
    <w:rsid w:val="00002EBB"/>
    <w:rsid w:val="0000344D"/>
    <w:rsid w:val="000038AE"/>
    <w:rsid w:val="00003BA5"/>
    <w:rsid w:val="00003EFD"/>
    <w:rsid w:val="00004194"/>
    <w:rsid w:val="0000422D"/>
    <w:rsid w:val="0000444B"/>
    <w:rsid w:val="000045CE"/>
    <w:rsid w:val="00004682"/>
    <w:rsid w:val="00004995"/>
    <w:rsid w:val="0000529E"/>
    <w:rsid w:val="00005413"/>
    <w:rsid w:val="000057D2"/>
    <w:rsid w:val="00005D6A"/>
    <w:rsid w:val="00005F4E"/>
    <w:rsid w:val="00005F59"/>
    <w:rsid w:val="00005FC3"/>
    <w:rsid w:val="0000602F"/>
    <w:rsid w:val="00006906"/>
    <w:rsid w:val="00006C36"/>
    <w:rsid w:val="00006C3B"/>
    <w:rsid w:val="00006D95"/>
    <w:rsid w:val="00006DCD"/>
    <w:rsid w:val="000073BD"/>
    <w:rsid w:val="00007695"/>
    <w:rsid w:val="0000771D"/>
    <w:rsid w:val="000079C3"/>
    <w:rsid w:val="00007C79"/>
    <w:rsid w:val="00007D4A"/>
    <w:rsid w:val="00007F13"/>
    <w:rsid w:val="000100D5"/>
    <w:rsid w:val="00010108"/>
    <w:rsid w:val="000102A5"/>
    <w:rsid w:val="00010342"/>
    <w:rsid w:val="000107BC"/>
    <w:rsid w:val="000107C8"/>
    <w:rsid w:val="00010B35"/>
    <w:rsid w:val="00010C13"/>
    <w:rsid w:val="00011087"/>
    <w:rsid w:val="000115A9"/>
    <w:rsid w:val="00011B28"/>
    <w:rsid w:val="00011C65"/>
    <w:rsid w:val="00011F48"/>
    <w:rsid w:val="00012138"/>
    <w:rsid w:val="0001245F"/>
    <w:rsid w:val="000125ED"/>
    <w:rsid w:val="00012842"/>
    <w:rsid w:val="00012883"/>
    <w:rsid w:val="00012A3A"/>
    <w:rsid w:val="00012C88"/>
    <w:rsid w:val="000130D2"/>
    <w:rsid w:val="000131D2"/>
    <w:rsid w:val="00013579"/>
    <w:rsid w:val="00013597"/>
    <w:rsid w:val="00013599"/>
    <w:rsid w:val="0001397F"/>
    <w:rsid w:val="00013B4C"/>
    <w:rsid w:val="00013C47"/>
    <w:rsid w:val="00013D32"/>
    <w:rsid w:val="0001409E"/>
    <w:rsid w:val="0001411D"/>
    <w:rsid w:val="00014316"/>
    <w:rsid w:val="00014468"/>
    <w:rsid w:val="00014D20"/>
    <w:rsid w:val="00015437"/>
    <w:rsid w:val="00015A44"/>
    <w:rsid w:val="00015A6B"/>
    <w:rsid w:val="00015B75"/>
    <w:rsid w:val="00015C7C"/>
    <w:rsid w:val="00015DB6"/>
    <w:rsid w:val="00015DC8"/>
    <w:rsid w:val="000166E0"/>
    <w:rsid w:val="00016744"/>
    <w:rsid w:val="00016763"/>
    <w:rsid w:val="00016D9B"/>
    <w:rsid w:val="00016DF9"/>
    <w:rsid w:val="0001726E"/>
    <w:rsid w:val="00017612"/>
    <w:rsid w:val="000177AB"/>
    <w:rsid w:val="00017A74"/>
    <w:rsid w:val="00017B08"/>
    <w:rsid w:val="00017E51"/>
    <w:rsid w:val="000200F3"/>
    <w:rsid w:val="00020669"/>
    <w:rsid w:val="00021114"/>
    <w:rsid w:val="0002116D"/>
    <w:rsid w:val="00021472"/>
    <w:rsid w:val="00021A51"/>
    <w:rsid w:val="00021B82"/>
    <w:rsid w:val="00022207"/>
    <w:rsid w:val="00022281"/>
    <w:rsid w:val="00022350"/>
    <w:rsid w:val="000224F2"/>
    <w:rsid w:val="00022556"/>
    <w:rsid w:val="0002267E"/>
    <w:rsid w:val="00022C19"/>
    <w:rsid w:val="00022EAB"/>
    <w:rsid w:val="00022F6B"/>
    <w:rsid w:val="0002300A"/>
    <w:rsid w:val="00023654"/>
    <w:rsid w:val="000239B2"/>
    <w:rsid w:val="000243C7"/>
    <w:rsid w:val="00024AC0"/>
    <w:rsid w:val="00024B7A"/>
    <w:rsid w:val="00024C75"/>
    <w:rsid w:val="00024D38"/>
    <w:rsid w:val="00024E56"/>
    <w:rsid w:val="000251AB"/>
    <w:rsid w:val="000255EB"/>
    <w:rsid w:val="000256EF"/>
    <w:rsid w:val="000257EB"/>
    <w:rsid w:val="00025AAD"/>
    <w:rsid w:val="00025D97"/>
    <w:rsid w:val="00025E6E"/>
    <w:rsid w:val="00026121"/>
    <w:rsid w:val="0002664B"/>
    <w:rsid w:val="000267D3"/>
    <w:rsid w:val="000267F2"/>
    <w:rsid w:val="00026A8D"/>
    <w:rsid w:val="00026AFA"/>
    <w:rsid w:val="00026D11"/>
    <w:rsid w:val="00026D3C"/>
    <w:rsid w:val="00027321"/>
    <w:rsid w:val="000278A6"/>
    <w:rsid w:val="000278E5"/>
    <w:rsid w:val="000278EE"/>
    <w:rsid w:val="00027AFC"/>
    <w:rsid w:val="00027B63"/>
    <w:rsid w:val="00027C33"/>
    <w:rsid w:val="00027C51"/>
    <w:rsid w:val="00027DC6"/>
    <w:rsid w:val="0003067B"/>
    <w:rsid w:val="00030687"/>
    <w:rsid w:val="00030850"/>
    <w:rsid w:val="00030927"/>
    <w:rsid w:val="00030AE9"/>
    <w:rsid w:val="00030B16"/>
    <w:rsid w:val="00030B47"/>
    <w:rsid w:val="00030C4E"/>
    <w:rsid w:val="000310B9"/>
    <w:rsid w:val="0003161C"/>
    <w:rsid w:val="00031C85"/>
    <w:rsid w:val="00031D4A"/>
    <w:rsid w:val="00031FF4"/>
    <w:rsid w:val="00032500"/>
    <w:rsid w:val="0003253C"/>
    <w:rsid w:val="00032B96"/>
    <w:rsid w:val="00032FC8"/>
    <w:rsid w:val="00032FD7"/>
    <w:rsid w:val="00033160"/>
    <w:rsid w:val="000333A2"/>
    <w:rsid w:val="00033B0F"/>
    <w:rsid w:val="00033F2F"/>
    <w:rsid w:val="00034063"/>
    <w:rsid w:val="00034D12"/>
    <w:rsid w:val="00034D6D"/>
    <w:rsid w:val="00034EDD"/>
    <w:rsid w:val="00034F3E"/>
    <w:rsid w:val="0003531D"/>
    <w:rsid w:val="00035966"/>
    <w:rsid w:val="00035BDD"/>
    <w:rsid w:val="00035C78"/>
    <w:rsid w:val="00035D6A"/>
    <w:rsid w:val="00035EB3"/>
    <w:rsid w:val="00035FC6"/>
    <w:rsid w:val="000360A5"/>
    <w:rsid w:val="00036273"/>
    <w:rsid w:val="000364F8"/>
    <w:rsid w:val="000368C7"/>
    <w:rsid w:val="00036C5C"/>
    <w:rsid w:val="00036F68"/>
    <w:rsid w:val="000376D9"/>
    <w:rsid w:val="00037811"/>
    <w:rsid w:val="0003787A"/>
    <w:rsid w:val="00037CEF"/>
    <w:rsid w:val="00037D36"/>
    <w:rsid w:val="00037FA7"/>
    <w:rsid w:val="0004028A"/>
    <w:rsid w:val="00040369"/>
    <w:rsid w:val="00040535"/>
    <w:rsid w:val="000406F8"/>
    <w:rsid w:val="000408A5"/>
    <w:rsid w:val="00040CA8"/>
    <w:rsid w:val="00040F5A"/>
    <w:rsid w:val="00041179"/>
    <w:rsid w:val="000415E2"/>
    <w:rsid w:val="00041F75"/>
    <w:rsid w:val="0004299A"/>
    <w:rsid w:val="00042B00"/>
    <w:rsid w:val="00042E77"/>
    <w:rsid w:val="00042EA0"/>
    <w:rsid w:val="0004325A"/>
    <w:rsid w:val="0004369F"/>
    <w:rsid w:val="000436C0"/>
    <w:rsid w:val="000439AC"/>
    <w:rsid w:val="00043F05"/>
    <w:rsid w:val="0004439D"/>
    <w:rsid w:val="000444AE"/>
    <w:rsid w:val="000447C2"/>
    <w:rsid w:val="000449B3"/>
    <w:rsid w:val="00044F52"/>
    <w:rsid w:val="0004508D"/>
    <w:rsid w:val="0004537A"/>
    <w:rsid w:val="000457AD"/>
    <w:rsid w:val="00045D5D"/>
    <w:rsid w:val="0004629F"/>
    <w:rsid w:val="00046343"/>
    <w:rsid w:val="0004655D"/>
    <w:rsid w:val="000469A6"/>
    <w:rsid w:val="00046A04"/>
    <w:rsid w:val="00046C58"/>
    <w:rsid w:val="00046CA0"/>
    <w:rsid w:val="00046D69"/>
    <w:rsid w:val="00047595"/>
    <w:rsid w:val="00047721"/>
    <w:rsid w:val="00047DFC"/>
    <w:rsid w:val="00047FFD"/>
    <w:rsid w:val="00050091"/>
    <w:rsid w:val="000503A1"/>
    <w:rsid w:val="0005086D"/>
    <w:rsid w:val="0005088E"/>
    <w:rsid w:val="00050AFE"/>
    <w:rsid w:val="00050EDA"/>
    <w:rsid w:val="00051269"/>
    <w:rsid w:val="0005147F"/>
    <w:rsid w:val="0005173E"/>
    <w:rsid w:val="000517AE"/>
    <w:rsid w:val="00051999"/>
    <w:rsid w:val="000519C5"/>
    <w:rsid w:val="00051BA5"/>
    <w:rsid w:val="00051E6B"/>
    <w:rsid w:val="000524F6"/>
    <w:rsid w:val="000525BB"/>
    <w:rsid w:val="0005261D"/>
    <w:rsid w:val="0005266B"/>
    <w:rsid w:val="00052675"/>
    <w:rsid w:val="00052847"/>
    <w:rsid w:val="00052B07"/>
    <w:rsid w:val="00052F8F"/>
    <w:rsid w:val="00053298"/>
    <w:rsid w:val="000533CD"/>
    <w:rsid w:val="0005346C"/>
    <w:rsid w:val="0005376E"/>
    <w:rsid w:val="00053FBC"/>
    <w:rsid w:val="000541F1"/>
    <w:rsid w:val="00054284"/>
    <w:rsid w:val="000542BB"/>
    <w:rsid w:val="000542C0"/>
    <w:rsid w:val="000544EC"/>
    <w:rsid w:val="0005478E"/>
    <w:rsid w:val="000547A6"/>
    <w:rsid w:val="00054ADE"/>
    <w:rsid w:val="00054D84"/>
    <w:rsid w:val="000551F4"/>
    <w:rsid w:val="00055299"/>
    <w:rsid w:val="000553B8"/>
    <w:rsid w:val="00056059"/>
    <w:rsid w:val="00056430"/>
    <w:rsid w:val="00056546"/>
    <w:rsid w:val="00056661"/>
    <w:rsid w:val="000566C1"/>
    <w:rsid w:val="000569C8"/>
    <w:rsid w:val="00057A42"/>
    <w:rsid w:val="00060154"/>
    <w:rsid w:val="00060A4C"/>
    <w:rsid w:val="00060C5B"/>
    <w:rsid w:val="00060D38"/>
    <w:rsid w:val="0006103B"/>
    <w:rsid w:val="000611D2"/>
    <w:rsid w:val="000614C1"/>
    <w:rsid w:val="00061546"/>
    <w:rsid w:val="000617DA"/>
    <w:rsid w:val="000619B7"/>
    <w:rsid w:val="00061E81"/>
    <w:rsid w:val="0006200B"/>
    <w:rsid w:val="00062488"/>
    <w:rsid w:val="00062800"/>
    <w:rsid w:val="0006294B"/>
    <w:rsid w:val="00062BFB"/>
    <w:rsid w:val="00063274"/>
    <w:rsid w:val="00063352"/>
    <w:rsid w:val="00063696"/>
    <w:rsid w:val="000638BE"/>
    <w:rsid w:val="0006398C"/>
    <w:rsid w:val="00063D8B"/>
    <w:rsid w:val="000641C3"/>
    <w:rsid w:val="00064BD7"/>
    <w:rsid w:val="00064E54"/>
    <w:rsid w:val="000651B3"/>
    <w:rsid w:val="00065710"/>
    <w:rsid w:val="00065914"/>
    <w:rsid w:val="000663E2"/>
    <w:rsid w:val="00066480"/>
    <w:rsid w:val="00066498"/>
    <w:rsid w:val="00066A49"/>
    <w:rsid w:val="00066ED1"/>
    <w:rsid w:val="00067404"/>
    <w:rsid w:val="00067B51"/>
    <w:rsid w:val="00067CAA"/>
    <w:rsid w:val="000702D3"/>
    <w:rsid w:val="000704A9"/>
    <w:rsid w:val="000712DC"/>
    <w:rsid w:val="00071412"/>
    <w:rsid w:val="00071433"/>
    <w:rsid w:val="00071512"/>
    <w:rsid w:val="0007182F"/>
    <w:rsid w:val="0007183D"/>
    <w:rsid w:val="00071991"/>
    <w:rsid w:val="00071BD3"/>
    <w:rsid w:val="00071DC6"/>
    <w:rsid w:val="00072043"/>
    <w:rsid w:val="00072535"/>
    <w:rsid w:val="00072A69"/>
    <w:rsid w:val="00072AEE"/>
    <w:rsid w:val="00072BAD"/>
    <w:rsid w:val="00072FFF"/>
    <w:rsid w:val="00073305"/>
    <w:rsid w:val="0007338D"/>
    <w:rsid w:val="00073661"/>
    <w:rsid w:val="0007380A"/>
    <w:rsid w:val="00073C91"/>
    <w:rsid w:val="00073CD1"/>
    <w:rsid w:val="00073E52"/>
    <w:rsid w:val="00074202"/>
    <w:rsid w:val="00074535"/>
    <w:rsid w:val="000745BD"/>
    <w:rsid w:val="00074692"/>
    <w:rsid w:val="000747E6"/>
    <w:rsid w:val="000748ED"/>
    <w:rsid w:val="00074AB1"/>
    <w:rsid w:val="00074CC1"/>
    <w:rsid w:val="0007541C"/>
    <w:rsid w:val="0007559C"/>
    <w:rsid w:val="000755FE"/>
    <w:rsid w:val="000755FF"/>
    <w:rsid w:val="000756C2"/>
    <w:rsid w:val="00075925"/>
    <w:rsid w:val="00075AF5"/>
    <w:rsid w:val="00075CD5"/>
    <w:rsid w:val="000760E3"/>
    <w:rsid w:val="000761D3"/>
    <w:rsid w:val="00076812"/>
    <w:rsid w:val="000768A6"/>
    <w:rsid w:val="00076941"/>
    <w:rsid w:val="000769D6"/>
    <w:rsid w:val="00076EA4"/>
    <w:rsid w:val="00077011"/>
    <w:rsid w:val="0007727B"/>
    <w:rsid w:val="000775A8"/>
    <w:rsid w:val="000803FB"/>
    <w:rsid w:val="000805FF"/>
    <w:rsid w:val="00080812"/>
    <w:rsid w:val="00080E77"/>
    <w:rsid w:val="000812A1"/>
    <w:rsid w:val="0008184C"/>
    <w:rsid w:val="00081B00"/>
    <w:rsid w:val="00081B93"/>
    <w:rsid w:val="00081E66"/>
    <w:rsid w:val="00082183"/>
    <w:rsid w:val="0008218D"/>
    <w:rsid w:val="00082213"/>
    <w:rsid w:val="00082260"/>
    <w:rsid w:val="00082565"/>
    <w:rsid w:val="00082639"/>
    <w:rsid w:val="00082951"/>
    <w:rsid w:val="00082AA8"/>
    <w:rsid w:val="00082D1E"/>
    <w:rsid w:val="00082E44"/>
    <w:rsid w:val="00083198"/>
    <w:rsid w:val="000832E1"/>
    <w:rsid w:val="00083379"/>
    <w:rsid w:val="00083552"/>
    <w:rsid w:val="00083C41"/>
    <w:rsid w:val="00083E66"/>
    <w:rsid w:val="000840FD"/>
    <w:rsid w:val="0008449F"/>
    <w:rsid w:val="000844A1"/>
    <w:rsid w:val="000844D8"/>
    <w:rsid w:val="0008511F"/>
    <w:rsid w:val="000851D0"/>
    <w:rsid w:val="00085543"/>
    <w:rsid w:val="00085A5C"/>
    <w:rsid w:val="00085A95"/>
    <w:rsid w:val="00085C60"/>
    <w:rsid w:val="000860CE"/>
    <w:rsid w:val="00086156"/>
    <w:rsid w:val="0008653F"/>
    <w:rsid w:val="00086B6F"/>
    <w:rsid w:val="00086C72"/>
    <w:rsid w:val="00086F05"/>
    <w:rsid w:val="000870E0"/>
    <w:rsid w:val="000876A2"/>
    <w:rsid w:val="00087C41"/>
    <w:rsid w:val="0009031C"/>
    <w:rsid w:val="0009078D"/>
    <w:rsid w:val="000907DC"/>
    <w:rsid w:val="0009084A"/>
    <w:rsid w:val="00090F38"/>
    <w:rsid w:val="00090F84"/>
    <w:rsid w:val="0009104E"/>
    <w:rsid w:val="0009130B"/>
    <w:rsid w:val="0009180A"/>
    <w:rsid w:val="00092019"/>
    <w:rsid w:val="000922AF"/>
    <w:rsid w:val="00092328"/>
    <w:rsid w:val="000924A1"/>
    <w:rsid w:val="000925EA"/>
    <w:rsid w:val="00092BC1"/>
    <w:rsid w:val="00092C22"/>
    <w:rsid w:val="0009309E"/>
    <w:rsid w:val="000937D2"/>
    <w:rsid w:val="00093A88"/>
    <w:rsid w:val="00093DA5"/>
    <w:rsid w:val="000942FB"/>
    <w:rsid w:val="000947FE"/>
    <w:rsid w:val="000948C7"/>
    <w:rsid w:val="0009498B"/>
    <w:rsid w:val="00094A33"/>
    <w:rsid w:val="00094A7F"/>
    <w:rsid w:val="00094ADB"/>
    <w:rsid w:val="00094C06"/>
    <w:rsid w:val="00094C4F"/>
    <w:rsid w:val="00094D33"/>
    <w:rsid w:val="00094DFB"/>
    <w:rsid w:val="00094E09"/>
    <w:rsid w:val="000950C1"/>
    <w:rsid w:val="00095418"/>
    <w:rsid w:val="000954C7"/>
    <w:rsid w:val="00095B29"/>
    <w:rsid w:val="00095CA8"/>
    <w:rsid w:val="00095FF4"/>
    <w:rsid w:val="000960C1"/>
    <w:rsid w:val="000960D4"/>
    <w:rsid w:val="0009636B"/>
    <w:rsid w:val="000964AE"/>
    <w:rsid w:val="000967EE"/>
    <w:rsid w:val="00096A61"/>
    <w:rsid w:val="00096B0B"/>
    <w:rsid w:val="00096CF1"/>
    <w:rsid w:val="00096E4D"/>
    <w:rsid w:val="00096F36"/>
    <w:rsid w:val="000971CE"/>
    <w:rsid w:val="00097271"/>
    <w:rsid w:val="0009772A"/>
    <w:rsid w:val="0009786D"/>
    <w:rsid w:val="00097FEA"/>
    <w:rsid w:val="000A03D1"/>
    <w:rsid w:val="000A08F2"/>
    <w:rsid w:val="000A094F"/>
    <w:rsid w:val="000A0C2F"/>
    <w:rsid w:val="000A135C"/>
    <w:rsid w:val="000A1FE0"/>
    <w:rsid w:val="000A20EF"/>
    <w:rsid w:val="000A2330"/>
    <w:rsid w:val="000A2374"/>
    <w:rsid w:val="000A245F"/>
    <w:rsid w:val="000A25EB"/>
    <w:rsid w:val="000A275F"/>
    <w:rsid w:val="000A2975"/>
    <w:rsid w:val="000A2AE8"/>
    <w:rsid w:val="000A2BA5"/>
    <w:rsid w:val="000A2C1E"/>
    <w:rsid w:val="000A2CDD"/>
    <w:rsid w:val="000A2D53"/>
    <w:rsid w:val="000A2F34"/>
    <w:rsid w:val="000A36ED"/>
    <w:rsid w:val="000A3753"/>
    <w:rsid w:val="000A37A2"/>
    <w:rsid w:val="000A3BCE"/>
    <w:rsid w:val="000A3DCE"/>
    <w:rsid w:val="000A3DF9"/>
    <w:rsid w:val="000A3E18"/>
    <w:rsid w:val="000A412A"/>
    <w:rsid w:val="000A4197"/>
    <w:rsid w:val="000A42BC"/>
    <w:rsid w:val="000A4463"/>
    <w:rsid w:val="000A461F"/>
    <w:rsid w:val="000A4631"/>
    <w:rsid w:val="000A4744"/>
    <w:rsid w:val="000A4918"/>
    <w:rsid w:val="000A4C54"/>
    <w:rsid w:val="000A5556"/>
    <w:rsid w:val="000A5CE0"/>
    <w:rsid w:val="000A67F9"/>
    <w:rsid w:val="000A689A"/>
    <w:rsid w:val="000A6A53"/>
    <w:rsid w:val="000A6D2D"/>
    <w:rsid w:val="000A7010"/>
    <w:rsid w:val="000A7153"/>
    <w:rsid w:val="000A7356"/>
    <w:rsid w:val="000A76A4"/>
    <w:rsid w:val="000A78C7"/>
    <w:rsid w:val="000A7CE5"/>
    <w:rsid w:val="000A7DBF"/>
    <w:rsid w:val="000B00FE"/>
    <w:rsid w:val="000B0542"/>
    <w:rsid w:val="000B0A4B"/>
    <w:rsid w:val="000B0D6A"/>
    <w:rsid w:val="000B0FD3"/>
    <w:rsid w:val="000B15E4"/>
    <w:rsid w:val="000B1B12"/>
    <w:rsid w:val="000B24D7"/>
    <w:rsid w:val="000B276C"/>
    <w:rsid w:val="000B2860"/>
    <w:rsid w:val="000B2EF1"/>
    <w:rsid w:val="000B2F30"/>
    <w:rsid w:val="000B30D6"/>
    <w:rsid w:val="000B356E"/>
    <w:rsid w:val="000B3999"/>
    <w:rsid w:val="000B3B86"/>
    <w:rsid w:val="000B3BD1"/>
    <w:rsid w:val="000B4151"/>
    <w:rsid w:val="000B4417"/>
    <w:rsid w:val="000B4450"/>
    <w:rsid w:val="000B4617"/>
    <w:rsid w:val="000B4A8E"/>
    <w:rsid w:val="000B4C57"/>
    <w:rsid w:val="000B5129"/>
    <w:rsid w:val="000B519D"/>
    <w:rsid w:val="000B5204"/>
    <w:rsid w:val="000B53E1"/>
    <w:rsid w:val="000B559F"/>
    <w:rsid w:val="000B5885"/>
    <w:rsid w:val="000B5901"/>
    <w:rsid w:val="000B5F25"/>
    <w:rsid w:val="000B625D"/>
    <w:rsid w:val="000B6398"/>
    <w:rsid w:val="000B6A6A"/>
    <w:rsid w:val="000B70D3"/>
    <w:rsid w:val="000B7108"/>
    <w:rsid w:val="000B71AF"/>
    <w:rsid w:val="000B7B2D"/>
    <w:rsid w:val="000B7C90"/>
    <w:rsid w:val="000B7CFA"/>
    <w:rsid w:val="000B7F8C"/>
    <w:rsid w:val="000C0561"/>
    <w:rsid w:val="000C0A89"/>
    <w:rsid w:val="000C0DC3"/>
    <w:rsid w:val="000C0E2A"/>
    <w:rsid w:val="000C1008"/>
    <w:rsid w:val="000C103A"/>
    <w:rsid w:val="000C10C2"/>
    <w:rsid w:val="000C11C9"/>
    <w:rsid w:val="000C1358"/>
    <w:rsid w:val="000C14E5"/>
    <w:rsid w:val="000C1793"/>
    <w:rsid w:val="000C19F5"/>
    <w:rsid w:val="000C1D30"/>
    <w:rsid w:val="000C2B13"/>
    <w:rsid w:val="000C2EBC"/>
    <w:rsid w:val="000C2F1C"/>
    <w:rsid w:val="000C3025"/>
    <w:rsid w:val="000C30D1"/>
    <w:rsid w:val="000C3198"/>
    <w:rsid w:val="000C449C"/>
    <w:rsid w:val="000C4556"/>
    <w:rsid w:val="000C4566"/>
    <w:rsid w:val="000C45F0"/>
    <w:rsid w:val="000C497E"/>
    <w:rsid w:val="000C5385"/>
    <w:rsid w:val="000C56E6"/>
    <w:rsid w:val="000C5750"/>
    <w:rsid w:val="000C5A58"/>
    <w:rsid w:val="000C5F67"/>
    <w:rsid w:val="000C5FCF"/>
    <w:rsid w:val="000C6138"/>
    <w:rsid w:val="000C615C"/>
    <w:rsid w:val="000C66BD"/>
    <w:rsid w:val="000C68AD"/>
    <w:rsid w:val="000C6962"/>
    <w:rsid w:val="000C6C53"/>
    <w:rsid w:val="000C6EC9"/>
    <w:rsid w:val="000C71AE"/>
    <w:rsid w:val="000C767B"/>
    <w:rsid w:val="000C79CC"/>
    <w:rsid w:val="000C7B2F"/>
    <w:rsid w:val="000C7C1A"/>
    <w:rsid w:val="000C7C6A"/>
    <w:rsid w:val="000C7D38"/>
    <w:rsid w:val="000C7D7E"/>
    <w:rsid w:val="000D043C"/>
    <w:rsid w:val="000D062C"/>
    <w:rsid w:val="000D0977"/>
    <w:rsid w:val="000D0A1C"/>
    <w:rsid w:val="000D0CA1"/>
    <w:rsid w:val="000D0D63"/>
    <w:rsid w:val="000D0E2E"/>
    <w:rsid w:val="000D0E6A"/>
    <w:rsid w:val="000D11C4"/>
    <w:rsid w:val="000D127E"/>
    <w:rsid w:val="000D13F1"/>
    <w:rsid w:val="000D1F53"/>
    <w:rsid w:val="000D21B7"/>
    <w:rsid w:val="000D2216"/>
    <w:rsid w:val="000D23D9"/>
    <w:rsid w:val="000D2709"/>
    <w:rsid w:val="000D2A95"/>
    <w:rsid w:val="000D2C16"/>
    <w:rsid w:val="000D2CA4"/>
    <w:rsid w:val="000D2DBA"/>
    <w:rsid w:val="000D2DFC"/>
    <w:rsid w:val="000D313E"/>
    <w:rsid w:val="000D3365"/>
    <w:rsid w:val="000D336E"/>
    <w:rsid w:val="000D3B9F"/>
    <w:rsid w:val="000D3E03"/>
    <w:rsid w:val="000D42B2"/>
    <w:rsid w:val="000D44C0"/>
    <w:rsid w:val="000D4882"/>
    <w:rsid w:val="000D4AF8"/>
    <w:rsid w:val="000D4BC8"/>
    <w:rsid w:val="000D4D6F"/>
    <w:rsid w:val="000D521E"/>
    <w:rsid w:val="000D570C"/>
    <w:rsid w:val="000D573B"/>
    <w:rsid w:val="000D58BD"/>
    <w:rsid w:val="000D5994"/>
    <w:rsid w:val="000D59C3"/>
    <w:rsid w:val="000D5A52"/>
    <w:rsid w:val="000D5D44"/>
    <w:rsid w:val="000D6543"/>
    <w:rsid w:val="000D69BC"/>
    <w:rsid w:val="000D6A43"/>
    <w:rsid w:val="000D6A8E"/>
    <w:rsid w:val="000D6CA2"/>
    <w:rsid w:val="000D6E02"/>
    <w:rsid w:val="000D6F91"/>
    <w:rsid w:val="000D6FF9"/>
    <w:rsid w:val="000D7D37"/>
    <w:rsid w:val="000D7EF2"/>
    <w:rsid w:val="000E0044"/>
    <w:rsid w:val="000E0318"/>
    <w:rsid w:val="000E0333"/>
    <w:rsid w:val="000E0783"/>
    <w:rsid w:val="000E0AC7"/>
    <w:rsid w:val="000E0BAA"/>
    <w:rsid w:val="000E0BFC"/>
    <w:rsid w:val="000E0F27"/>
    <w:rsid w:val="000E14A3"/>
    <w:rsid w:val="000E14DA"/>
    <w:rsid w:val="000E15BA"/>
    <w:rsid w:val="000E1AFD"/>
    <w:rsid w:val="000E1B65"/>
    <w:rsid w:val="000E2040"/>
    <w:rsid w:val="000E2648"/>
    <w:rsid w:val="000E2690"/>
    <w:rsid w:val="000E3142"/>
    <w:rsid w:val="000E316F"/>
    <w:rsid w:val="000E3314"/>
    <w:rsid w:val="000E3A31"/>
    <w:rsid w:val="000E3AED"/>
    <w:rsid w:val="000E3C28"/>
    <w:rsid w:val="000E3C2D"/>
    <w:rsid w:val="000E3EC7"/>
    <w:rsid w:val="000E44E5"/>
    <w:rsid w:val="000E44E7"/>
    <w:rsid w:val="000E4520"/>
    <w:rsid w:val="000E4594"/>
    <w:rsid w:val="000E4B2A"/>
    <w:rsid w:val="000E4BDE"/>
    <w:rsid w:val="000E509C"/>
    <w:rsid w:val="000E59EB"/>
    <w:rsid w:val="000E6011"/>
    <w:rsid w:val="000E63A2"/>
    <w:rsid w:val="000E63BB"/>
    <w:rsid w:val="000E6505"/>
    <w:rsid w:val="000E6D9C"/>
    <w:rsid w:val="000E6F77"/>
    <w:rsid w:val="000E77B9"/>
    <w:rsid w:val="000E79B7"/>
    <w:rsid w:val="000E7BA3"/>
    <w:rsid w:val="000E7D04"/>
    <w:rsid w:val="000E7F7A"/>
    <w:rsid w:val="000F04AD"/>
    <w:rsid w:val="000F0C5C"/>
    <w:rsid w:val="000F0F7C"/>
    <w:rsid w:val="000F106F"/>
    <w:rsid w:val="000F14BA"/>
    <w:rsid w:val="000F1B3A"/>
    <w:rsid w:val="000F1D53"/>
    <w:rsid w:val="000F1DF6"/>
    <w:rsid w:val="000F20FA"/>
    <w:rsid w:val="000F2178"/>
    <w:rsid w:val="000F235E"/>
    <w:rsid w:val="000F276B"/>
    <w:rsid w:val="000F2931"/>
    <w:rsid w:val="000F2D09"/>
    <w:rsid w:val="000F2F3C"/>
    <w:rsid w:val="000F3743"/>
    <w:rsid w:val="000F37D2"/>
    <w:rsid w:val="000F3B39"/>
    <w:rsid w:val="000F4019"/>
    <w:rsid w:val="000F4277"/>
    <w:rsid w:val="000F4729"/>
    <w:rsid w:val="000F48F6"/>
    <w:rsid w:val="000F493E"/>
    <w:rsid w:val="000F4A5E"/>
    <w:rsid w:val="000F4DE5"/>
    <w:rsid w:val="000F5267"/>
    <w:rsid w:val="000F5373"/>
    <w:rsid w:val="000F5860"/>
    <w:rsid w:val="000F5965"/>
    <w:rsid w:val="000F5AD1"/>
    <w:rsid w:val="000F5D8B"/>
    <w:rsid w:val="000F616E"/>
    <w:rsid w:val="000F646A"/>
    <w:rsid w:val="000F6BA8"/>
    <w:rsid w:val="000F6CAC"/>
    <w:rsid w:val="000F77C2"/>
    <w:rsid w:val="000F7C49"/>
    <w:rsid w:val="000F7E88"/>
    <w:rsid w:val="000F7EBB"/>
    <w:rsid w:val="00100175"/>
    <w:rsid w:val="0010018A"/>
    <w:rsid w:val="0010021D"/>
    <w:rsid w:val="00100664"/>
    <w:rsid w:val="001009D8"/>
    <w:rsid w:val="00101802"/>
    <w:rsid w:val="001018F9"/>
    <w:rsid w:val="00101A1B"/>
    <w:rsid w:val="00101BCF"/>
    <w:rsid w:val="00101CB3"/>
    <w:rsid w:val="00101D18"/>
    <w:rsid w:val="00101D71"/>
    <w:rsid w:val="0010228B"/>
    <w:rsid w:val="00102552"/>
    <w:rsid w:val="0010269E"/>
    <w:rsid w:val="001028C1"/>
    <w:rsid w:val="00102FD5"/>
    <w:rsid w:val="00103109"/>
    <w:rsid w:val="001031AC"/>
    <w:rsid w:val="001034E5"/>
    <w:rsid w:val="001037B8"/>
    <w:rsid w:val="00103950"/>
    <w:rsid w:val="00103BF9"/>
    <w:rsid w:val="00103CE2"/>
    <w:rsid w:val="00103F0D"/>
    <w:rsid w:val="00104070"/>
    <w:rsid w:val="00104075"/>
    <w:rsid w:val="001046A4"/>
    <w:rsid w:val="00104C82"/>
    <w:rsid w:val="00105227"/>
    <w:rsid w:val="0010537E"/>
    <w:rsid w:val="001056DC"/>
    <w:rsid w:val="00105BB6"/>
    <w:rsid w:val="00105BFB"/>
    <w:rsid w:val="00105CC7"/>
    <w:rsid w:val="001060B6"/>
    <w:rsid w:val="00106363"/>
    <w:rsid w:val="001064B6"/>
    <w:rsid w:val="001065FA"/>
    <w:rsid w:val="0010683F"/>
    <w:rsid w:val="001068F1"/>
    <w:rsid w:val="00106CB5"/>
    <w:rsid w:val="00106D4E"/>
    <w:rsid w:val="00106D99"/>
    <w:rsid w:val="00106DE3"/>
    <w:rsid w:val="001072B6"/>
    <w:rsid w:val="00107451"/>
    <w:rsid w:val="00107697"/>
    <w:rsid w:val="00107A6F"/>
    <w:rsid w:val="00107DCA"/>
    <w:rsid w:val="00107FE2"/>
    <w:rsid w:val="0011028C"/>
    <w:rsid w:val="00110315"/>
    <w:rsid w:val="001103BF"/>
    <w:rsid w:val="00110549"/>
    <w:rsid w:val="001107DB"/>
    <w:rsid w:val="001108A6"/>
    <w:rsid w:val="001109A9"/>
    <w:rsid w:val="00110D7C"/>
    <w:rsid w:val="00110DB5"/>
    <w:rsid w:val="001111C6"/>
    <w:rsid w:val="001115D7"/>
    <w:rsid w:val="00111753"/>
    <w:rsid w:val="001117FD"/>
    <w:rsid w:val="001118CD"/>
    <w:rsid w:val="00111C80"/>
    <w:rsid w:val="00111CD1"/>
    <w:rsid w:val="00111E26"/>
    <w:rsid w:val="00111F40"/>
    <w:rsid w:val="0011209E"/>
    <w:rsid w:val="00112622"/>
    <w:rsid w:val="001128A8"/>
    <w:rsid w:val="00112D5E"/>
    <w:rsid w:val="00112DDD"/>
    <w:rsid w:val="001130E6"/>
    <w:rsid w:val="0011340B"/>
    <w:rsid w:val="00113493"/>
    <w:rsid w:val="00113A0A"/>
    <w:rsid w:val="00113A97"/>
    <w:rsid w:val="00113C31"/>
    <w:rsid w:val="0011406F"/>
    <w:rsid w:val="001142FC"/>
    <w:rsid w:val="00114457"/>
    <w:rsid w:val="001146FE"/>
    <w:rsid w:val="00114903"/>
    <w:rsid w:val="00114EB7"/>
    <w:rsid w:val="00114F7B"/>
    <w:rsid w:val="00115048"/>
    <w:rsid w:val="00115787"/>
    <w:rsid w:val="00115C05"/>
    <w:rsid w:val="00115C1F"/>
    <w:rsid w:val="00115E53"/>
    <w:rsid w:val="00115ECA"/>
    <w:rsid w:val="00115FC0"/>
    <w:rsid w:val="001160FA"/>
    <w:rsid w:val="00116540"/>
    <w:rsid w:val="00116838"/>
    <w:rsid w:val="00117092"/>
    <w:rsid w:val="0011737C"/>
    <w:rsid w:val="001173B6"/>
    <w:rsid w:val="00117846"/>
    <w:rsid w:val="00117B5C"/>
    <w:rsid w:val="00120074"/>
    <w:rsid w:val="00120187"/>
    <w:rsid w:val="00120265"/>
    <w:rsid w:val="0012026E"/>
    <w:rsid w:val="0012031B"/>
    <w:rsid w:val="00120329"/>
    <w:rsid w:val="00120359"/>
    <w:rsid w:val="0012039B"/>
    <w:rsid w:val="001204C4"/>
    <w:rsid w:val="001206E8"/>
    <w:rsid w:val="00120852"/>
    <w:rsid w:val="00120DEA"/>
    <w:rsid w:val="00120FD0"/>
    <w:rsid w:val="0012117D"/>
    <w:rsid w:val="001212C2"/>
    <w:rsid w:val="00121327"/>
    <w:rsid w:val="001214E5"/>
    <w:rsid w:val="0012158C"/>
    <w:rsid w:val="00121748"/>
    <w:rsid w:val="00121AED"/>
    <w:rsid w:val="00121B29"/>
    <w:rsid w:val="00121B49"/>
    <w:rsid w:val="00121EA9"/>
    <w:rsid w:val="0012217C"/>
    <w:rsid w:val="0012228C"/>
    <w:rsid w:val="001227F9"/>
    <w:rsid w:val="00122B48"/>
    <w:rsid w:val="00122F98"/>
    <w:rsid w:val="00123839"/>
    <w:rsid w:val="0012384F"/>
    <w:rsid w:val="00124361"/>
    <w:rsid w:val="0012455F"/>
    <w:rsid w:val="0012468C"/>
    <w:rsid w:val="001249BD"/>
    <w:rsid w:val="00124EB5"/>
    <w:rsid w:val="0012501B"/>
    <w:rsid w:val="0012596E"/>
    <w:rsid w:val="00125BBC"/>
    <w:rsid w:val="00125C4F"/>
    <w:rsid w:val="0012617B"/>
    <w:rsid w:val="0012617F"/>
    <w:rsid w:val="00126213"/>
    <w:rsid w:val="00126355"/>
    <w:rsid w:val="001263CB"/>
    <w:rsid w:val="001264F6"/>
    <w:rsid w:val="001266CB"/>
    <w:rsid w:val="00126878"/>
    <w:rsid w:val="00126C9D"/>
    <w:rsid w:val="00126CAC"/>
    <w:rsid w:val="00127557"/>
    <w:rsid w:val="001279AE"/>
    <w:rsid w:val="00127B55"/>
    <w:rsid w:val="00127C41"/>
    <w:rsid w:val="00130186"/>
    <w:rsid w:val="00130426"/>
    <w:rsid w:val="001307E7"/>
    <w:rsid w:val="001313B3"/>
    <w:rsid w:val="00131BF0"/>
    <w:rsid w:val="00131DCC"/>
    <w:rsid w:val="00132035"/>
    <w:rsid w:val="00132415"/>
    <w:rsid w:val="00132917"/>
    <w:rsid w:val="00132B3A"/>
    <w:rsid w:val="00132B92"/>
    <w:rsid w:val="00132D2E"/>
    <w:rsid w:val="0013305E"/>
    <w:rsid w:val="001332DB"/>
    <w:rsid w:val="00133510"/>
    <w:rsid w:val="00134257"/>
    <w:rsid w:val="00134352"/>
    <w:rsid w:val="001343B0"/>
    <w:rsid w:val="00134790"/>
    <w:rsid w:val="001347DD"/>
    <w:rsid w:val="0013576B"/>
    <w:rsid w:val="00135A13"/>
    <w:rsid w:val="00135B29"/>
    <w:rsid w:val="00135BCF"/>
    <w:rsid w:val="00135EB8"/>
    <w:rsid w:val="00136000"/>
    <w:rsid w:val="00136114"/>
    <w:rsid w:val="001362E6"/>
    <w:rsid w:val="001363BD"/>
    <w:rsid w:val="00136878"/>
    <w:rsid w:val="00136A4E"/>
    <w:rsid w:val="00136B71"/>
    <w:rsid w:val="00136D2C"/>
    <w:rsid w:val="00137584"/>
    <w:rsid w:val="00137606"/>
    <w:rsid w:val="00137A55"/>
    <w:rsid w:val="00137BE3"/>
    <w:rsid w:val="00140285"/>
    <w:rsid w:val="0014065E"/>
    <w:rsid w:val="001407F8"/>
    <w:rsid w:val="00140B08"/>
    <w:rsid w:val="00140C27"/>
    <w:rsid w:val="00140DCB"/>
    <w:rsid w:val="00140E3B"/>
    <w:rsid w:val="00140E7C"/>
    <w:rsid w:val="00140F18"/>
    <w:rsid w:val="0014100B"/>
    <w:rsid w:val="00141294"/>
    <w:rsid w:val="0014144C"/>
    <w:rsid w:val="00141654"/>
    <w:rsid w:val="00141A42"/>
    <w:rsid w:val="00141A64"/>
    <w:rsid w:val="00141B5F"/>
    <w:rsid w:val="00141BA7"/>
    <w:rsid w:val="0014224F"/>
    <w:rsid w:val="0014241B"/>
    <w:rsid w:val="00142730"/>
    <w:rsid w:val="0014286D"/>
    <w:rsid w:val="00142B39"/>
    <w:rsid w:val="00142F01"/>
    <w:rsid w:val="00142F38"/>
    <w:rsid w:val="001436B4"/>
    <w:rsid w:val="00143716"/>
    <w:rsid w:val="00143CD1"/>
    <w:rsid w:val="00143E4E"/>
    <w:rsid w:val="00144043"/>
    <w:rsid w:val="0014416A"/>
    <w:rsid w:val="00144294"/>
    <w:rsid w:val="001442C7"/>
    <w:rsid w:val="00144304"/>
    <w:rsid w:val="00144702"/>
    <w:rsid w:val="00144D4C"/>
    <w:rsid w:val="00144D9C"/>
    <w:rsid w:val="001452F6"/>
    <w:rsid w:val="0014534B"/>
    <w:rsid w:val="0014599C"/>
    <w:rsid w:val="001459EC"/>
    <w:rsid w:val="00145EC3"/>
    <w:rsid w:val="00145F64"/>
    <w:rsid w:val="00146187"/>
    <w:rsid w:val="001466CA"/>
    <w:rsid w:val="0014677D"/>
    <w:rsid w:val="00146ADB"/>
    <w:rsid w:val="00146D40"/>
    <w:rsid w:val="00146E16"/>
    <w:rsid w:val="001470D7"/>
    <w:rsid w:val="001472DF"/>
    <w:rsid w:val="0014731A"/>
    <w:rsid w:val="0014793E"/>
    <w:rsid w:val="00147CC0"/>
    <w:rsid w:val="00150029"/>
    <w:rsid w:val="00150191"/>
    <w:rsid w:val="00150257"/>
    <w:rsid w:val="00150293"/>
    <w:rsid w:val="0015078D"/>
    <w:rsid w:val="001510CA"/>
    <w:rsid w:val="00151491"/>
    <w:rsid w:val="00151627"/>
    <w:rsid w:val="00151B2B"/>
    <w:rsid w:val="00151D7A"/>
    <w:rsid w:val="001520CF"/>
    <w:rsid w:val="00152451"/>
    <w:rsid w:val="00152828"/>
    <w:rsid w:val="00152A75"/>
    <w:rsid w:val="00152A8C"/>
    <w:rsid w:val="00152AFA"/>
    <w:rsid w:val="00152BBE"/>
    <w:rsid w:val="001532DA"/>
    <w:rsid w:val="00153360"/>
    <w:rsid w:val="00153387"/>
    <w:rsid w:val="001535C2"/>
    <w:rsid w:val="0015366D"/>
    <w:rsid w:val="00153877"/>
    <w:rsid w:val="00153DED"/>
    <w:rsid w:val="00153F40"/>
    <w:rsid w:val="00154493"/>
    <w:rsid w:val="001544C7"/>
    <w:rsid w:val="00154546"/>
    <w:rsid w:val="001546F0"/>
    <w:rsid w:val="00154751"/>
    <w:rsid w:val="00154916"/>
    <w:rsid w:val="00154C54"/>
    <w:rsid w:val="00154E90"/>
    <w:rsid w:val="00154EEF"/>
    <w:rsid w:val="001554A4"/>
    <w:rsid w:val="001558AB"/>
    <w:rsid w:val="00155D20"/>
    <w:rsid w:val="00155D40"/>
    <w:rsid w:val="00155DCB"/>
    <w:rsid w:val="00155F3F"/>
    <w:rsid w:val="00155FBC"/>
    <w:rsid w:val="001560A4"/>
    <w:rsid w:val="00156779"/>
    <w:rsid w:val="00156870"/>
    <w:rsid w:val="0015697B"/>
    <w:rsid w:val="00156E53"/>
    <w:rsid w:val="00157051"/>
    <w:rsid w:val="00157447"/>
    <w:rsid w:val="0015767B"/>
    <w:rsid w:val="001576EF"/>
    <w:rsid w:val="00157E42"/>
    <w:rsid w:val="001604CC"/>
    <w:rsid w:val="001607B5"/>
    <w:rsid w:val="00160892"/>
    <w:rsid w:val="00160DE9"/>
    <w:rsid w:val="00160E48"/>
    <w:rsid w:val="0016181C"/>
    <w:rsid w:val="00161903"/>
    <w:rsid w:val="00162113"/>
    <w:rsid w:val="00162292"/>
    <w:rsid w:val="001626A8"/>
    <w:rsid w:val="00162954"/>
    <w:rsid w:val="00162ADD"/>
    <w:rsid w:val="00162C09"/>
    <w:rsid w:val="00162CF1"/>
    <w:rsid w:val="0016306D"/>
    <w:rsid w:val="001630F2"/>
    <w:rsid w:val="001636D6"/>
    <w:rsid w:val="00163921"/>
    <w:rsid w:val="00163955"/>
    <w:rsid w:val="00163AFB"/>
    <w:rsid w:val="00163DBF"/>
    <w:rsid w:val="00163FD2"/>
    <w:rsid w:val="001643D5"/>
    <w:rsid w:val="00164458"/>
    <w:rsid w:val="001646D5"/>
    <w:rsid w:val="001652D1"/>
    <w:rsid w:val="0016548F"/>
    <w:rsid w:val="00165641"/>
    <w:rsid w:val="00165697"/>
    <w:rsid w:val="0016574C"/>
    <w:rsid w:val="0016590F"/>
    <w:rsid w:val="00165C5F"/>
    <w:rsid w:val="00165D04"/>
    <w:rsid w:val="00165DC1"/>
    <w:rsid w:val="00165E8C"/>
    <w:rsid w:val="0016607D"/>
    <w:rsid w:val="00166176"/>
    <w:rsid w:val="001663A7"/>
    <w:rsid w:val="00166628"/>
    <w:rsid w:val="00166E2F"/>
    <w:rsid w:val="00167602"/>
    <w:rsid w:val="00167674"/>
    <w:rsid w:val="00167CC0"/>
    <w:rsid w:val="00167F24"/>
    <w:rsid w:val="00167F79"/>
    <w:rsid w:val="00167FEF"/>
    <w:rsid w:val="00170032"/>
    <w:rsid w:val="00170163"/>
    <w:rsid w:val="00170180"/>
    <w:rsid w:val="00170249"/>
    <w:rsid w:val="001702DB"/>
    <w:rsid w:val="00170490"/>
    <w:rsid w:val="00170509"/>
    <w:rsid w:val="001705E8"/>
    <w:rsid w:val="00170AB3"/>
    <w:rsid w:val="00170EEB"/>
    <w:rsid w:val="00170F38"/>
    <w:rsid w:val="00170FEB"/>
    <w:rsid w:val="0017172F"/>
    <w:rsid w:val="00171B0C"/>
    <w:rsid w:val="00171B20"/>
    <w:rsid w:val="00171C2A"/>
    <w:rsid w:val="0017206C"/>
    <w:rsid w:val="00172458"/>
    <w:rsid w:val="00172909"/>
    <w:rsid w:val="00172A18"/>
    <w:rsid w:val="00172B24"/>
    <w:rsid w:val="00172C0F"/>
    <w:rsid w:val="00172E70"/>
    <w:rsid w:val="00172EDC"/>
    <w:rsid w:val="0017310E"/>
    <w:rsid w:val="001732A5"/>
    <w:rsid w:val="001732D3"/>
    <w:rsid w:val="001738E6"/>
    <w:rsid w:val="00173C80"/>
    <w:rsid w:val="00173E01"/>
    <w:rsid w:val="00173F86"/>
    <w:rsid w:val="00174309"/>
    <w:rsid w:val="001743FA"/>
    <w:rsid w:val="00174AC5"/>
    <w:rsid w:val="00174B11"/>
    <w:rsid w:val="00174B64"/>
    <w:rsid w:val="00174DDE"/>
    <w:rsid w:val="00174E1F"/>
    <w:rsid w:val="001754D3"/>
    <w:rsid w:val="0017565F"/>
    <w:rsid w:val="00175693"/>
    <w:rsid w:val="00175900"/>
    <w:rsid w:val="00175ABC"/>
    <w:rsid w:val="00175D4A"/>
    <w:rsid w:val="0017680D"/>
    <w:rsid w:val="001768CE"/>
    <w:rsid w:val="0017708B"/>
    <w:rsid w:val="00177617"/>
    <w:rsid w:val="00177B3F"/>
    <w:rsid w:val="00177F9A"/>
    <w:rsid w:val="00180377"/>
    <w:rsid w:val="001806A3"/>
    <w:rsid w:val="0018079C"/>
    <w:rsid w:val="001808D9"/>
    <w:rsid w:val="00180B4C"/>
    <w:rsid w:val="00180ECE"/>
    <w:rsid w:val="00180F91"/>
    <w:rsid w:val="001811FE"/>
    <w:rsid w:val="001813FD"/>
    <w:rsid w:val="001816BA"/>
    <w:rsid w:val="00181A0C"/>
    <w:rsid w:val="00181EC0"/>
    <w:rsid w:val="00181F85"/>
    <w:rsid w:val="0018205E"/>
    <w:rsid w:val="001820F2"/>
    <w:rsid w:val="001824DE"/>
    <w:rsid w:val="00182621"/>
    <w:rsid w:val="00182A7C"/>
    <w:rsid w:val="00182AA8"/>
    <w:rsid w:val="00182C02"/>
    <w:rsid w:val="001831E4"/>
    <w:rsid w:val="0018333F"/>
    <w:rsid w:val="0018344F"/>
    <w:rsid w:val="001837E4"/>
    <w:rsid w:val="0018399E"/>
    <w:rsid w:val="001839B2"/>
    <w:rsid w:val="00183DE6"/>
    <w:rsid w:val="00184874"/>
    <w:rsid w:val="00184A49"/>
    <w:rsid w:val="00184E84"/>
    <w:rsid w:val="00185C80"/>
    <w:rsid w:val="00185C91"/>
    <w:rsid w:val="00185F9A"/>
    <w:rsid w:val="00186144"/>
    <w:rsid w:val="001865AB"/>
    <w:rsid w:val="00186BF4"/>
    <w:rsid w:val="001873F5"/>
    <w:rsid w:val="00187430"/>
    <w:rsid w:val="001878C0"/>
    <w:rsid w:val="00187CAD"/>
    <w:rsid w:val="00187D76"/>
    <w:rsid w:val="0019011D"/>
    <w:rsid w:val="0019030A"/>
    <w:rsid w:val="00190453"/>
    <w:rsid w:val="00190675"/>
    <w:rsid w:val="00190705"/>
    <w:rsid w:val="00190D54"/>
    <w:rsid w:val="00190F66"/>
    <w:rsid w:val="00191284"/>
    <w:rsid w:val="001915B6"/>
    <w:rsid w:val="0019170E"/>
    <w:rsid w:val="001919D3"/>
    <w:rsid w:val="00191A32"/>
    <w:rsid w:val="00191A64"/>
    <w:rsid w:val="00191B72"/>
    <w:rsid w:val="00191B76"/>
    <w:rsid w:val="00191D8A"/>
    <w:rsid w:val="00191FA9"/>
    <w:rsid w:val="00191FB4"/>
    <w:rsid w:val="001925A1"/>
    <w:rsid w:val="0019265A"/>
    <w:rsid w:val="0019274A"/>
    <w:rsid w:val="0019292E"/>
    <w:rsid w:val="00192B56"/>
    <w:rsid w:val="00192C6E"/>
    <w:rsid w:val="00192ED9"/>
    <w:rsid w:val="001931BB"/>
    <w:rsid w:val="001937E7"/>
    <w:rsid w:val="00193EA8"/>
    <w:rsid w:val="00193FB8"/>
    <w:rsid w:val="00194367"/>
    <w:rsid w:val="001943E6"/>
    <w:rsid w:val="0019441B"/>
    <w:rsid w:val="001946E7"/>
    <w:rsid w:val="0019470F"/>
    <w:rsid w:val="0019507D"/>
    <w:rsid w:val="0019508E"/>
    <w:rsid w:val="001955CF"/>
    <w:rsid w:val="00195603"/>
    <w:rsid w:val="001956CE"/>
    <w:rsid w:val="00195B9C"/>
    <w:rsid w:val="00195BD0"/>
    <w:rsid w:val="00195D87"/>
    <w:rsid w:val="0019603B"/>
    <w:rsid w:val="0019642F"/>
    <w:rsid w:val="00196858"/>
    <w:rsid w:val="00196914"/>
    <w:rsid w:val="0019697A"/>
    <w:rsid w:val="001969D8"/>
    <w:rsid w:val="00196B01"/>
    <w:rsid w:val="00196C48"/>
    <w:rsid w:val="00196D7D"/>
    <w:rsid w:val="001971C6"/>
    <w:rsid w:val="0019723A"/>
    <w:rsid w:val="00197562"/>
    <w:rsid w:val="00197791"/>
    <w:rsid w:val="00197952"/>
    <w:rsid w:val="00197F97"/>
    <w:rsid w:val="001A0089"/>
    <w:rsid w:val="001A00E7"/>
    <w:rsid w:val="001A030D"/>
    <w:rsid w:val="001A0CE2"/>
    <w:rsid w:val="001A1355"/>
    <w:rsid w:val="001A13A8"/>
    <w:rsid w:val="001A1433"/>
    <w:rsid w:val="001A14A2"/>
    <w:rsid w:val="001A18C6"/>
    <w:rsid w:val="001A1D65"/>
    <w:rsid w:val="001A21FB"/>
    <w:rsid w:val="001A22F2"/>
    <w:rsid w:val="001A2B70"/>
    <w:rsid w:val="001A2CE6"/>
    <w:rsid w:val="001A2EC2"/>
    <w:rsid w:val="001A2FBD"/>
    <w:rsid w:val="001A32F8"/>
    <w:rsid w:val="001A353A"/>
    <w:rsid w:val="001A39B2"/>
    <w:rsid w:val="001A39C0"/>
    <w:rsid w:val="001A3A33"/>
    <w:rsid w:val="001A3DB5"/>
    <w:rsid w:val="001A4171"/>
    <w:rsid w:val="001A44A5"/>
    <w:rsid w:val="001A45A1"/>
    <w:rsid w:val="001A46A5"/>
    <w:rsid w:val="001A49EF"/>
    <w:rsid w:val="001A4A26"/>
    <w:rsid w:val="001A4B6B"/>
    <w:rsid w:val="001A4BA4"/>
    <w:rsid w:val="001A4E36"/>
    <w:rsid w:val="001A51DC"/>
    <w:rsid w:val="001A55A6"/>
    <w:rsid w:val="001A5954"/>
    <w:rsid w:val="001A5BD8"/>
    <w:rsid w:val="001A677E"/>
    <w:rsid w:val="001A6E7B"/>
    <w:rsid w:val="001A71F4"/>
    <w:rsid w:val="001A7338"/>
    <w:rsid w:val="001A73AE"/>
    <w:rsid w:val="001A774D"/>
    <w:rsid w:val="001A77F1"/>
    <w:rsid w:val="001A78F4"/>
    <w:rsid w:val="001A7AE3"/>
    <w:rsid w:val="001B0236"/>
    <w:rsid w:val="001B0688"/>
    <w:rsid w:val="001B09CD"/>
    <w:rsid w:val="001B0C54"/>
    <w:rsid w:val="001B1011"/>
    <w:rsid w:val="001B10A0"/>
    <w:rsid w:val="001B13E1"/>
    <w:rsid w:val="001B14D0"/>
    <w:rsid w:val="001B15C3"/>
    <w:rsid w:val="001B16A3"/>
    <w:rsid w:val="001B1B70"/>
    <w:rsid w:val="001B1D18"/>
    <w:rsid w:val="001B1F77"/>
    <w:rsid w:val="001B2185"/>
    <w:rsid w:val="001B232B"/>
    <w:rsid w:val="001B256B"/>
    <w:rsid w:val="001B2921"/>
    <w:rsid w:val="001B2A6D"/>
    <w:rsid w:val="001B331D"/>
    <w:rsid w:val="001B33DE"/>
    <w:rsid w:val="001B34BB"/>
    <w:rsid w:val="001B3561"/>
    <w:rsid w:val="001B377D"/>
    <w:rsid w:val="001B3829"/>
    <w:rsid w:val="001B3834"/>
    <w:rsid w:val="001B3B36"/>
    <w:rsid w:val="001B3D18"/>
    <w:rsid w:val="001B3D57"/>
    <w:rsid w:val="001B3D99"/>
    <w:rsid w:val="001B45A4"/>
    <w:rsid w:val="001B4759"/>
    <w:rsid w:val="001B496E"/>
    <w:rsid w:val="001B4A84"/>
    <w:rsid w:val="001B4DB0"/>
    <w:rsid w:val="001B4FF2"/>
    <w:rsid w:val="001B50DB"/>
    <w:rsid w:val="001B51BF"/>
    <w:rsid w:val="001B549F"/>
    <w:rsid w:val="001B5BA7"/>
    <w:rsid w:val="001B5D2D"/>
    <w:rsid w:val="001B6437"/>
    <w:rsid w:val="001B66BC"/>
    <w:rsid w:val="001B67AA"/>
    <w:rsid w:val="001B6EC2"/>
    <w:rsid w:val="001B7168"/>
    <w:rsid w:val="001B734C"/>
    <w:rsid w:val="001B73D9"/>
    <w:rsid w:val="001B7467"/>
    <w:rsid w:val="001B74C0"/>
    <w:rsid w:val="001B757C"/>
    <w:rsid w:val="001B785A"/>
    <w:rsid w:val="001B7A12"/>
    <w:rsid w:val="001B7FE0"/>
    <w:rsid w:val="001B7FE8"/>
    <w:rsid w:val="001C0271"/>
    <w:rsid w:val="001C048A"/>
    <w:rsid w:val="001C066F"/>
    <w:rsid w:val="001C071E"/>
    <w:rsid w:val="001C07BA"/>
    <w:rsid w:val="001C083D"/>
    <w:rsid w:val="001C0958"/>
    <w:rsid w:val="001C0D7E"/>
    <w:rsid w:val="001C0EBF"/>
    <w:rsid w:val="001C13B1"/>
    <w:rsid w:val="001C1572"/>
    <w:rsid w:val="001C1705"/>
    <w:rsid w:val="001C1C1C"/>
    <w:rsid w:val="001C1EF2"/>
    <w:rsid w:val="001C1F3D"/>
    <w:rsid w:val="001C227B"/>
    <w:rsid w:val="001C235A"/>
    <w:rsid w:val="001C25FB"/>
    <w:rsid w:val="001C2B94"/>
    <w:rsid w:val="001C2FEE"/>
    <w:rsid w:val="001C336F"/>
    <w:rsid w:val="001C3398"/>
    <w:rsid w:val="001C3BAB"/>
    <w:rsid w:val="001C3CAB"/>
    <w:rsid w:val="001C3EC4"/>
    <w:rsid w:val="001C406F"/>
    <w:rsid w:val="001C4399"/>
    <w:rsid w:val="001C4520"/>
    <w:rsid w:val="001C456E"/>
    <w:rsid w:val="001C4668"/>
    <w:rsid w:val="001C47E3"/>
    <w:rsid w:val="001C47EA"/>
    <w:rsid w:val="001C4C7A"/>
    <w:rsid w:val="001C4DF3"/>
    <w:rsid w:val="001C5022"/>
    <w:rsid w:val="001C5113"/>
    <w:rsid w:val="001C57ED"/>
    <w:rsid w:val="001C5F1A"/>
    <w:rsid w:val="001C6714"/>
    <w:rsid w:val="001C6980"/>
    <w:rsid w:val="001C6B46"/>
    <w:rsid w:val="001C7070"/>
    <w:rsid w:val="001C70D3"/>
    <w:rsid w:val="001C7268"/>
    <w:rsid w:val="001C733E"/>
    <w:rsid w:val="001C7502"/>
    <w:rsid w:val="001C76A9"/>
    <w:rsid w:val="001C779E"/>
    <w:rsid w:val="001C7926"/>
    <w:rsid w:val="001D0386"/>
    <w:rsid w:val="001D0880"/>
    <w:rsid w:val="001D0C12"/>
    <w:rsid w:val="001D1438"/>
    <w:rsid w:val="001D167A"/>
    <w:rsid w:val="001D190B"/>
    <w:rsid w:val="001D2376"/>
    <w:rsid w:val="001D23E8"/>
    <w:rsid w:val="001D24E1"/>
    <w:rsid w:val="001D25F7"/>
    <w:rsid w:val="001D2766"/>
    <w:rsid w:val="001D2DF2"/>
    <w:rsid w:val="001D2E2E"/>
    <w:rsid w:val="001D3744"/>
    <w:rsid w:val="001D38D8"/>
    <w:rsid w:val="001D3AF6"/>
    <w:rsid w:val="001D3AFF"/>
    <w:rsid w:val="001D3BD7"/>
    <w:rsid w:val="001D4037"/>
    <w:rsid w:val="001D457F"/>
    <w:rsid w:val="001D499D"/>
    <w:rsid w:val="001D4A16"/>
    <w:rsid w:val="001D4BD9"/>
    <w:rsid w:val="001D4C28"/>
    <w:rsid w:val="001D4C79"/>
    <w:rsid w:val="001D4C97"/>
    <w:rsid w:val="001D4D07"/>
    <w:rsid w:val="001D517A"/>
    <w:rsid w:val="001D51EA"/>
    <w:rsid w:val="001D54F6"/>
    <w:rsid w:val="001D589B"/>
    <w:rsid w:val="001D58D1"/>
    <w:rsid w:val="001D5AEA"/>
    <w:rsid w:val="001D5E98"/>
    <w:rsid w:val="001D5FFA"/>
    <w:rsid w:val="001D6194"/>
    <w:rsid w:val="001D6201"/>
    <w:rsid w:val="001D6459"/>
    <w:rsid w:val="001D6525"/>
    <w:rsid w:val="001D66BD"/>
    <w:rsid w:val="001D703E"/>
    <w:rsid w:val="001D7292"/>
    <w:rsid w:val="001D7299"/>
    <w:rsid w:val="001D7390"/>
    <w:rsid w:val="001D759F"/>
    <w:rsid w:val="001D77F1"/>
    <w:rsid w:val="001D7954"/>
    <w:rsid w:val="001D79C3"/>
    <w:rsid w:val="001E02DB"/>
    <w:rsid w:val="001E0A52"/>
    <w:rsid w:val="001E0AF1"/>
    <w:rsid w:val="001E0BCB"/>
    <w:rsid w:val="001E1094"/>
    <w:rsid w:val="001E16D8"/>
    <w:rsid w:val="001E19E0"/>
    <w:rsid w:val="001E1A9A"/>
    <w:rsid w:val="001E1BA1"/>
    <w:rsid w:val="001E1FA5"/>
    <w:rsid w:val="001E2223"/>
    <w:rsid w:val="001E26A7"/>
    <w:rsid w:val="001E2CEB"/>
    <w:rsid w:val="001E2DBE"/>
    <w:rsid w:val="001E31DF"/>
    <w:rsid w:val="001E3208"/>
    <w:rsid w:val="001E3561"/>
    <w:rsid w:val="001E399F"/>
    <w:rsid w:val="001E3CF8"/>
    <w:rsid w:val="001E3D7C"/>
    <w:rsid w:val="001E4526"/>
    <w:rsid w:val="001E4638"/>
    <w:rsid w:val="001E471E"/>
    <w:rsid w:val="001E48AB"/>
    <w:rsid w:val="001E4BD9"/>
    <w:rsid w:val="001E4DE0"/>
    <w:rsid w:val="001E4E32"/>
    <w:rsid w:val="001E5823"/>
    <w:rsid w:val="001E5ACC"/>
    <w:rsid w:val="001E5F19"/>
    <w:rsid w:val="001E5FCE"/>
    <w:rsid w:val="001E624A"/>
    <w:rsid w:val="001E63B0"/>
    <w:rsid w:val="001E6419"/>
    <w:rsid w:val="001E64C0"/>
    <w:rsid w:val="001E6752"/>
    <w:rsid w:val="001E6EBD"/>
    <w:rsid w:val="001E716B"/>
    <w:rsid w:val="001E7319"/>
    <w:rsid w:val="001E74BF"/>
    <w:rsid w:val="001E7765"/>
    <w:rsid w:val="001E7791"/>
    <w:rsid w:val="001E7806"/>
    <w:rsid w:val="001E79F8"/>
    <w:rsid w:val="001E7C75"/>
    <w:rsid w:val="001E7CF3"/>
    <w:rsid w:val="001E7D7F"/>
    <w:rsid w:val="001E7E5A"/>
    <w:rsid w:val="001F0060"/>
    <w:rsid w:val="001F0205"/>
    <w:rsid w:val="001F048C"/>
    <w:rsid w:val="001F0A30"/>
    <w:rsid w:val="001F14E3"/>
    <w:rsid w:val="001F1CA1"/>
    <w:rsid w:val="001F1F6E"/>
    <w:rsid w:val="001F220D"/>
    <w:rsid w:val="001F2341"/>
    <w:rsid w:val="001F2751"/>
    <w:rsid w:val="001F28DD"/>
    <w:rsid w:val="001F2BC2"/>
    <w:rsid w:val="001F2DDA"/>
    <w:rsid w:val="001F2DEC"/>
    <w:rsid w:val="001F2FB7"/>
    <w:rsid w:val="001F30D9"/>
    <w:rsid w:val="001F32FE"/>
    <w:rsid w:val="001F33D8"/>
    <w:rsid w:val="001F34CF"/>
    <w:rsid w:val="001F382F"/>
    <w:rsid w:val="001F3ECA"/>
    <w:rsid w:val="001F3F45"/>
    <w:rsid w:val="001F41BF"/>
    <w:rsid w:val="001F4278"/>
    <w:rsid w:val="001F429A"/>
    <w:rsid w:val="001F43E5"/>
    <w:rsid w:val="001F45A0"/>
    <w:rsid w:val="001F4A80"/>
    <w:rsid w:val="001F4E9E"/>
    <w:rsid w:val="001F5385"/>
    <w:rsid w:val="001F554F"/>
    <w:rsid w:val="001F5E47"/>
    <w:rsid w:val="001F6403"/>
    <w:rsid w:val="001F6AFB"/>
    <w:rsid w:val="001F6C92"/>
    <w:rsid w:val="001F6DB7"/>
    <w:rsid w:val="001F7713"/>
    <w:rsid w:val="001F7C1E"/>
    <w:rsid w:val="001F7EFD"/>
    <w:rsid w:val="002004C8"/>
    <w:rsid w:val="00200635"/>
    <w:rsid w:val="00200708"/>
    <w:rsid w:val="002007C1"/>
    <w:rsid w:val="00200CAF"/>
    <w:rsid w:val="0020101F"/>
    <w:rsid w:val="002010B6"/>
    <w:rsid w:val="002010DC"/>
    <w:rsid w:val="0020125B"/>
    <w:rsid w:val="00201856"/>
    <w:rsid w:val="00201940"/>
    <w:rsid w:val="00201CD4"/>
    <w:rsid w:val="0020280D"/>
    <w:rsid w:val="00202A40"/>
    <w:rsid w:val="00202AC1"/>
    <w:rsid w:val="00202D40"/>
    <w:rsid w:val="00203080"/>
    <w:rsid w:val="00203865"/>
    <w:rsid w:val="00203A07"/>
    <w:rsid w:val="00203ABE"/>
    <w:rsid w:val="00203AD4"/>
    <w:rsid w:val="00203D93"/>
    <w:rsid w:val="00204697"/>
    <w:rsid w:val="00204931"/>
    <w:rsid w:val="00204BFD"/>
    <w:rsid w:val="00204D51"/>
    <w:rsid w:val="00204FBE"/>
    <w:rsid w:val="0020512C"/>
    <w:rsid w:val="00205271"/>
    <w:rsid w:val="002053CD"/>
    <w:rsid w:val="00205508"/>
    <w:rsid w:val="002057C5"/>
    <w:rsid w:val="0020593F"/>
    <w:rsid w:val="00205ABE"/>
    <w:rsid w:val="00205DE1"/>
    <w:rsid w:val="00206266"/>
    <w:rsid w:val="0020627F"/>
    <w:rsid w:val="002062E1"/>
    <w:rsid w:val="00206674"/>
    <w:rsid w:val="00206A73"/>
    <w:rsid w:val="00206B74"/>
    <w:rsid w:val="00206EB2"/>
    <w:rsid w:val="002075C2"/>
    <w:rsid w:val="00207818"/>
    <w:rsid w:val="0020783D"/>
    <w:rsid w:val="00207A4E"/>
    <w:rsid w:val="00207FA8"/>
    <w:rsid w:val="00210097"/>
    <w:rsid w:val="00210525"/>
    <w:rsid w:val="00210C89"/>
    <w:rsid w:val="00210D51"/>
    <w:rsid w:val="00210E22"/>
    <w:rsid w:val="002111A7"/>
    <w:rsid w:val="0021157D"/>
    <w:rsid w:val="00211E34"/>
    <w:rsid w:val="0021247F"/>
    <w:rsid w:val="002125AF"/>
    <w:rsid w:val="00212646"/>
    <w:rsid w:val="00212697"/>
    <w:rsid w:val="002126B2"/>
    <w:rsid w:val="00212769"/>
    <w:rsid w:val="00212BA7"/>
    <w:rsid w:val="00212F52"/>
    <w:rsid w:val="00213395"/>
    <w:rsid w:val="00213661"/>
    <w:rsid w:val="00213B57"/>
    <w:rsid w:val="002140AE"/>
    <w:rsid w:val="0021413A"/>
    <w:rsid w:val="0021417F"/>
    <w:rsid w:val="002142A0"/>
    <w:rsid w:val="00214466"/>
    <w:rsid w:val="00214980"/>
    <w:rsid w:val="00214A1E"/>
    <w:rsid w:val="00214BBB"/>
    <w:rsid w:val="00214EB5"/>
    <w:rsid w:val="002150C8"/>
    <w:rsid w:val="002151AB"/>
    <w:rsid w:val="00215317"/>
    <w:rsid w:val="002158B3"/>
    <w:rsid w:val="0021599B"/>
    <w:rsid w:val="00215A3C"/>
    <w:rsid w:val="00215E87"/>
    <w:rsid w:val="0021636B"/>
    <w:rsid w:val="002165A9"/>
    <w:rsid w:val="0021661B"/>
    <w:rsid w:val="002167D4"/>
    <w:rsid w:val="0021680F"/>
    <w:rsid w:val="0021715C"/>
    <w:rsid w:val="00217522"/>
    <w:rsid w:val="00217CC6"/>
    <w:rsid w:val="00217EA5"/>
    <w:rsid w:val="00217F39"/>
    <w:rsid w:val="0022035A"/>
    <w:rsid w:val="00220626"/>
    <w:rsid w:val="00220631"/>
    <w:rsid w:val="0022080B"/>
    <w:rsid w:val="0022082C"/>
    <w:rsid w:val="00220A98"/>
    <w:rsid w:val="00220EF5"/>
    <w:rsid w:val="00220FB4"/>
    <w:rsid w:val="0022121F"/>
    <w:rsid w:val="0022168F"/>
    <w:rsid w:val="002216AD"/>
    <w:rsid w:val="00221C8B"/>
    <w:rsid w:val="00221E33"/>
    <w:rsid w:val="00222489"/>
    <w:rsid w:val="00222671"/>
    <w:rsid w:val="00222A4B"/>
    <w:rsid w:val="00223359"/>
    <w:rsid w:val="00223438"/>
    <w:rsid w:val="00223654"/>
    <w:rsid w:val="002238D4"/>
    <w:rsid w:val="00223D81"/>
    <w:rsid w:val="00223DD0"/>
    <w:rsid w:val="00223EF0"/>
    <w:rsid w:val="00224042"/>
    <w:rsid w:val="002243E4"/>
    <w:rsid w:val="00224420"/>
    <w:rsid w:val="0022450F"/>
    <w:rsid w:val="0022454D"/>
    <w:rsid w:val="00224DE0"/>
    <w:rsid w:val="00225140"/>
    <w:rsid w:val="002254A2"/>
    <w:rsid w:val="00225829"/>
    <w:rsid w:val="00225880"/>
    <w:rsid w:val="00225B75"/>
    <w:rsid w:val="00225CE2"/>
    <w:rsid w:val="00225CE8"/>
    <w:rsid w:val="00225E91"/>
    <w:rsid w:val="00226097"/>
    <w:rsid w:val="0022624F"/>
    <w:rsid w:val="00226346"/>
    <w:rsid w:val="0022695D"/>
    <w:rsid w:val="00226DA1"/>
    <w:rsid w:val="002273C9"/>
    <w:rsid w:val="00227626"/>
    <w:rsid w:val="00227AC6"/>
    <w:rsid w:val="00230A7B"/>
    <w:rsid w:val="00230D2B"/>
    <w:rsid w:val="00230ED3"/>
    <w:rsid w:val="002310AD"/>
    <w:rsid w:val="002312BD"/>
    <w:rsid w:val="0023148C"/>
    <w:rsid w:val="00231606"/>
    <w:rsid w:val="002317D8"/>
    <w:rsid w:val="002319FB"/>
    <w:rsid w:val="00231D29"/>
    <w:rsid w:val="00231FF7"/>
    <w:rsid w:val="00232346"/>
    <w:rsid w:val="00232528"/>
    <w:rsid w:val="00232588"/>
    <w:rsid w:val="002325A3"/>
    <w:rsid w:val="002326C4"/>
    <w:rsid w:val="002329CE"/>
    <w:rsid w:val="00232B76"/>
    <w:rsid w:val="00232BAA"/>
    <w:rsid w:val="00232C00"/>
    <w:rsid w:val="00232D30"/>
    <w:rsid w:val="00232DC2"/>
    <w:rsid w:val="00233654"/>
    <w:rsid w:val="002338F3"/>
    <w:rsid w:val="00233EF3"/>
    <w:rsid w:val="002340E1"/>
    <w:rsid w:val="002341E7"/>
    <w:rsid w:val="00234368"/>
    <w:rsid w:val="0023464E"/>
    <w:rsid w:val="002347A2"/>
    <w:rsid w:val="00234FAE"/>
    <w:rsid w:val="0023503B"/>
    <w:rsid w:val="002350AC"/>
    <w:rsid w:val="0023514F"/>
    <w:rsid w:val="002357C8"/>
    <w:rsid w:val="00235A1C"/>
    <w:rsid w:val="00235C3D"/>
    <w:rsid w:val="00236017"/>
    <w:rsid w:val="0023606E"/>
    <w:rsid w:val="002361B1"/>
    <w:rsid w:val="00236A09"/>
    <w:rsid w:val="00236CBA"/>
    <w:rsid w:val="00236E0C"/>
    <w:rsid w:val="0023720F"/>
    <w:rsid w:val="002400FD"/>
    <w:rsid w:val="002404D4"/>
    <w:rsid w:val="00240556"/>
    <w:rsid w:val="0024057E"/>
    <w:rsid w:val="0024105A"/>
    <w:rsid w:val="002411B2"/>
    <w:rsid w:val="002411F8"/>
    <w:rsid w:val="00241E5C"/>
    <w:rsid w:val="00242422"/>
    <w:rsid w:val="0024286A"/>
    <w:rsid w:val="00242BC5"/>
    <w:rsid w:val="00242F19"/>
    <w:rsid w:val="00242F46"/>
    <w:rsid w:val="002437BA"/>
    <w:rsid w:val="002438AB"/>
    <w:rsid w:val="002438E8"/>
    <w:rsid w:val="00243A9E"/>
    <w:rsid w:val="0024413F"/>
    <w:rsid w:val="00244409"/>
    <w:rsid w:val="00244658"/>
    <w:rsid w:val="00244A73"/>
    <w:rsid w:val="00244EFB"/>
    <w:rsid w:val="00245199"/>
    <w:rsid w:val="00245B3F"/>
    <w:rsid w:val="00245E03"/>
    <w:rsid w:val="00246230"/>
    <w:rsid w:val="0024627B"/>
    <w:rsid w:val="002462EF"/>
    <w:rsid w:val="002463B4"/>
    <w:rsid w:val="002466DB"/>
    <w:rsid w:val="0024671D"/>
    <w:rsid w:val="0024674A"/>
    <w:rsid w:val="00246D42"/>
    <w:rsid w:val="00246E3C"/>
    <w:rsid w:val="002472B1"/>
    <w:rsid w:val="0024750B"/>
    <w:rsid w:val="002479EF"/>
    <w:rsid w:val="00247DEA"/>
    <w:rsid w:val="0025045D"/>
    <w:rsid w:val="00250B64"/>
    <w:rsid w:val="00250C3C"/>
    <w:rsid w:val="00250D2E"/>
    <w:rsid w:val="00250D5D"/>
    <w:rsid w:val="002513DE"/>
    <w:rsid w:val="00251A8A"/>
    <w:rsid w:val="00251DAC"/>
    <w:rsid w:val="00251F7F"/>
    <w:rsid w:val="00252260"/>
    <w:rsid w:val="00252C1E"/>
    <w:rsid w:val="00252C30"/>
    <w:rsid w:val="00252D88"/>
    <w:rsid w:val="002536F5"/>
    <w:rsid w:val="00253B72"/>
    <w:rsid w:val="00253B89"/>
    <w:rsid w:val="00253E33"/>
    <w:rsid w:val="002545D9"/>
    <w:rsid w:val="00254799"/>
    <w:rsid w:val="00254B04"/>
    <w:rsid w:val="00254BC2"/>
    <w:rsid w:val="00255075"/>
    <w:rsid w:val="0025507B"/>
    <w:rsid w:val="0025512D"/>
    <w:rsid w:val="002556F2"/>
    <w:rsid w:val="00255902"/>
    <w:rsid w:val="00255A33"/>
    <w:rsid w:val="002564A7"/>
    <w:rsid w:val="002568BD"/>
    <w:rsid w:val="002568DB"/>
    <w:rsid w:val="00256C31"/>
    <w:rsid w:val="00256CCB"/>
    <w:rsid w:val="00257123"/>
    <w:rsid w:val="002571A6"/>
    <w:rsid w:val="002573A9"/>
    <w:rsid w:val="002575C0"/>
    <w:rsid w:val="00257F3B"/>
    <w:rsid w:val="00260CDD"/>
    <w:rsid w:val="00260DF6"/>
    <w:rsid w:val="00261165"/>
    <w:rsid w:val="002614CF"/>
    <w:rsid w:val="00261626"/>
    <w:rsid w:val="00261911"/>
    <w:rsid w:val="00261A4D"/>
    <w:rsid w:val="00261B7A"/>
    <w:rsid w:val="00261D40"/>
    <w:rsid w:val="002629EB"/>
    <w:rsid w:val="00262C4B"/>
    <w:rsid w:val="00262CDD"/>
    <w:rsid w:val="0026363F"/>
    <w:rsid w:val="00263A32"/>
    <w:rsid w:val="00263B9F"/>
    <w:rsid w:val="00263D77"/>
    <w:rsid w:val="00263DBC"/>
    <w:rsid w:val="00263DED"/>
    <w:rsid w:val="00264420"/>
    <w:rsid w:val="0026484D"/>
    <w:rsid w:val="00264ABA"/>
    <w:rsid w:val="00264B2A"/>
    <w:rsid w:val="00264D35"/>
    <w:rsid w:val="00265177"/>
    <w:rsid w:val="002653F8"/>
    <w:rsid w:val="00265578"/>
    <w:rsid w:val="00265705"/>
    <w:rsid w:val="002659F5"/>
    <w:rsid w:val="00265BB5"/>
    <w:rsid w:val="00265CBC"/>
    <w:rsid w:val="002665F7"/>
    <w:rsid w:val="002666E3"/>
    <w:rsid w:val="00266780"/>
    <w:rsid w:val="00266B24"/>
    <w:rsid w:val="00267161"/>
    <w:rsid w:val="00267618"/>
    <w:rsid w:val="00267A56"/>
    <w:rsid w:val="00267CEE"/>
    <w:rsid w:val="0027077A"/>
    <w:rsid w:val="00270D12"/>
    <w:rsid w:val="00270FE0"/>
    <w:rsid w:val="002710DE"/>
    <w:rsid w:val="0027159D"/>
    <w:rsid w:val="00271869"/>
    <w:rsid w:val="00271969"/>
    <w:rsid w:val="00271C0A"/>
    <w:rsid w:val="00271D07"/>
    <w:rsid w:val="002721CF"/>
    <w:rsid w:val="0027223F"/>
    <w:rsid w:val="002726AC"/>
    <w:rsid w:val="00272A16"/>
    <w:rsid w:val="002735D6"/>
    <w:rsid w:val="00273A4F"/>
    <w:rsid w:val="00273D0B"/>
    <w:rsid w:val="00273F9F"/>
    <w:rsid w:val="002740B0"/>
    <w:rsid w:val="0027418D"/>
    <w:rsid w:val="002741E0"/>
    <w:rsid w:val="002742B5"/>
    <w:rsid w:val="002743A2"/>
    <w:rsid w:val="002747CA"/>
    <w:rsid w:val="0027480E"/>
    <w:rsid w:val="00274BD4"/>
    <w:rsid w:val="00274ED0"/>
    <w:rsid w:val="00274F48"/>
    <w:rsid w:val="002751B9"/>
    <w:rsid w:val="0027521B"/>
    <w:rsid w:val="002754A7"/>
    <w:rsid w:val="0027564E"/>
    <w:rsid w:val="00275756"/>
    <w:rsid w:val="002757C5"/>
    <w:rsid w:val="00275831"/>
    <w:rsid w:val="00275D31"/>
    <w:rsid w:val="00275F5E"/>
    <w:rsid w:val="00276273"/>
    <w:rsid w:val="002764A6"/>
    <w:rsid w:val="00276630"/>
    <w:rsid w:val="00276B19"/>
    <w:rsid w:val="00276B91"/>
    <w:rsid w:val="00276D9E"/>
    <w:rsid w:val="0027701E"/>
    <w:rsid w:val="00277246"/>
    <w:rsid w:val="0027734F"/>
    <w:rsid w:val="0027763C"/>
    <w:rsid w:val="002778E7"/>
    <w:rsid w:val="00280406"/>
    <w:rsid w:val="0028046C"/>
    <w:rsid w:val="00280912"/>
    <w:rsid w:val="00280DC6"/>
    <w:rsid w:val="00280DFB"/>
    <w:rsid w:val="00280E06"/>
    <w:rsid w:val="00280EC2"/>
    <w:rsid w:val="0028130C"/>
    <w:rsid w:val="0028152E"/>
    <w:rsid w:val="0028153D"/>
    <w:rsid w:val="002817D5"/>
    <w:rsid w:val="00281853"/>
    <w:rsid w:val="00281A16"/>
    <w:rsid w:val="00281C91"/>
    <w:rsid w:val="00281D4E"/>
    <w:rsid w:val="00281D96"/>
    <w:rsid w:val="00282AEB"/>
    <w:rsid w:val="002831C6"/>
    <w:rsid w:val="00283B86"/>
    <w:rsid w:val="00283BA5"/>
    <w:rsid w:val="0028416B"/>
    <w:rsid w:val="002846BE"/>
    <w:rsid w:val="00284814"/>
    <w:rsid w:val="0028491F"/>
    <w:rsid w:val="00284EB2"/>
    <w:rsid w:val="00284FC8"/>
    <w:rsid w:val="00285287"/>
    <w:rsid w:val="002857D7"/>
    <w:rsid w:val="00285ADD"/>
    <w:rsid w:val="00285E87"/>
    <w:rsid w:val="00285F09"/>
    <w:rsid w:val="00285F90"/>
    <w:rsid w:val="002860D7"/>
    <w:rsid w:val="002863FC"/>
    <w:rsid w:val="00286CBF"/>
    <w:rsid w:val="00286DA8"/>
    <w:rsid w:val="0028723F"/>
    <w:rsid w:val="002874B3"/>
    <w:rsid w:val="00287560"/>
    <w:rsid w:val="0028774E"/>
    <w:rsid w:val="002877C3"/>
    <w:rsid w:val="00287B52"/>
    <w:rsid w:val="00290549"/>
    <w:rsid w:val="00290AC5"/>
    <w:rsid w:val="00290D94"/>
    <w:rsid w:val="00290E57"/>
    <w:rsid w:val="00291C04"/>
    <w:rsid w:val="00291E63"/>
    <w:rsid w:val="00291F88"/>
    <w:rsid w:val="00292016"/>
    <w:rsid w:val="00292727"/>
    <w:rsid w:val="0029277C"/>
    <w:rsid w:val="00292EA0"/>
    <w:rsid w:val="00293343"/>
    <w:rsid w:val="002933C7"/>
    <w:rsid w:val="00293712"/>
    <w:rsid w:val="00293747"/>
    <w:rsid w:val="00293EA5"/>
    <w:rsid w:val="00293F93"/>
    <w:rsid w:val="0029411A"/>
    <w:rsid w:val="00294254"/>
    <w:rsid w:val="0029437F"/>
    <w:rsid w:val="00294531"/>
    <w:rsid w:val="00294573"/>
    <w:rsid w:val="00294696"/>
    <w:rsid w:val="002947AF"/>
    <w:rsid w:val="002948F1"/>
    <w:rsid w:val="00294998"/>
    <w:rsid w:val="00294B24"/>
    <w:rsid w:val="00294C3E"/>
    <w:rsid w:val="00294EF1"/>
    <w:rsid w:val="002950C8"/>
    <w:rsid w:val="00295149"/>
    <w:rsid w:val="002951AD"/>
    <w:rsid w:val="002954D0"/>
    <w:rsid w:val="0029557A"/>
    <w:rsid w:val="00295B01"/>
    <w:rsid w:val="00295BB3"/>
    <w:rsid w:val="00295E49"/>
    <w:rsid w:val="00295EF9"/>
    <w:rsid w:val="0029608B"/>
    <w:rsid w:val="00296256"/>
    <w:rsid w:val="00296591"/>
    <w:rsid w:val="00296708"/>
    <w:rsid w:val="002967EB"/>
    <w:rsid w:val="0029712A"/>
    <w:rsid w:val="002976A4"/>
    <w:rsid w:val="00297C24"/>
    <w:rsid w:val="00297CDA"/>
    <w:rsid w:val="00297CE1"/>
    <w:rsid w:val="00297F21"/>
    <w:rsid w:val="00297F51"/>
    <w:rsid w:val="002A01D2"/>
    <w:rsid w:val="002A0808"/>
    <w:rsid w:val="002A0DF8"/>
    <w:rsid w:val="002A131C"/>
    <w:rsid w:val="002A150D"/>
    <w:rsid w:val="002A1572"/>
    <w:rsid w:val="002A15D9"/>
    <w:rsid w:val="002A173F"/>
    <w:rsid w:val="002A1785"/>
    <w:rsid w:val="002A1808"/>
    <w:rsid w:val="002A1DE0"/>
    <w:rsid w:val="002A2150"/>
    <w:rsid w:val="002A22D6"/>
    <w:rsid w:val="002A23C0"/>
    <w:rsid w:val="002A24B5"/>
    <w:rsid w:val="002A265F"/>
    <w:rsid w:val="002A2C4C"/>
    <w:rsid w:val="002A3008"/>
    <w:rsid w:val="002A31B3"/>
    <w:rsid w:val="002A33B5"/>
    <w:rsid w:val="002A3554"/>
    <w:rsid w:val="002A39E3"/>
    <w:rsid w:val="002A4674"/>
    <w:rsid w:val="002A4A8B"/>
    <w:rsid w:val="002A4AAF"/>
    <w:rsid w:val="002A4B29"/>
    <w:rsid w:val="002A4CC2"/>
    <w:rsid w:val="002A50AA"/>
    <w:rsid w:val="002A559A"/>
    <w:rsid w:val="002A5621"/>
    <w:rsid w:val="002A566E"/>
    <w:rsid w:val="002A5B3C"/>
    <w:rsid w:val="002A5F0A"/>
    <w:rsid w:val="002A600B"/>
    <w:rsid w:val="002A6042"/>
    <w:rsid w:val="002A644C"/>
    <w:rsid w:val="002A66F2"/>
    <w:rsid w:val="002A676A"/>
    <w:rsid w:val="002A6998"/>
    <w:rsid w:val="002A6A28"/>
    <w:rsid w:val="002A7088"/>
    <w:rsid w:val="002A74F3"/>
    <w:rsid w:val="002A756A"/>
    <w:rsid w:val="002A7857"/>
    <w:rsid w:val="002A7875"/>
    <w:rsid w:val="002A7D71"/>
    <w:rsid w:val="002A7F2F"/>
    <w:rsid w:val="002B00E3"/>
    <w:rsid w:val="002B046E"/>
    <w:rsid w:val="002B05DD"/>
    <w:rsid w:val="002B1040"/>
    <w:rsid w:val="002B16C1"/>
    <w:rsid w:val="002B1A13"/>
    <w:rsid w:val="002B1AE0"/>
    <w:rsid w:val="002B1B1A"/>
    <w:rsid w:val="002B1B93"/>
    <w:rsid w:val="002B1BCE"/>
    <w:rsid w:val="002B1C9D"/>
    <w:rsid w:val="002B1DA3"/>
    <w:rsid w:val="002B1DE3"/>
    <w:rsid w:val="002B1E27"/>
    <w:rsid w:val="002B24CF"/>
    <w:rsid w:val="002B24FF"/>
    <w:rsid w:val="002B2939"/>
    <w:rsid w:val="002B2DBB"/>
    <w:rsid w:val="002B30A0"/>
    <w:rsid w:val="002B3283"/>
    <w:rsid w:val="002B3628"/>
    <w:rsid w:val="002B36FC"/>
    <w:rsid w:val="002B3909"/>
    <w:rsid w:val="002B39BD"/>
    <w:rsid w:val="002B3A40"/>
    <w:rsid w:val="002B3E14"/>
    <w:rsid w:val="002B4289"/>
    <w:rsid w:val="002B4425"/>
    <w:rsid w:val="002B4757"/>
    <w:rsid w:val="002B4A4E"/>
    <w:rsid w:val="002B4A56"/>
    <w:rsid w:val="002B4BA9"/>
    <w:rsid w:val="002B4BD3"/>
    <w:rsid w:val="002B4BE9"/>
    <w:rsid w:val="002B4FCF"/>
    <w:rsid w:val="002B4FD0"/>
    <w:rsid w:val="002B53BF"/>
    <w:rsid w:val="002B5645"/>
    <w:rsid w:val="002B5921"/>
    <w:rsid w:val="002B5FB8"/>
    <w:rsid w:val="002B60A2"/>
    <w:rsid w:val="002B6118"/>
    <w:rsid w:val="002B65E1"/>
    <w:rsid w:val="002B66B1"/>
    <w:rsid w:val="002B6A10"/>
    <w:rsid w:val="002B6B72"/>
    <w:rsid w:val="002B6EDC"/>
    <w:rsid w:val="002B7319"/>
    <w:rsid w:val="002B78F6"/>
    <w:rsid w:val="002B7909"/>
    <w:rsid w:val="002B7A61"/>
    <w:rsid w:val="002B7B8A"/>
    <w:rsid w:val="002B7C02"/>
    <w:rsid w:val="002B7D71"/>
    <w:rsid w:val="002B7E47"/>
    <w:rsid w:val="002B7F30"/>
    <w:rsid w:val="002C0255"/>
    <w:rsid w:val="002C0826"/>
    <w:rsid w:val="002C08E5"/>
    <w:rsid w:val="002C0B7B"/>
    <w:rsid w:val="002C0EC7"/>
    <w:rsid w:val="002C10F0"/>
    <w:rsid w:val="002C1551"/>
    <w:rsid w:val="002C1579"/>
    <w:rsid w:val="002C162A"/>
    <w:rsid w:val="002C1857"/>
    <w:rsid w:val="002C1A9A"/>
    <w:rsid w:val="002C1B65"/>
    <w:rsid w:val="002C1E29"/>
    <w:rsid w:val="002C2272"/>
    <w:rsid w:val="002C2284"/>
    <w:rsid w:val="002C2C19"/>
    <w:rsid w:val="002C2E4D"/>
    <w:rsid w:val="002C3084"/>
    <w:rsid w:val="002C3285"/>
    <w:rsid w:val="002C3845"/>
    <w:rsid w:val="002C3AEC"/>
    <w:rsid w:val="002C3C4B"/>
    <w:rsid w:val="002C3F34"/>
    <w:rsid w:val="002C3F45"/>
    <w:rsid w:val="002C42D4"/>
    <w:rsid w:val="002C4DD9"/>
    <w:rsid w:val="002C4E2C"/>
    <w:rsid w:val="002C4F5C"/>
    <w:rsid w:val="002C5461"/>
    <w:rsid w:val="002C57C0"/>
    <w:rsid w:val="002C5BA8"/>
    <w:rsid w:val="002C5D72"/>
    <w:rsid w:val="002C6296"/>
    <w:rsid w:val="002C64BC"/>
    <w:rsid w:val="002C7085"/>
    <w:rsid w:val="002C712D"/>
    <w:rsid w:val="002C7176"/>
    <w:rsid w:val="002C7344"/>
    <w:rsid w:val="002C74F0"/>
    <w:rsid w:val="002C774B"/>
    <w:rsid w:val="002C777F"/>
    <w:rsid w:val="002C78A3"/>
    <w:rsid w:val="002C7A8D"/>
    <w:rsid w:val="002C7C9B"/>
    <w:rsid w:val="002C7F8C"/>
    <w:rsid w:val="002D0071"/>
    <w:rsid w:val="002D00D9"/>
    <w:rsid w:val="002D1781"/>
    <w:rsid w:val="002D1934"/>
    <w:rsid w:val="002D197D"/>
    <w:rsid w:val="002D1A57"/>
    <w:rsid w:val="002D1B7B"/>
    <w:rsid w:val="002D1E23"/>
    <w:rsid w:val="002D1EB9"/>
    <w:rsid w:val="002D212A"/>
    <w:rsid w:val="002D2370"/>
    <w:rsid w:val="002D247C"/>
    <w:rsid w:val="002D27EB"/>
    <w:rsid w:val="002D305A"/>
    <w:rsid w:val="002D30A9"/>
    <w:rsid w:val="002D3165"/>
    <w:rsid w:val="002D347B"/>
    <w:rsid w:val="002D3872"/>
    <w:rsid w:val="002D3BBB"/>
    <w:rsid w:val="002D3C32"/>
    <w:rsid w:val="002D3E58"/>
    <w:rsid w:val="002D426C"/>
    <w:rsid w:val="002D4507"/>
    <w:rsid w:val="002D469B"/>
    <w:rsid w:val="002D4B6A"/>
    <w:rsid w:val="002D4CFF"/>
    <w:rsid w:val="002D4EC1"/>
    <w:rsid w:val="002D5124"/>
    <w:rsid w:val="002D52AF"/>
    <w:rsid w:val="002D541B"/>
    <w:rsid w:val="002D5679"/>
    <w:rsid w:val="002D5817"/>
    <w:rsid w:val="002D58A0"/>
    <w:rsid w:val="002D5EB1"/>
    <w:rsid w:val="002D6179"/>
    <w:rsid w:val="002D638C"/>
    <w:rsid w:val="002D6535"/>
    <w:rsid w:val="002D6568"/>
    <w:rsid w:val="002D6D01"/>
    <w:rsid w:val="002D6F0B"/>
    <w:rsid w:val="002D6F86"/>
    <w:rsid w:val="002D7395"/>
    <w:rsid w:val="002D7641"/>
    <w:rsid w:val="002D76E4"/>
    <w:rsid w:val="002D77E6"/>
    <w:rsid w:val="002D7A58"/>
    <w:rsid w:val="002D7ED9"/>
    <w:rsid w:val="002E0019"/>
    <w:rsid w:val="002E00A5"/>
    <w:rsid w:val="002E0142"/>
    <w:rsid w:val="002E0571"/>
    <w:rsid w:val="002E0939"/>
    <w:rsid w:val="002E0AFA"/>
    <w:rsid w:val="002E0C6E"/>
    <w:rsid w:val="002E0DB2"/>
    <w:rsid w:val="002E10BE"/>
    <w:rsid w:val="002E19E7"/>
    <w:rsid w:val="002E1C79"/>
    <w:rsid w:val="002E2488"/>
    <w:rsid w:val="002E27AE"/>
    <w:rsid w:val="002E2927"/>
    <w:rsid w:val="002E29A9"/>
    <w:rsid w:val="002E2AB1"/>
    <w:rsid w:val="002E30F2"/>
    <w:rsid w:val="002E3167"/>
    <w:rsid w:val="002E3417"/>
    <w:rsid w:val="002E3507"/>
    <w:rsid w:val="002E3550"/>
    <w:rsid w:val="002E36A1"/>
    <w:rsid w:val="002E3705"/>
    <w:rsid w:val="002E3E26"/>
    <w:rsid w:val="002E3F14"/>
    <w:rsid w:val="002E3FD8"/>
    <w:rsid w:val="002E41D9"/>
    <w:rsid w:val="002E424D"/>
    <w:rsid w:val="002E441C"/>
    <w:rsid w:val="002E4AA2"/>
    <w:rsid w:val="002E4B5F"/>
    <w:rsid w:val="002E4E13"/>
    <w:rsid w:val="002E5776"/>
    <w:rsid w:val="002E59FC"/>
    <w:rsid w:val="002E5A0A"/>
    <w:rsid w:val="002E5AB0"/>
    <w:rsid w:val="002E5B1A"/>
    <w:rsid w:val="002E5B4A"/>
    <w:rsid w:val="002E695F"/>
    <w:rsid w:val="002E696F"/>
    <w:rsid w:val="002E6A30"/>
    <w:rsid w:val="002E6A4E"/>
    <w:rsid w:val="002E6C4E"/>
    <w:rsid w:val="002E6FC5"/>
    <w:rsid w:val="002E7175"/>
    <w:rsid w:val="002E78EE"/>
    <w:rsid w:val="002E7D59"/>
    <w:rsid w:val="002E7F67"/>
    <w:rsid w:val="002E7FE5"/>
    <w:rsid w:val="002F0462"/>
    <w:rsid w:val="002F05A2"/>
    <w:rsid w:val="002F0650"/>
    <w:rsid w:val="002F07CC"/>
    <w:rsid w:val="002F094D"/>
    <w:rsid w:val="002F0D72"/>
    <w:rsid w:val="002F0DD6"/>
    <w:rsid w:val="002F15BF"/>
    <w:rsid w:val="002F1635"/>
    <w:rsid w:val="002F1A76"/>
    <w:rsid w:val="002F212C"/>
    <w:rsid w:val="002F2255"/>
    <w:rsid w:val="002F25F3"/>
    <w:rsid w:val="002F281D"/>
    <w:rsid w:val="002F2A7F"/>
    <w:rsid w:val="002F2B92"/>
    <w:rsid w:val="002F2BDA"/>
    <w:rsid w:val="002F301E"/>
    <w:rsid w:val="002F30B8"/>
    <w:rsid w:val="002F30F5"/>
    <w:rsid w:val="002F3125"/>
    <w:rsid w:val="002F316E"/>
    <w:rsid w:val="002F33F1"/>
    <w:rsid w:val="002F3B2B"/>
    <w:rsid w:val="002F3F07"/>
    <w:rsid w:val="002F4287"/>
    <w:rsid w:val="002F49AA"/>
    <w:rsid w:val="002F4CB5"/>
    <w:rsid w:val="002F4E2A"/>
    <w:rsid w:val="002F4EA8"/>
    <w:rsid w:val="002F4F03"/>
    <w:rsid w:val="002F4F7D"/>
    <w:rsid w:val="002F51B7"/>
    <w:rsid w:val="002F530B"/>
    <w:rsid w:val="002F53A7"/>
    <w:rsid w:val="002F546E"/>
    <w:rsid w:val="002F577B"/>
    <w:rsid w:val="002F5845"/>
    <w:rsid w:val="002F59AC"/>
    <w:rsid w:val="002F5C1A"/>
    <w:rsid w:val="002F5D3A"/>
    <w:rsid w:val="002F5F0B"/>
    <w:rsid w:val="002F6195"/>
    <w:rsid w:val="002F6539"/>
    <w:rsid w:val="002F6600"/>
    <w:rsid w:val="002F6688"/>
    <w:rsid w:val="002F6839"/>
    <w:rsid w:val="002F6AF0"/>
    <w:rsid w:val="002F6B79"/>
    <w:rsid w:val="002F70E1"/>
    <w:rsid w:val="002F7112"/>
    <w:rsid w:val="002F7361"/>
    <w:rsid w:val="002F7A06"/>
    <w:rsid w:val="0030015C"/>
    <w:rsid w:val="00300581"/>
    <w:rsid w:val="003006F4"/>
    <w:rsid w:val="003007FC"/>
    <w:rsid w:val="00300825"/>
    <w:rsid w:val="00300ADA"/>
    <w:rsid w:val="00300BE7"/>
    <w:rsid w:val="00300D71"/>
    <w:rsid w:val="0030100C"/>
    <w:rsid w:val="003019E2"/>
    <w:rsid w:val="00301C88"/>
    <w:rsid w:val="00301D3F"/>
    <w:rsid w:val="00302049"/>
    <w:rsid w:val="00302099"/>
    <w:rsid w:val="0030241E"/>
    <w:rsid w:val="00302BF5"/>
    <w:rsid w:val="00302E52"/>
    <w:rsid w:val="003036B7"/>
    <w:rsid w:val="00303B5C"/>
    <w:rsid w:val="00303D9B"/>
    <w:rsid w:val="00304112"/>
    <w:rsid w:val="0030425B"/>
    <w:rsid w:val="0030432E"/>
    <w:rsid w:val="00304944"/>
    <w:rsid w:val="00304A98"/>
    <w:rsid w:val="00304B5A"/>
    <w:rsid w:val="00305298"/>
    <w:rsid w:val="00305378"/>
    <w:rsid w:val="0030540E"/>
    <w:rsid w:val="003054D8"/>
    <w:rsid w:val="00305662"/>
    <w:rsid w:val="00305691"/>
    <w:rsid w:val="003057AC"/>
    <w:rsid w:val="00305CEF"/>
    <w:rsid w:val="00305E7B"/>
    <w:rsid w:val="00305F00"/>
    <w:rsid w:val="00305F2A"/>
    <w:rsid w:val="00306121"/>
    <w:rsid w:val="003061CF"/>
    <w:rsid w:val="00306439"/>
    <w:rsid w:val="00306E47"/>
    <w:rsid w:val="00307000"/>
    <w:rsid w:val="0030724C"/>
    <w:rsid w:val="003072C3"/>
    <w:rsid w:val="0030751C"/>
    <w:rsid w:val="0030762F"/>
    <w:rsid w:val="0030792E"/>
    <w:rsid w:val="0031030A"/>
    <w:rsid w:val="0031038B"/>
    <w:rsid w:val="003108FA"/>
    <w:rsid w:val="00310C19"/>
    <w:rsid w:val="00310DD9"/>
    <w:rsid w:val="00310DDC"/>
    <w:rsid w:val="00310F87"/>
    <w:rsid w:val="003111B7"/>
    <w:rsid w:val="0031157C"/>
    <w:rsid w:val="00311828"/>
    <w:rsid w:val="003119EC"/>
    <w:rsid w:val="00311AA4"/>
    <w:rsid w:val="00311E58"/>
    <w:rsid w:val="00311F1B"/>
    <w:rsid w:val="00312100"/>
    <w:rsid w:val="003121DB"/>
    <w:rsid w:val="003124E5"/>
    <w:rsid w:val="003125C4"/>
    <w:rsid w:val="0031265B"/>
    <w:rsid w:val="0031271E"/>
    <w:rsid w:val="00313BA5"/>
    <w:rsid w:val="00313BC4"/>
    <w:rsid w:val="00313CCD"/>
    <w:rsid w:val="003142F2"/>
    <w:rsid w:val="00314519"/>
    <w:rsid w:val="003147CB"/>
    <w:rsid w:val="00314DCA"/>
    <w:rsid w:val="00315613"/>
    <w:rsid w:val="00315704"/>
    <w:rsid w:val="00315C75"/>
    <w:rsid w:val="00315EE3"/>
    <w:rsid w:val="00316081"/>
    <w:rsid w:val="003161DE"/>
    <w:rsid w:val="0031631D"/>
    <w:rsid w:val="0031637B"/>
    <w:rsid w:val="0031638F"/>
    <w:rsid w:val="00316AB5"/>
    <w:rsid w:val="00316B62"/>
    <w:rsid w:val="00316E29"/>
    <w:rsid w:val="0031777F"/>
    <w:rsid w:val="00317ABB"/>
    <w:rsid w:val="00317BB6"/>
    <w:rsid w:val="00317CF2"/>
    <w:rsid w:val="00317DE7"/>
    <w:rsid w:val="00317FAD"/>
    <w:rsid w:val="00320009"/>
    <w:rsid w:val="00320338"/>
    <w:rsid w:val="00320417"/>
    <w:rsid w:val="0032049D"/>
    <w:rsid w:val="0032067E"/>
    <w:rsid w:val="0032073B"/>
    <w:rsid w:val="00320A46"/>
    <w:rsid w:val="00320B00"/>
    <w:rsid w:val="00320D77"/>
    <w:rsid w:val="00320FCC"/>
    <w:rsid w:val="003210F5"/>
    <w:rsid w:val="003214A5"/>
    <w:rsid w:val="0032156D"/>
    <w:rsid w:val="003216D6"/>
    <w:rsid w:val="00321BE6"/>
    <w:rsid w:val="00321C67"/>
    <w:rsid w:val="00321DAB"/>
    <w:rsid w:val="00321E82"/>
    <w:rsid w:val="00322045"/>
    <w:rsid w:val="003221B9"/>
    <w:rsid w:val="003225BD"/>
    <w:rsid w:val="00322638"/>
    <w:rsid w:val="00322949"/>
    <w:rsid w:val="00322B58"/>
    <w:rsid w:val="00323335"/>
    <w:rsid w:val="003238D8"/>
    <w:rsid w:val="003239A8"/>
    <w:rsid w:val="003240B8"/>
    <w:rsid w:val="00324743"/>
    <w:rsid w:val="003247FA"/>
    <w:rsid w:val="00324883"/>
    <w:rsid w:val="00324E7C"/>
    <w:rsid w:val="00324F89"/>
    <w:rsid w:val="00325489"/>
    <w:rsid w:val="003254CF"/>
    <w:rsid w:val="003256AE"/>
    <w:rsid w:val="0032577C"/>
    <w:rsid w:val="00325ECC"/>
    <w:rsid w:val="00325ECD"/>
    <w:rsid w:val="00325FFC"/>
    <w:rsid w:val="00326371"/>
    <w:rsid w:val="00326924"/>
    <w:rsid w:val="003269DB"/>
    <w:rsid w:val="00326DF6"/>
    <w:rsid w:val="0032724C"/>
    <w:rsid w:val="0032744B"/>
    <w:rsid w:val="00327676"/>
    <w:rsid w:val="00327D36"/>
    <w:rsid w:val="00330092"/>
    <w:rsid w:val="0033060E"/>
    <w:rsid w:val="00330670"/>
    <w:rsid w:val="003306B8"/>
    <w:rsid w:val="00330DF7"/>
    <w:rsid w:val="00330E15"/>
    <w:rsid w:val="00330F7C"/>
    <w:rsid w:val="003313DE"/>
    <w:rsid w:val="0033187A"/>
    <w:rsid w:val="00331DED"/>
    <w:rsid w:val="00331F2B"/>
    <w:rsid w:val="00331FA5"/>
    <w:rsid w:val="00332098"/>
    <w:rsid w:val="003322C2"/>
    <w:rsid w:val="0033241D"/>
    <w:rsid w:val="0033282D"/>
    <w:rsid w:val="0033285B"/>
    <w:rsid w:val="00332B0C"/>
    <w:rsid w:val="00332B45"/>
    <w:rsid w:val="00332F29"/>
    <w:rsid w:val="00332F72"/>
    <w:rsid w:val="003337C4"/>
    <w:rsid w:val="00333B5D"/>
    <w:rsid w:val="00333C21"/>
    <w:rsid w:val="00333ED8"/>
    <w:rsid w:val="0033436D"/>
    <w:rsid w:val="00334423"/>
    <w:rsid w:val="00334792"/>
    <w:rsid w:val="0033483B"/>
    <w:rsid w:val="00334E01"/>
    <w:rsid w:val="00334EEB"/>
    <w:rsid w:val="00334F3B"/>
    <w:rsid w:val="003359F5"/>
    <w:rsid w:val="003362DA"/>
    <w:rsid w:val="00336656"/>
    <w:rsid w:val="00336773"/>
    <w:rsid w:val="0033678F"/>
    <w:rsid w:val="003369B4"/>
    <w:rsid w:val="00336C5B"/>
    <w:rsid w:val="00336C83"/>
    <w:rsid w:val="00336DC6"/>
    <w:rsid w:val="00336E52"/>
    <w:rsid w:val="0033725A"/>
    <w:rsid w:val="0033729F"/>
    <w:rsid w:val="00337514"/>
    <w:rsid w:val="00340268"/>
    <w:rsid w:val="0034058A"/>
    <w:rsid w:val="0034093C"/>
    <w:rsid w:val="0034095C"/>
    <w:rsid w:val="003409E6"/>
    <w:rsid w:val="00340AD0"/>
    <w:rsid w:val="00340D07"/>
    <w:rsid w:val="00340F1F"/>
    <w:rsid w:val="00340FFC"/>
    <w:rsid w:val="00341470"/>
    <w:rsid w:val="00341766"/>
    <w:rsid w:val="00341BB5"/>
    <w:rsid w:val="00341C49"/>
    <w:rsid w:val="00341ED9"/>
    <w:rsid w:val="00341F05"/>
    <w:rsid w:val="00341F72"/>
    <w:rsid w:val="00342137"/>
    <w:rsid w:val="003421AC"/>
    <w:rsid w:val="0034222E"/>
    <w:rsid w:val="003429B7"/>
    <w:rsid w:val="003429FF"/>
    <w:rsid w:val="00342B7D"/>
    <w:rsid w:val="00342BFE"/>
    <w:rsid w:val="00342D72"/>
    <w:rsid w:val="0034307A"/>
    <w:rsid w:val="0034365D"/>
    <w:rsid w:val="0034366B"/>
    <w:rsid w:val="00343BC5"/>
    <w:rsid w:val="00344051"/>
    <w:rsid w:val="003441E8"/>
    <w:rsid w:val="003444BC"/>
    <w:rsid w:val="003444DB"/>
    <w:rsid w:val="0034479F"/>
    <w:rsid w:val="0034487B"/>
    <w:rsid w:val="00344CB5"/>
    <w:rsid w:val="00345350"/>
    <w:rsid w:val="00345394"/>
    <w:rsid w:val="00345A70"/>
    <w:rsid w:val="00345F99"/>
    <w:rsid w:val="00345F9C"/>
    <w:rsid w:val="00345FC6"/>
    <w:rsid w:val="0034643C"/>
    <w:rsid w:val="00346B7D"/>
    <w:rsid w:val="00346F26"/>
    <w:rsid w:val="00347043"/>
    <w:rsid w:val="003471AB"/>
    <w:rsid w:val="003475FA"/>
    <w:rsid w:val="00347826"/>
    <w:rsid w:val="003479EB"/>
    <w:rsid w:val="00347C14"/>
    <w:rsid w:val="00347C3D"/>
    <w:rsid w:val="00347EC1"/>
    <w:rsid w:val="00350362"/>
    <w:rsid w:val="003503B0"/>
    <w:rsid w:val="00350453"/>
    <w:rsid w:val="00350714"/>
    <w:rsid w:val="00350768"/>
    <w:rsid w:val="00350846"/>
    <w:rsid w:val="00350853"/>
    <w:rsid w:val="0035095F"/>
    <w:rsid w:val="00351204"/>
    <w:rsid w:val="003514CF"/>
    <w:rsid w:val="0035166F"/>
    <w:rsid w:val="00351718"/>
    <w:rsid w:val="00351732"/>
    <w:rsid w:val="003519A6"/>
    <w:rsid w:val="003524FA"/>
    <w:rsid w:val="00352B64"/>
    <w:rsid w:val="00352C70"/>
    <w:rsid w:val="00352F21"/>
    <w:rsid w:val="00353069"/>
    <w:rsid w:val="00353B21"/>
    <w:rsid w:val="00353BA6"/>
    <w:rsid w:val="00353F40"/>
    <w:rsid w:val="00354377"/>
    <w:rsid w:val="00354841"/>
    <w:rsid w:val="003548F2"/>
    <w:rsid w:val="00354A9D"/>
    <w:rsid w:val="00354ACB"/>
    <w:rsid w:val="00354B35"/>
    <w:rsid w:val="00354B87"/>
    <w:rsid w:val="00354D0E"/>
    <w:rsid w:val="00354E4A"/>
    <w:rsid w:val="00354F6D"/>
    <w:rsid w:val="0035522A"/>
    <w:rsid w:val="00355283"/>
    <w:rsid w:val="00355819"/>
    <w:rsid w:val="003558D2"/>
    <w:rsid w:val="003558EF"/>
    <w:rsid w:val="00355D79"/>
    <w:rsid w:val="00356053"/>
    <w:rsid w:val="0035637E"/>
    <w:rsid w:val="003567BB"/>
    <w:rsid w:val="00356A60"/>
    <w:rsid w:val="00356B86"/>
    <w:rsid w:val="00356EF1"/>
    <w:rsid w:val="00357242"/>
    <w:rsid w:val="003575C2"/>
    <w:rsid w:val="003575D6"/>
    <w:rsid w:val="003579E9"/>
    <w:rsid w:val="00357E3D"/>
    <w:rsid w:val="0036032F"/>
    <w:rsid w:val="0036035E"/>
    <w:rsid w:val="00360AD9"/>
    <w:rsid w:val="00360B5E"/>
    <w:rsid w:val="00360B72"/>
    <w:rsid w:val="00360FDA"/>
    <w:rsid w:val="00361037"/>
    <w:rsid w:val="0036130F"/>
    <w:rsid w:val="003614BA"/>
    <w:rsid w:val="0036179E"/>
    <w:rsid w:val="0036183D"/>
    <w:rsid w:val="00361A2A"/>
    <w:rsid w:val="00361D01"/>
    <w:rsid w:val="003621D1"/>
    <w:rsid w:val="00362346"/>
    <w:rsid w:val="003626F0"/>
    <w:rsid w:val="00362CDD"/>
    <w:rsid w:val="00362E60"/>
    <w:rsid w:val="00362F6A"/>
    <w:rsid w:val="00363092"/>
    <w:rsid w:val="00363705"/>
    <w:rsid w:val="003637D9"/>
    <w:rsid w:val="00363B0E"/>
    <w:rsid w:val="00363D8D"/>
    <w:rsid w:val="00364920"/>
    <w:rsid w:val="003649A2"/>
    <w:rsid w:val="003649E6"/>
    <w:rsid w:val="00364B03"/>
    <w:rsid w:val="00364D70"/>
    <w:rsid w:val="00365865"/>
    <w:rsid w:val="00365A1B"/>
    <w:rsid w:val="00365D5F"/>
    <w:rsid w:val="00365EAD"/>
    <w:rsid w:val="00366372"/>
    <w:rsid w:val="00366518"/>
    <w:rsid w:val="0036674D"/>
    <w:rsid w:val="003668B2"/>
    <w:rsid w:val="003669F1"/>
    <w:rsid w:val="00366AA9"/>
    <w:rsid w:val="003675E3"/>
    <w:rsid w:val="00370120"/>
    <w:rsid w:val="0037015D"/>
    <w:rsid w:val="00370AA7"/>
    <w:rsid w:val="00370DB9"/>
    <w:rsid w:val="00370DE3"/>
    <w:rsid w:val="00371707"/>
    <w:rsid w:val="003719B4"/>
    <w:rsid w:val="00371A63"/>
    <w:rsid w:val="00371AEE"/>
    <w:rsid w:val="00371D10"/>
    <w:rsid w:val="00371D3E"/>
    <w:rsid w:val="00372278"/>
    <w:rsid w:val="0037281C"/>
    <w:rsid w:val="00372858"/>
    <w:rsid w:val="00372BD9"/>
    <w:rsid w:val="00372C81"/>
    <w:rsid w:val="00372E50"/>
    <w:rsid w:val="00372F6E"/>
    <w:rsid w:val="00373057"/>
    <w:rsid w:val="0037306F"/>
    <w:rsid w:val="0037357A"/>
    <w:rsid w:val="0037363D"/>
    <w:rsid w:val="00373EBC"/>
    <w:rsid w:val="00374DA1"/>
    <w:rsid w:val="0037503B"/>
    <w:rsid w:val="00375264"/>
    <w:rsid w:val="00375596"/>
    <w:rsid w:val="00375AD3"/>
    <w:rsid w:val="00375E0C"/>
    <w:rsid w:val="003765FC"/>
    <w:rsid w:val="003766CC"/>
    <w:rsid w:val="00376BBB"/>
    <w:rsid w:val="00376DAE"/>
    <w:rsid w:val="0037708E"/>
    <w:rsid w:val="0037713F"/>
    <w:rsid w:val="003773AD"/>
    <w:rsid w:val="0037775C"/>
    <w:rsid w:val="0037785D"/>
    <w:rsid w:val="00377DDF"/>
    <w:rsid w:val="00377F79"/>
    <w:rsid w:val="003800A9"/>
    <w:rsid w:val="003805E4"/>
    <w:rsid w:val="003806DC"/>
    <w:rsid w:val="003807B3"/>
    <w:rsid w:val="0038085E"/>
    <w:rsid w:val="00380A80"/>
    <w:rsid w:val="00380BD2"/>
    <w:rsid w:val="0038144B"/>
    <w:rsid w:val="003814BE"/>
    <w:rsid w:val="0038198C"/>
    <w:rsid w:val="00381E3E"/>
    <w:rsid w:val="00381F0E"/>
    <w:rsid w:val="0038243B"/>
    <w:rsid w:val="0038272E"/>
    <w:rsid w:val="00382A11"/>
    <w:rsid w:val="003831BB"/>
    <w:rsid w:val="003838DE"/>
    <w:rsid w:val="00383ADB"/>
    <w:rsid w:val="00383C8E"/>
    <w:rsid w:val="00383D9E"/>
    <w:rsid w:val="00383F62"/>
    <w:rsid w:val="00383F68"/>
    <w:rsid w:val="00384325"/>
    <w:rsid w:val="0038449E"/>
    <w:rsid w:val="003846A7"/>
    <w:rsid w:val="00384B33"/>
    <w:rsid w:val="00384C7D"/>
    <w:rsid w:val="0038531F"/>
    <w:rsid w:val="00385385"/>
    <w:rsid w:val="00385452"/>
    <w:rsid w:val="003858E1"/>
    <w:rsid w:val="00385B31"/>
    <w:rsid w:val="00385DA8"/>
    <w:rsid w:val="00386223"/>
    <w:rsid w:val="0038623D"/>
    <w:rsid w:val="00386AE2"/>
    <w:rsid w:val="00386D59"/>
    <w:rsid w:val="00386E9E"/>
    <w:rsid w:val="00386F92"/>
    <w:rsid w:val="003870F3"/>
    <w:rsid w:val="0038731E"/>
    <w:rsid w:val="00387364"/>
    <w:rsid w:val="003874EE"/>
    <w:rsid w:val="0038754A"/>
    <w:rsid w:val="003877A6"/>
    <w:rsid w:val="00387989"/>
    <w:rsid w:val="00390269"/>
    <w:rsid w:val="00390788"/>
    <w:rsid w:val="003907C0"/>
    <w:rsid w:val="003908DD"/>
    <w:rsid w:val="00390BE0"/>
    <w:rsid w:val="00390C7E"/>
    <w:rsid w:val="00391091"/>
    <w:rsid w:val="00391477"/>
    <w:rsid w:val="00391506"/>
    <w:rsid w:val="0039186F"/>
    <w:rsid w:val="00391DDC"/>
    <w:rsid w:val="00392281"/>
    <w:rsid w:val="00392418"/>
    <w:rsid w:val="003924ED"/>
    <w:rsid w:val="00392738"/>
    <w:rsid w:val="00392B5C"/>
    <w:rsid w:val="00392F68"/>
    <w:rsid w:val="00392FDB"/>
    <w:rsid w:val="0039307F"/>
    <w:rsid w:val="00393174"/>
    <w:rsid w:val="00393333"/>
    <w:rsid w:val="003933AA"/>
    <w:rsid w:val="0039353D"/>
    <w:rsid w:val="00393762"/>
    <w:rsid w:val="0039380B"/>
    <w:rsid w:val="00393AFC"/>
    <w:rsid w:val="00393EDA"/>
    <w:rsid w:val="003944D3"/>
    <w:rsid w:val="00394854"/>
    <w:rsid w:val="00394966"/>
    <w:rsid w:val="00394A73"/>
    <w:rsid w:val="00394CF1"/>
    <w:rsid w:val="00395130"/>
    <w:rsid w:val="003952B6"/>
    <w:rsid w:val="00395665"/>
    <w:rsid w:val="003957FE"/>
    <w:rsid w:val="00395B30"/>
    <w:rsid w:val="00395C67"/>
    <w:rsid w:val="00395EEA"/>
    <w:rsid w:val="00396246"/>
    <w:rsid w:val="00396671"/>
    <w:rsid w:val="003966E8"/>
    <w:rsid w:val="0039677A"/>
    <w:rsid w:val="00396D0B"/>
    <w:rsid w:val="00396EAC"/>
    <w:rsid w:val="00396F4F"/>
    <w:rsid w:val="00396F81"/>
    <w:rsid w:val="00397203"/>
    <w:rsid w:val="003978E3"/>
    <w:rsid w:val="00397C20"/>
    <w:rsid w:val="00397FD7"/>
    <w:rsid w:val="003A001F"/>
    <w:rsid w:val="003A0297"/>
    <w:rsid w:val="003A05D7"/>
    <w:rsid w:val="003A0719"/>
    <w:rsid w:val="003A0726"/>
    <w:rsid w:val="003A086F"/>
    <w:rsid w:val="003A08E7"/>
    <w:rsid w:val="003A091A"/>
    <w:rsid w:val="003A0937"/>
    <w:rsid w:val="003A0C7E"/>
    <w:rsid w:val="003A0CB8"/>
    <w:rsid w:val="003A11D5"/>
    <w:rsid w:val="003A129F"/>
    <w:rsid w:val="003A1AEB"/>
    <w:rsid w:val="003A1B27"/>
    <w:rsid w:val="003A1E87"/>
    <w:rsid w:val="003A2117"/>
    <w:rsid w:val="003A2318"/>
    <w:rsid w:val="003A233D"/>
    <w:rsid w:val="003A2398"/>
    <w:rsid w:val="003A2543"/>
    <w:rsid w:val="003A27AE"/>
    <w:rsid w:val="003A28D9"/>
    <w:rsid w:val="003A28FB"/>
    <w:rsid w:val="003A2A7D"/>
    <w:rsid w:val="003A2C5A"/>
    <w:rsid w:val="003A2CFE"/>
    <w:rsid w:val="003A2D6C"/>
    <w:rsid w:val="003A2E88"/>
    <w:rsid w:val="003A322F"/>
    <w:rsid w:val="003A36EB"/>
    <w:rsid w:val="003A3741"/>
    <w:rsid w:val="003A3936"/>
    <w:rsid w:val="003A3B87"/>
    <w:rsid w:val="003A3BC9"/>
    <w:rsid w:val="003A3C07"/>
    <w:rsid w:val="003A3F73"/>
    <w:rsid w:val="003A419C"/>
    <w:rsid w:val="003A4364"/>
    <w:rsid w:val="003A48DB"/>
    <w:rsid w:val="003A49AB"/>
    <w:rsid w:val="003A4B31"/>
    <w:rsid w:val="003A53E7"/>
    <w:rsid w:val="003A575C"/>
    <w:rsid w:val="003A5F05"/>
    <w:rsid w:val="003A5F1C"/>
    <w:rsid w:val="003A5F46"/>
    <w:rsid w:val="003A5F89"/>
    <w:rsid w:val="003A6212"/>
    <w:rsid w:val="003A65A5"/>
    <w:rsid w:val="003A6C21"/>
    <w:rsid w:val="003A6D5A"/>
    <w:rsid w:val="003A6D99"/>
    <w:rsid w:val="003A6EA1"/>
    <w:rsid w:val="003A6F8F"/>
    <w:rsid w:val="003A75D9"/>
    <w:rsid w:val="003A7F4E"/>
    <w:rsid w:val="003B01C2"/>
    <w:rsid w:val="003B034A"/>
    <w:rsid w:val="003B0502"/>
    <w:rsid w:val="003B08CC"/>
    <w:rsid w:val="003B0BC7"/>
    <w:rsid w:val="003B0BFD"/>
    <w:rsid w:val="003B0C03"/>
    <w:rsid w:val="003B0C3A"/>
    <w:rsid w:val="003B0CC0"/>
    <w:rsid w:val="003B0EB3"/>
    <w:rsid w:val="003B0F5C"/>
    <w:rsid w:val="003B11AE"/>
    <w:rsid w:val="003B1220"/>
    <w:rsid w:val="003B1414"/>
    <w:rsid w:val="003B146C"/>
    <w:rsid w:val="003B1529"/>
    <w:rsid w:val="003B1978"/>
    <w:rsid w:val="003B20A6"/>
    <w:rsid w:val="003B2683"/>
    <w:rsid w:val="003B26C1"/>
    <w:rsid w:val="003B2AAE"/>
    <w:rsid w:val="003B2FF1"/>
    <w:rsid w:val="003B3BE5"/>
    <w:rsid w:val="003B3D18"/>
    <w:rsid w:val="003B4182"/>
    <w:rsid w:val="003B420E"/>
    <w:rsid w:val="003B4247"/>
    <w:rsid w:val="003B42AA"/>
    <w:rsid w:val="003B448D"/>
    <w:rsid w:val="003B448F"/>
    <w:rsid w:val="003B4538"/>
    <w:rsid w:val="003B4718"/>
    <w:rsid w:val="003B4810"/>
    <w:rsid w:val="003B4AA5"/>
    <w:rsid w:val="003B4AAE"/>
    <w:rsid w:val="003B4B0B"/>
    <w:rsid w:val="003B4D51"/>
    <w:rsid w:val="003B4F27"/>
    <w:rsid w:val="003B4F7B"/>
    <w:rsid w:val="003B50D7"/>
    <w:rsid w:val="003B53E2"/>
    <w:rsid w:val="003B5659"/>
    <w:rsid w:val="003B5EAA"/>
    <w:rsid w:val="003B602D"/>
    <w:rsid w:val="003B6110"/>
    <w:rsid w:val="003B6139"/>
    <w:rsid w:val="003B6321"/>
    <w:rsid w:val="003B64E6"/>
    <w:rsid w:val="003B65FD"/>
    <w:rsid w:val="003B661B"/>
    <w:rsid w:val="003B672B"/>
    <w:rsid w:val="003B6BD4"/>
    <w:rsid w:val="003B7111"/>
    <w:rsid w:val="003B7160"/>
    <w:rsid w:val="003B7972"/>
    <w:rsid w:val="003B7F1D"/>
    <w:rsid w:val="003C0532"/>
    <w:rsid w:val="003C0603"/>
    <w:rsid w:val="003C083B"/>
    <w:rsid w:val="003C0C32"/>
    <w:rsid w:val="003C0D1A"/>
    <w:rsid w:val="003C0D83"/>
    <w:rsid w:val="003C0F87"/>
    <w:rsid w:val="003C0FD7"/>
    <w:rsid w:val="003C1022"/>
    <w:rsid w:val="003C1031"/>
    <w:rsid w:val="003C10AE"/>
    <w:rsid w:val="003C1152"/>
    <w:rsid w:val="003C1430"/>
    <w:rsid w:val="003C18C1"/>
    <w:rsid w:val="003C18F8"/>
    <w:rsid w:val="003C1A13"/>
    <w:rsid w:val="003C1C8F"/>
    <w:rsid w:val="003C1D9E"/>
    <w:rsid w:val="003C1F30"/>
    <w:rsid w:val="003C2187"/>
    <w:rsid w:val="003C2274"/>
    <w:rsid w:val="003C22A9"/>
    <w:rsid w:val="003C2660"/>
    <w:rsid w:val="003C26C9"/>
    <w:rsid w:val="003C277E"/>
    <w:rsid w:val="003C2875"/>
    <w:rsid w:val="003C2E94"/>
    <w:rsid w:val="003C311A"/>
    <w:rsid w:val="003C3235"/>
    <w:rsid w:val="003C3413"/>
    <w:rsid w:val="003C353B"/>
    <w:rsid w:val="003C3566"/>
    <w:rsid w:val="003C35A4"/>
    <w:rsid w:val="003C3B5C"/>
    <w:rsid w:val="003C3C8D"/>
    <w:rsid w:val="003C3D7F"/>
    <w:rsid w:val="003C41C0"/>
    <w:rsid w:val="003C4499"/>
    <w:rsid w:val="003C45F0"/>
    <w:rsid w:val="003C46C0"/>
    <w:rsid w:val="003C471C"/>
    <w:rsid w:val="003C48D6"/>
    <w:rsid w:val="003C4923"/>
    <w:rsid w:val="003C4CDE"/>
    <w:rsid w:val="003C4DCD"/>
    <w:rsid w:val="003C4EF7"/>
    <w:rsid w:val="003C4FC2"/>
    <w:rsid w:val="003C521F"/>
    <w:rsid w:val="003C5342"/>
    <w:rsid w:val="003C5B6E"/>
    <w:rsid w:val="003C5BD1"/>
    <w:rsid w:val="003C5DFC"/>
    <w:rsid w:val="003C5FB7"/>
    <w:rsid w:val="003C5FF3"/>
    <w:rsid w:val="003C60A2"/>
    <w:rsid w:val="003C6313"/>
    <w:rsid w:val="003C63EA"/>
    <w:rsid w:val="003C676B"/>
    <w:rsid w:val="003C6FE3"/>
    <w:rsid w:val="003C74D1"/>
    <w:rsid w:val="003C7597"/>
    <w:rsid w:val="003C7A9A"/>
    <w:rsid w:val="003D06F1"/>
    <w:rsid w:val="003D0C0D"/>
    <w:rsid w:val="003D0E2D"/>
    <w:rsid w:val="003D1025"/>
    <w:rsid w:val="003D1C21"/>
    <w:rsid w:val="003D1E74"/>
    <w:rsid w:val="003D1FD3"/>
    <w:rsid w:val="003D23B2"/>
    <w:rsid w:val="003D2E9A"/>
    <w:rsid w:val="003D30F5"/>
    <w:rsid w:val="003D3B17"/>
    <w:rsid w:val="003D3EDE"/>
    <w:rsid w:val="003D3FB2"/>
    <w:rsid w:val="003D424D"/>
    <w:rsid w:val="003D42EB"/>
    <w:rsid w:val="003D4464"/>
    <w:rsid w:val="003D4742"/>
    <w:rsid w:val="003D47F2"/>
    <w:rsid w:val="003D48B1"/>
    <w:rsid w:val="003D4ECC"/>
    <w:rsid w:val="003D5199"/>
    <w:rsid w:val="003D547D"/>
    <w:rsid w:val="003D54AF"/>
    <w:rsid w:val="003D562F"/>
    <w:rsid w:val="003D5668"/>
    <w:rsid w:val="003D57A0"/>
    <w:rsid w:val="003D592B"/>
    <w:rsid w:val="003D5A09"/>
    <w:rsid w:val="003D5B04"/>
    <w:rsid w:val="003D61AF"/>
    <w:rsid w:val="003D61C3"/>
    <w:rsid w:val="003D6424"/>
    <w:rsid w:val="003D66B4"/>
    <w:rsid w:val="003D68B5"/>
    <w:rsid w:val="003D699B"/>
    <w:rsid w:val="003D6E59"/>
    <w:rsid w:val="003D70EA"/>
    <w:rsid w:val="003D7493"/>
    <w:rsid w:val="003D74B7"/>
    <w:rsid w:val="003D75C2"/>
    <w:rsid w:val="003D770D"/>
    <w:rsid w:val="003D777D"/>
    <w:rsid w:val="003D7893"/>
    <w:rsid w:val="003D795D"/>
    <w:rsid w:val="003D797C"/>
    <w:rsid w:val="003D7BFB"/>
    <w:rsid w:val="003D7D30"/>
    <w:rsid w:val="003D7D76"/>
    <w:rsid w:val="003D7EDE"/>
    <w:rsid w:val="003E069E"/>
    <w:rsid w:val="003E0715"/>
    <w:rsid w:val="003E08EF"/>
    <w:rsid w:val="003E0AFC"/>
    <w:rsid w:val="003E0CDA"/>
    <w:rsid w:val="003E0E4C"/>
    <w:rsid w:val="003E0FFE"/>
    <w:rsid w:val="003E18E2"/>
    <w:rsid w:val="003E1A50"/>
    <w:rsid w:val="003E1CA9"/>
    <w:rsid w:val="003E1D2C"/>
    <w:rsid w:val="003E1F21"/>
    <w:rsid w:val="003E1F4F"/>
    <w:rsid w:val="003E2129"/>
    <w:rsid w:val="003E2390"/>
    <w:rsid w:val="003E2433"/>
    <w:rsid w:val="003E2465"/>
    <w:rsid w:val="003E2518"/>
    <w:rsid w:val="003E2694"/>
    <w:rsid w:val="003E2C79"/>
    <w:rsid w:val="003E2D40"/>
    <w:rsid w:val="003E2E0A"/>
    <w:rsid w:val="003E2F24"/>
    <w:rsid w:val="003E3115"/>
    <w:rsid w:val="003E3348"/>
    <w:rsid w:val="003E3375"/>
    <w:rsid w:val="003E3422"/>
    <w:rsid w:val="003E3510"/>
    <w:rsid w:val="003E3862"/>
    <w:rsid w:val="003E3B7C"/>
    <w:rsid w:val="003E3BB1"/>
    <w:rsid w:val="003E3E6E"/>
    <w:rsid w:val="003E42E9"/>
    <w:rsid w:val="003E4347"/>
    <w:rsid w:val="003E464D"/>
    <w:rsid w:val="003E4686"/>
    <w:rsid w:val="003E49D8"/>
    <w:rsid w:val="003E52E2"/>
    <w:rsid w:val="003E53FB"/>
    <w:rsid w:val="003E5522"/>
    <w:rsid w:val="003E5528"/>
    <w:rsid w:val="003E57A6"/>
    <w:rsid w:val="003E59A3"/>
    <w:rsid w:val="003E6258"/>
    <w:rsid w:val="003E6290"/>
    <w:rsid w:val="003E6DCD"/>
    <w:rsid w:val="003E6FCE"/>
    <w:rsid w:val="003E7424"/>
    <w:rsid w:val="003E7891"/>
    <w:rsid w:val="003E795B"/>
    <w:rsid w:val="003E7B10"/>
    <w:rsid w:val="003F011E"/>
    <w:rsid w:val="003F0329"/>
    <w:rsid w:val="003F0507"/>
    <w:rsid w:val="003F07A2"/>
    <w:rsid w:val="003F0C04"/>
    <w:rsid w:val="003F0E03"/>
    <w:rsid w:val="003F102C"/>
    <w:rsid w:val="003F1148"/>
    <w:rsid w:val="003F11BC"/>
    <w:rsid w:val="003F1CFD"/>
    <w:rsid w:val="003F1DAB"/>
    <w:rsid w:val="003F1E5E"/>
    <w:rsid w:val="003F1FB0"/>
    <w:rsid w:val="003F1FDB"/>
    <w:rsid w:val="003F2AA2"/>
    <w:rsid w:val="003F2CE7"/>
    <w:rsid w:val="003F2FDC"/>
    <w:rsid w:val="003F327B"/>
    <w:rsid w:val="003F3434"/>
    <w:rsid w:val="003F34E7"/>
    <w:rsid w:val="003F35D2"/>
    <w:rsid w:val="003F3C38"/>
    <w:rsid w:val="003F3CE3"/>
    <w:rsid w:val="003F43D4"/>
    <w:rsid w:val="003F4979"/>
    <w:rsid w:val="003F4A23"/>
    <w:rsid w:val="003F4BA9"/>
    <w:rsid w:val="003F4E14"/>
    <w:rsid w:val="003F4E29"/>
    <w:rsid w:val="003F5174"/>
    <w:rsid w:val="003F5418"/>
    <w:rsid w:val="003F56EA"/>
    <w:rsid w:val="003F593C"/>
    <w:rsid w:val="003F5B29"/>
    <w:rsid w:val="003F5BD6"/>
    <w:rsid w:val="003F5C08"/>
    <w:rsid w:val="003F5CE7"/>
    <w:rsid w:val="003F5DCF"/>
    <w:rsid w:val="003F5E7B"/>
    <w:rsid w:val="003F6064"/>
    <w:rsid w:val="003F6177"/>
    <w:rsid w:val="003F6455"/>
    <w:rsid w:val="003F6742"/>
    <w:rsid w:val="003F6776"/>
    <w:rsid w:val="003F6779"/>
    <w:rsid w:val="003F67AD"/>
    <w:rsid w:val="003F695D"/>
    <w:rsid w:val="003F6E88"/>
    <w:rsid w:val="003F7740"/>
    <w:rsid w:val="003F776B"/>
    <w:rsid w:val="003F7C7D"/>
    <w:rsid w:val="003F7D78"/>
    <w:rsid w:val="003F7E3F"/>
    <w:rsid w:val="003F7F6D"/>
    <w:rsid w:val="004000D8"/>
    <w:rsid w:val="0040038A"/>
    <w:rsid w:val="004003DE"/>
    <w:rsid w:val="00400CA6"/>
    <w:rsid w:val="0040122B"/>
    <w:rsid w:val="00401695"/>
    <w:rsid w:val="004017FF"/>
    <w:rsid w:val="004018E6"/>
    <w:rsid w:val="00401ABA"/>
    <w:rsid w:val="00401CD0"/>
    <w:rsid w:val="00401CED"/>
    <w:rsid w:val="00401EA9"/>
    <w:rsid w:val="00402496"/>
    <w:rsid w:val="004024B0"/>
    <w:rsid w:val="0040284D"/>
    <w:rsid w:val="00402854"/>
    <w:rsid w:val="004028B8"/>
    <w:rsid w:val="00402A31"/>
    <w:rsid w:val="00402BE1"/>
    <w:rsid w:val="00403266"/>
    <w:rsid w:val="0040335C"/>
    <w:rsid w:val="004035F7"/>
    <w:rsid w:val="004037BD"/>
    <w:rsid w:val="00403B66"/>
    <w:rsid w:val="00403CD0"/>
    <w:rsid w:val="00404048"/>
    <w:rsid w:val="0040404A"/>
    <w:rsid w:val="00404142"/>
    <w:rsid w:val="0040434C"/>
    <w:rsid w:val="00404535"/>
    <w:rsid w:val="0040459F"/>
    <w:rsid w:val="00404AA7"/>
    <w:rsid w:val="00404B06"/>
    <w:rsid w:val="00404C3A"/>
    <w:rsid w:val="004050C2"/>
    <w:rsid w:val="00405770"/>
    <w:rsid w:val="00405EB5"/>
    <w:rsid w:val="00405F95"/>
    <w:rsid w:val="004062DB"/>
    <w:rsid w:val="00406778"/>
    <w:rsid w:val="004069B8"/>
    <w:rsid w:val="00406C3A"/>
    <w:rsid w:val="00406C69"/>
    <w:rsid w:val="00406CA1"/>
    <w:rsid w:val="00407182"/>
    <w:rsid w:val="0040754B"/>
    <w:rsid w:val="00407748"/>
    <w:rsid w:val="00407B40"/>
    <w:rsid w:val="004100CC"/>
    <w:rsid w:val="00410371"/>
    <w:rsid w:val="00410427"/>
    <w:rsid w:val="004107C8"/>
    <w:rsid w:val="00410A35"/>
    <w:rsid w:val="00410CD3"/>
    <w:rsid w:val="004115DD"/>
    <w:rsid w:val="004116CA"/>
    <w:rsid w:val="00411748"/>
    <w:rsid w:val="0041189B"/>
    <w:rsid w:val="00411B8D"/>
    <w:rsid w:val="00411FE6"/>
    <w:rsid w:val="00411FEE"/>
    <w:rsid w:val="004120CF"/>
    <w:rsid w:val="00412350"/>
    <w:rsid w:val="004124F2"/>
    <w:rsid w:val="004124FF"/>
    <w:rsid w:val="00412E63"/>
    <w:rsid w:val="004133EC"/>
    <w:rsid w:val="00413809"/>
    <w:rsid w:val="00413987"/>
    <w:rsid w:val="00413D0D"/>
    <w:rsid w:val="00413D62"/>
    <w:rsid w:val="00414200"/>
    <w:rsid w:val="004145FA"/>
    <w:rsid w:val="00414661"/>
    <w:rsid w:val="00414682"/>
    <w:rsid w:val="004147E3"/>
    <w:rsid w:val="00414A38"/>
    <w:rsid w:val="00414F95"/>
    <w:rsid w:val="00415049"/>
    <w:rsid w:val="00415121"/>
    <w:rsid w:val="00415183"/>
    <w:rsid w:val="00415CBF"/>
    <w:rsid w:val="00415D1E"/>
    <w:rsid w:val="00416279"/>
    <w:rsid w:val="004169FF"/>
    <w:rsid w:val="00416DA8"/>
    <w:rsid w:val="00416FD2"/>
    <w:rsid w:val="0041708F"/>
    <w:rsid w:val="00417272"/>
    <w:rsid w:val="004173BD"/>
    <w:rsid w:val="004174FA"/>
    <w:rsid w:val="00417501"/>
    <w:rsid w:val="0041753D"/>
    <w:rsid w:val="004176C4"/>
    <w:rsid w:val="004176DE"/>
    <w:rsid w:val="004177B6"/>
    <w:rsid w:val="0041788B"/>
    <w:rsid w:val="00417AFF"/>
    <w:rsid w:val="00417B87"/>
    <w:rsid w:val="00420368"/>
    <w:rsid w:val="00420681"/>
    <w:rsid w:val="004207A0"/>
    <w:rsid w:val="00420E4C"/>
    <w:rsid w:val="00421204"/>
    <w:rsid w:val="00421510"/>
    <w:rsid w:val="0042157F"/>
    <w:rsid w:val="00421888"/>
    <w:rsid w:val="00421914"/>
    <w:rsid w:val="0042209B"/>
    <w:rsid w:val="004220A6"/>
    <w:rsid w:val="004223C9"/>
    <w:rsid w:val="00422744"/>
    <w:rsid w:val="004229C9"/>
    <w:rsid w:val="00422F39"/>
    <w:rsid w:val="00423002"/>
    <w:rsid w:val="004232B8"/>
    <w:rsid w:val="004240AA"/>
    <w:rsid w:val="004244E7"/>
    <w:rsid w:val="00424784"/>
    <w:rsid w:val="004248C7"/>
    <w:rsid w:val="00424E34"/>
    <w:rsid w:val="0042533F"/>
    <w:rsid w:val="00425387"/>
    <w:rsid w:val="0042561A"/>
    <w:rsid w:val="004256A1"/>
    <w:rsid w:val="0042589E"/>
    <w:rsid w:val="00425DF9"/>
    <w:rsid w:val="00425F15"/>
    <w:rsid w:val="00426278"/>
    <w:rsid w:val="004263D6"/>
    <w:rsid w:val="004263F6"/>
    <w:rsid w:val="00426CF2"/>
    <w:rsid w:val="00426EA7"/>
    <w:rsid w:val="00427217"/>
    <w:rsid w:val="0042729A"/>
    <w:rsid w:val="0042735A"/>
    <w:rsid w:val="004275DD"/>
    <w:rsid w:val="00430002"/>
    <w:rsid w:val="00430180"/>
    <w:rsid w:val="004301EA"/>
    <w:rsid w:val="0043065B"/>
    <w:rsid w:val="00430A03"/>
    <w:rsid w:val="00430A9A"/>
    <w:rsid w:val="00430C14"/>
    <w:rsid w:val="00431156"/>
    <w:rsid w:val="004314A8"/>
    <w:rsid w:val="004315E0"/>
    <w:rsid w:val="004319C2"/>
    <w:rsid w:val="00431A30"/>
    <w:rsid w:val="00431AC9"/>
    <w:rsid w:val="00431C49"/>
    <w:rsid w:val="0043228E"/>
    <w:rsid w:val="004324E5"/>
    <w:rsid w:val="004326F4"/>
    <w:rsid w:val="00432A84"/>
    <w:rsid w:val="00432B5A"/>
    <w:rsid w:val="00432C0D"/>
    <w:rsid w:val="00432C7E"/>
    <w:rsid w:val="00432DBD"/>
    <w:rsid w:val="004338B7"/>
    <w:rsid w:val="00433CEE"/>
    <w:rsid w:val="00433F5E"/>
    <w:rsid w:val="0043403C"/>
    <w:rsid w:val="004340BE"/>
    <w:rsid w:val="00434574"/>
    <w:rsid w:val="00434B0E"/>
    <w:rsid w:val="00434B7A"/>
    <w:rsid w:val="00434E00"/>
    <w:rsid w:val="00434EAF"/>
    <w:rsid w:val="00434EC6"/>
    <w:rsid w:val="00434F0E"/>
    <w:rsid w:val="004354D5"/>
    <w:rsid w:val="00436926"/>
    <w:rsid w:val="00436A07"/>
    <w:rsid w:val="00436AA3"/>
    <w:rsid w:val="00436CC9"/>
    <w:rsid w:val="00437702"/>
    <w:rsid w:val="004378EE"/>
    <w:rsid w:val="00437FDA"/>
    <w:rsid w:val="0044032D"/>
    <w:rsid w:val="004403C2"/>
    <w:rsid w:val="0044087D"/>
    <w:rsid w:val="004408E2"/>
    <w:rsid w:val="00440AE3"/>
    <w:rsid w:val="00440AFA"/>
    <w:rsid w:val="00440C8E"/>
    <w:rsid w:val="00441106"/>
    <w:rsid w:val="00441114"/>
    <w:rsid w:val="00441402"/>
    <w:rsid w:val="004414EB"/>
    <w:rsid w:val="0044155E"/>
    <w:rsid w:val="004419BD"/>
    <w:rsid w:val="00441A60"/>
    <w:rsid w:val="00441B03"/>
    <w:rsid w:val="00441C08"/>
    <w:rsid w:val="00441F86"/>
    <w:rsid w:val="00441FA0"/>
    <w:rsid w:val="004423F2"/>
    <w:rsid w:val="004424D1"/>
    <w:rsid w:val="0044276E"/>
    <w:rsid w:val="004427CE"/>
    <w:rsid w:val="004427EE"/>
    <w:rsid w:val="00442B5F"/>
    <w:rsid w:val="00442C59"/>
    <w:rsid w:val="00442CEB"/>
    <w:rsid w:val="00442DB6"/>
    <w:rsid w:val="0044319D"/>
    <w:rsid w:val="00443413"/>
    <w:rsid w:val="00443BB0"/>
    <w:rsid w:val="00444128"/>
    <w:rsid w:val="00444757"/>
    <w:rsid w:val="00444C2C"/>
    <w:rsid w:val="00444D0C"/>
    <w:rsid w:val="00444DCF"/>
    <w:rsid w:val="00444EC4"/>
    <w:rsid w:val="004450CD"/>
    <w:rsid w:val="004451A0"/>
    <w:rsid w:val="00445450"/>
    <w:rsid w:val="00445624"/>
    <w:rsid w:val="0044599B"/>
    <w:rsid w:val="004459C3"/>
    <w:rsid w:val="00445B2B"/>
    <w:rsid w:val="00445E3A"/>
    <w:rsid w:val="00446203"/>
    <w:rsid w:val="004465F2"/>
    <w:rsid w:val="00446812"/>
    <w:rsid w:val="00446C6D"/>
    <w:rsid w:val="00446CA0"/>
    <w:rsid w:val="00446FB6"/>
    <w:rsid w:val="004473EE"/>
    <w:rsid w:val="004474EA"/>
    <w:rsid w:val="00447940"/>
    <w:rsid w:val="00447F7F"/>
    <w:rsid w:val="0045003D"/>
    <w:rsid w:val="00450150"/>
    <w:rsid w:val="00450237"/>
    <w:rsid w:val="00450536"/>
    <w:rsid w:val="00450714"/>
    <w:rsid w:val="00450876"/>
    <w:rsid w:val="00450A2B"/>
    <w:rsid w:val="00450E13"/>
    <w:rsid w:val="00450E68"/>
    <w:rsid w:val="00450FCD"/>
    <w:rsid w:val="0045110B"/>
    <w:rsid w:val="004515C0"/>
    <w:rsid w:val="00451846"/>
    <w:rsid w:val="004518A2"/>
    <w:rsid w:val="004519B5"/>
    <w:rsid w:val="00451A33"/>
    <w:rsid w:val="00451B29"/>
    <w:rsid w:val="00451BE9"/>
    <w:rsid w:val="00451CAE"/>
    <w:rsid w:val="00451E7B"/>
    <w:rsid w:val="004525B9"/>
    <w:rsid w:val="004528DE"/>
    <w:rsid w:val="00452A03"/>
    <w:rsid w:val="00452CE7"/>
    <w:rsid w:val="004530D0"/>
    <w:rsid w:val="0045321D"/>
    <w:rsid w:val="00453594"/>
    <w:rsid w:val="004538D3"/>
    <w:rsid w:val="00453C10"/>
    <w:rsid w:val="00453F25"/>
    <w:rsid w:val="00453F44"/>
    <w:rsid w:val="00454332"/>
    <w:rsid w:val="004544B3"/>
    <w:rsid w:val="0045474F"/>
    <w:rsid w:val="004547B5"/>
    <w:rsid w:val="004549D7"/>
    <w:rsid w:val="00454AFA"/>
    <w:rsid w:val="00454FBF"/>
    <w:rsid w:val="0045545D"/>
    <w:rsid w:val="0045615A"/>
    <w:rsid w:val="004562E7"/>
    <w:rsid w:val="0045633D"/>
    <w:rsid w:val="004564B4"/>
    <w:rsid w:val="0045662F"/>
    <w:rsid w:val="00456780"/>
    <w:rsid w:val="0045680A"/>
    <w:rsid w:val="00456882"/>
    <w:rsid w:val="00456A96"/>
    <w:rsid w:val="00456DEA"/>
    <w:rsid w:val="00457142"/>
    <w:rsid w:val="00457282"/>
    <w:rsid w:val="004578E7"/>
    <w:rsid w:val="00457B1C"/>
    <w:rsid w:val="00457FE2"/>
    <w:rsid w:val="004602AE"/>
    <w:rsid w:val="0046057B"/>
    <w:rsid w:val="0046060F"/>
    <w:rsid w:val="00460776"/>
    <w:rsid w:val="0046085C"/>
    <w:rsid w:val="00460948"/>
    <w:rsid w:val="00460F13"/>
    <w:rsid w:val="00460FDD"/>
    <w:rsid w:val="00461190"/>
    <w:rsid w:val="004615FC"/>
    <w:rsid w:val="004616A2"/>
    <w:rsid w:val="00461708"/>
    <w:rsid w:val="0046175B"/>
    <w:rsid w:val="004617B9"/>
    <w:rsid w:val="00461AE6"/>
    <w:rsid w:val="00461C45"/>
    <w:rsid w:val="00461CFB"/>
    <w:rsid w:val="00461F9D"/>
    <w:rsid w:val="00462003"/>
    <w:rsid w:val="0046221E"/>
    <w:rsid w:val="00462260"/>
    <w:rsid w:val="004622CE"/>
    <w:rsid w:val="004624A2"/>
    <w:rsid w:val="00462CA2"/>
    <w:rsid w:val="00463168"/>
    <w:rsid w:val="00463294"/>
    <w:rsid w:val="00463CF8"/>
    <w:rsid w:val="00463F47"/>
    <w:rsid w:val="00463FF2"/>
    <w:rsid w:val="0046415B"/>
    <w:rsid w:val="00464418"/>
    <w:rsid w:val="00464550"/>
    <w:rsid w:val="0046455B"/>
    <w:rsid w:val="00464AF9"/>
    <w:rsid w:val="00464B9E"/>
    <w:rsid w:val="00464E42"/>
    <w:rsid w:val="00464EA3"/>
    <w:rsid w:val="00465131"/>
    <w:rsid w:val="00465626"/>
    <w:rsid w:val="004659EE"/>
    <w:rsid w:val="00465FFA"/>
    <w:rsid w:val="00466284"/>
    <w:rsid w:val="0046643C"/>
    <w:rsid w:val="0046651D"/>
    <w:rsid w:val="0046666B"/>
    <w:rsid w:val="00466689"/>
    <w:rsid w:val="004668B3"/>
    <w:rsid w:val="004669AF"/>
    <w:rsid w:val="00467059"/>
    <w:rsid w:val="0047018F"/>
    <w:rsid w:val="00470190"/>
    <w:rsid w:val="00470323"/>
    <w:rsid w:val="00470375"/>
    <w:rsid w:val="004705D0"/>
    <w:rsid w:val="00470692"/>
    <w:rsid w:val="00470802"/>
    <w:rsid w:val="004712D7"/>
    <w:rsid w:val="004715BD"/>
    <w:rsid w:val="004719C9"/>
    <w:rsid w:val="00471CD7"/>
    <w:rsid w:val="004720BF"/>
    <w:rsid w:val="004721BF"/>
    <w:rsid w:val="0047225A"/>
    <w:rsid w:val="004722E6"/>
    <w:rsid w:val="004728DC"/>
    <w:rsid w:val="004729B9"/>
    <w:rsid w:val="00472A49"/>
    <w:rsid w:val="00472B9D"/>
    <w:rsid w:val="0047399D"/>
    <w:rsid w:val="00473A1B"/>
    <w:rsid w:val="00473D03"/>
    <w:rsid w:val="00473FE2"/>
    <w:rsid w:val="004740FC"/>
    <w:rsid w:val="00474418"/>
    <w:rsid w:val="00474486"/>
    <w:rsid w:val="0047495F"/>
    <w:rsid w:val="004749B6"/>
    <w:rsid w:val="00474AE8"/>
    <w:rsid w:val="00474DE3"/>
    <w:rsid w:val="004750A7"/>
    <w:rsid w:val="00475201"/>
    <w:rsid w:val="0047528E"/>
    <w:rsid w:val="004753EE"/>
    <w:rsid w:val="00475703"/>
    <w:rsid w:val="00475714"/>
    <w:rsid w:val="0047580A"/>
    <w:rsid w:val="00475906"/>
    <w:rsid w:val="00475E00"/>
    <w:rsid w:val="00475ED9"/>
    <w:rsid w:val="00476118"/>
    <w:rsid w:val="004762A8"/>
    <w:rsid w:val="00476386"/>
    <w:rsid w:val="00476415"/>
    <w:rsid w:val="00476476"/>
    <w:rsid w:val="00476565"/>
    <w:rsid w:val="0047661B"/>
    <w:rsid w:val="00476644"/>
    <w:rsid w:val="004767B1"/>
    <w:rsid w:val="00476910"/>
    <w:rsid w:val="00476989"/>
    <w:rsid w:val="00476D28"/>
    <w:rsid w:val="00476E1E"/>
    <w:rsid w:val="0047716D"/>
    <w:rsid w:val="004771E2"/>
    <w:rsid w:val="00477585"/>
    <w:rsid w:val="004776BB"/>
    <w:rsid w:val="00477CE4"/>
    <w:rsid w:val="004800E3"/>
    <w:rsid w:val="004800FC"/>
    <w:rsid w:val="0048068A"/>
    <w:rsid w:val="004808B1"/>
    <w:rsid w:val="00480C81"/>
    <w:rsid w:val="00480D50"/>
    <w:rsid w:val="00480EDC"/>
    <w:rsid w:val="00481251"/>
    <w:rsid w:val="004813CE"/>
    <w:rsid w:val="00481671"/>
    <w:rsid w:val="0048174F"/>
    <w:rsid w:val="00481909"/>
    <w:rsid w:val="00482474"/>
    <w:rsid w:val="004827D6"/>
    <w:rsid w:val="00482EFE"/>
    <w:rsid w:val="0048338F"/>
    <w:rsid w:val="004837B7"/>
    <w:rsid w:val="004839FF"/>
    <w:rsid w:val="00483A5A"/>
    <w:rsid w:val="00483B7B"/>
    <w:rsid w:val="00483C24"/>
    <w:rsid w:val="00483F5A"/>
    <w:rsid w:val="0048465F"/>
    <w:rsid w:val="004853D0"/>
    <w:rsid w:val="00485529"/>
    <w:rsid w:val="00485C16"/>
    <w:rsid w:val="00485DC1"/>
    <w:rsid w:val="0048646B"/>
    <w:rsid w:val="0048681A"/>
    <w:rsid w:val="00486A20"/>
    <w:rsid w:val="00486A3B"/>
    <w:rsid w:val="00486B4D"/>
    <w:rsid w:val="00486FDE"/>
    <w:rsid w:val="004876BF"/>
    <w:rsid w:val="00487738"/>
    <w:rsid w:val="00487785"/>
    <w:rsid w:val="00487B04"/>
    <w:rsid w:val="00487B3F"/>
    <w:rsid w:val="00487C7D"/>
    <w:rsid w:val="004901F7"/>
    <w:rsid w:val="0049133E"/>
    <w:rsid w:val="00491371"/>
    <w:rsid w:val="004915E6"/>
    <w:rsid w:val="004917B8"/>
    <w:rsid w:val="00491854"/>
    <w:rsid w:val="00491B16"/>
    <w:rsid w:val="00491C91"/>
    <w:rsid w:val="00491DF9"/>
    <w:rsid w:val="00492376"/>
    <w:rsid w:val="004928DB"/>
    <w:rsid w:val="00492B29"/>
    <w:rsid w:val="00492CF2"/>
    <w:rsid w:val="00492CFC"/>
    <w:rsid w:val="004931F6"/>
    <w:rsid w:val="0049326D"/>
    <w:rsid w:val="004932AB"/>
    <w:rsid w:val="004932F2"/>
    <w:rsid w:val="00493885"/>
    <w:rsid w:val="00493BF3"/>
    <w:rsid w:val="00493C3C"/>
    <w:rsid w:val="00493C70"/>
    <w:rsid w:val="00493E56"/>
    <w:rsid w:val="0049415B"/>
    <w:rsid w:val="004941AA"/>
    <w:rsid w:val="004943E6"/>
    <w:rsid w:val="0049442A"/>
    <w:rsid w:val="00494680"/>
    <w:rsid w:val="00494CE3"/>
    <w:rsid w:val="00494ED2"/>
    <w:rsid w:val="00495013"/>
    <w:rsid w:val="004950CA"/>
    <w:rsid w:val="00495129"/>
    <w:rsid w:val="0049528A"/>
    <w:rsid w:val="004958F9"/>
    <w:rsid w:val="00495B43"/>
    <w:rsid w:val="0049618A"/>
    <w:rsid w:val="00496359"/>
    <w:rsid w:val="004963E3"/>
    <w:rsid w:val="00496448"/>
    <w:rsid w:val="00496AAF"/>
    <w:rsid w:val="00497327"/>
    <w:rsid w:val="0049762A"/>
    <w:rsid w:val="0049797B"/>
    <w:rsid w:val="004979D6"/>
    <w:rsid w:val="004A0C39"/>
    <w:rsid w:val="004A0C47"/>
    <w:rsid w:val="004A0D6E"/>
    <w:rsid w:val="004A0F8A"/>
    <w:rsid w:val="004A10B7"/>
    <w:rsid w:val="004A154E"/>
    <w:rsid w:val="004A1C00"/>
    <w:rsid w:val="004A2013"/>
    <w:rsid w:val="004A201A"/>
    <w:rsid w:val="004A27E7"/>
    <w:rsid w:val="004A28BD"/>
    <w:rsid w:val="004A2C5D"/>
    <w:rsid w:val="004A33FD"/>
    <w:rsid w:val="004A34FD"/>
    <w:rsid w:val="004A387E"/>
    <w:rsid w:val="004A3C54"/>
    <w:rsid w:val="004A3D0B"/>
    <w:rsid w:val="004A3EE7"/>
    <w:rsid w:val="004A3F40"/>
    <w:rsid w:val="004A4205"/>
    <w:rsid w:val="004A4392"/>
    <w:rsid w:val="004A44D5"/>
    <w:rsid w:val="004A4521"/>
    <w:rsid w:val="004A4633"/>
    <w:rsid w:val="004A48FF"/>
    <w:rsid w:val="004A49CE"/>
    <w:rsid w:val="004A4FE9"/>
    <w:rsid w:val="004A542B"/>
    <w:rsid w:val="004A56B1"/>
    <w:rsid w:val="004A58E5"/>
    <w:rsid w:val="004A5A03"/>
    <w:rsid w:val="004A5E41"/>
    <w:rsid w:val="004A601C"/>
    <w:rsid w:val="004A6415"/>
    <w:rsid w:val="004A6A7E"/>
    <w:rsid w:val="004A6CAB"/>
    <w:rsid w:val="004A6F27"/>
    <w:rsid w:val="004A6F7F"/>
    <w:rsid w:val="004A737F"/>
    <w:rsid w:val="004A7531"/>
    <w:rsid w:val="004A78AA"/>
    <w:rsid w:val="004A7C3E"/>
    <w:rsid w:val="004A7FA4"/>
    <w:rsid w:val="004B014F"/>
    <w:rsid w:val="004B01BE"/>
    <w:rsid w:val="004B062F"/>
    <w:rsid w:val="004B07FC"/>
    <w:rsid w:val="004B097F"/>
    <w:rsid w:val="004B0BB3"/>
    <w:rsid w:val="004B15E5"/>
    <w:rsid w:val="004B19B0"/>
    <w:rsid w:val="004B1E88"/>
    <w:rsid w:val="004B1E8C"/>
    <w:rsid w:val="004B2238"/>
    <w:rsid w:val="004B2699"/>
    <w:rsid w:val="004B281E"/>
    <w:rsid w:val="004B29F5"/>
    <w:rsid w:val="004B2D42"/>
    <w:rsid w:val="004B2D6F"/>
    <w:rsid w:val="004B3080"/>
    <w:rsid w:val="004B312B"/>
    <w:rsid w:val="004B33E3"/>
    <w:rsid w:val="004B393C"/>
    <w:rsid w:val="004B3A31"/>
    <w:rsid w:val="004B3E75"/>
    <w:rsid w:val="004B3FA4"/>
    <w:rsid w:val="004B4165"/>
    <w:rsid w:val="004B41C7"/>
    <w:rsid w:val="004B4946"/>
    <w:rsid w:val="004B49F5"/>
    <w:rsid w:val="004B49FF"/>
    <w:rsid w:val="004B53AE"/>
    <w:rsid w:val="004B55F0"/>
    <w:rsid w:val="004B5968"/>
    <w:rsid w:val="004B5A97"/>
    <w:rsid w:val="004B6026"/>
    <w:rsid w:val="004B61C7"/>
    <w:rsid w:val="004B65B1"/>
    <w:rsid w:val="004B6C95"/>
    <w:rsid w:val="004B6F34"/>
    <w:rsid w:val="004B70EC"/>
    <w:rsid w:val="004B7129"/>
    <w:rsid w:val="004B713E"/>
    <w:rsid w:val="004B7BBB"/>
    <w:rsid w:val="004C035A"/>
    <w:rsid w:val="004C06AD"/>
    <w:rsid w:val="004C0ED3"/>
    <w:rsid w:val="004C0EF7"/>
    <w:rsid w:val="004C1448"/>
    <w:rsid w:val="004C158A"/>
    <w:rsid w:val="004C1801"/>
    <w:rsid w:val="004C1A79"/>
    <w:rsid w:val="004C1B6A"/>
    <w:rsid w:val="004C23FE"/>
    <w:rsid w:val="004C2603"/>
    <w:rsid w:val="004C2946"/>
    <w:rsid w:val="004C2AE2"/>
    <w:rsid w:val="004C2B10"/>
    <w:rsid w:val="004C2CCC"/>
    <w:rsid w:val="004C300E"/>
    <w:rsid w:val="004C3132"/>
    <w:rsid w:val="004C3259"/>
    <w:rsid w:val="004C3938"/>
    <w:rsid w:val="004C3A9D"/>
    <w:rsid w:val="004C3D11"/>
    <w:rsid w:val="004C45EB"/>
    <w:rsid w:val="004C466B"/>
    <w:rsid w:val="004C47C8"/>
    <w:rsid w:val="004C480E"/>
    <w:rsid w:val="004C4851"/>
    <w:rsid w:val="004C4DEB"/>
    <w:rsid w:val="004C5916"/>
    <w:rsid w:val="004C5AD5"/>
    <w:rsid w:val="004C5E2D"/>
    <w:rsid w:val="004C5F6C"/>
    <w:rsid w:val="004C607A"/>
    <w:rsid w:val="004C6176"/>
    <w:rsid w:val="004C629A"/>
    <w:rsid w:val="004C6432"/>
    <w:rsid w:val="004C6839"/>
    <w:rsid w:val="004C6869"/>
    <w:rsid w:val="004C6C29"/>
    <w:rsid w:val="004C72D2"/>
    <w:rsid w:val="004C72D5"/>
    <w:rsid w:val="004C7613"/>
    <w:rsid w:val="004C79EA"/>
    <w:rsid w:val="004C7F00"/>
    <w:rsid w:val="004D0195"/>
    <w:rsid w:val="004D02E5"/>
    <w:rsid w:val="004D037F"/>
    <w:rsid w:val="004D0CDC"/>
    <w:rsid w:val="004D101C"/>
    <w:rsid w:val="004D10CC"/>
    <w:rsid w:val="004D10E6"/>
    <w:rsid w:val="004D122A"/>
    <w:rsid w:val="004D133A"/>
    <w:rsid w:val="004D2055"/>
    <w:rsid w:val="004D2140"/>
    <w:rsid w:val="004D2228"/>
    <w:rsid w:val="004D232F"/>
    <w:rsid w:val="004D290E"/>
    <w:rsid w:val="004D2933"/>
    <w:rsid w:val="004D3198"/>
    <w:rsid w:val="004D32AA"/>
    <w:rsid w:val="004D3374"/>
    <w:rsid w:val="004D34CD"/>
    <w:rsid w:val="004D36E1"/>
    <w:rsid w:val="004D391C"/>
    <w:rsid w:val="004D3A5D"/>
    <w:rsid w:val="004D3B02"/>
    <w:rsid w:val="004D3E90"/>
    <w:rsid w:val="004D3F92"/>
    <w:rsid w:val="004D4114"/>
    <w:rsid w:val="004D41EF"/>
    <w:rsid w:val="004D42C2"/>
    <w:rsid w:val="004D4A1D"/>
    <w:rsid w:val="004D4B64"/>
    <w:rsid w:val="004D4C08"/>
    <w:rsid w:val="004D5228"/>
    <w:rsid w:val="004D5A3A"/>
    <w:rsid w:val="004D5AD1"/>
    <w:rsid w:val="004D5B52"/>
    <w:rsid w:val="004D5C97"/>
    <w:rsid w:val="004D5F04"/>
    <w:rsid w:val="004D5FD0"/>
    <w:rsid w:val="004D5FF7"/>
    <w:rsid w:val="004D6046"/>
    <w:rsid w:val="004D609B"/>
    <w:rsid w:val="004D6422"/>
    <w:rsid w:val="004D646B"/>
    <w:rsid w:val="004D661C"/>
    <w:rsid w:val="004D6746"/>
    <w:rsid w:val="004D67EF"/>
    <w:rsid w:val="004D6AF5"/>
    <w:rsid w:val="004D6D37"/>
    <w:rsid w:val="004D6E56"/>
    <w:rsid w:val="004D70E0"/>
    <w:rsid w:val="004D7887"/>
    <w:rsid w:val="004D78DF"/>
    <w:rsid w:val="004D7A0E"/>
    <w:rsid w:val="004D7A1D"/>
    <w:rsid w:val="004E00EE"/>
    <w:rsid w:val="004E028D"/>
    <w:rsid w:val="004E0828"/>
    <w:rsid w:val="004E0882"/>
    <w:rsid w:val="004E0C74"/>
    <w:rsid w:val="004E0F61"/>
    <w:rsid w:val="004E1333"/>
    <w:rsid w:val="004E169F"/>
    <w:rsid w:val="004E19BB"/>
    <w:rsid w:val="004E1D0C"/>
    <w:rsid w:val="004E1F09"/>
    <w:rsid w:val="004E2152"/>
    <w:rsid w:val="004E2655"/>
    <w:rsid w:val="004E2A0F"/>
    <w:rsid w:val="004E2DE9"/>
    <w:rsid w:val="004E351F"/>
    <w:rsid w:val="004E3A62"/>
    <w:rsid w:val="004E3C27"/>
    <w:rsid w:val="004E3C75"/>
    <w:rsid w:val="004E3E45"/>
    <w:rsid w:val="004E47A9"/>
    <w:rsid w:val="004E48DD"/>
    <w:rsid w:val="004E49C4"/>
    <w:rsid w:val="004E4C9D"/>
    <w:rsid w:val="004E4CA6"/>
    <w:rsid w:val="004E4CAD"/>
    <w:rsid w:val="004E4FB7"/>
    <w:rsid w:val="004E5022"/>
    <w:rsid w:val="004E503C"/>
    <w:rsid w:val="004E5418"/>
    <w:rsid w:val="004E5687"/>
    <w:rsid w:val="004E573E"/>
    <w:rsid w:val="004E5B25"/>
    <w:rsid w:val="004E5EF8"/>
    <w:rsid w:val="004E6370"/>
    <w:rsid w:val="004E6494"/>
    <w:rsid w:val="004E6562"/>
    <w:rsid w:val="004E6791"/>
    <w:rsid w:val="004E68B9"/>
    <w:rsid w:val="004E690C"/>
    <w:rsid w:val="004E6A93"/>
    <w:rsid w:val="004E6C32"/>
    <w:rsid w:val="004E721D"/>
    <w:rsid w:val="004E72A3"/>
    <w:rsid w:val="004E72FF"/>
    <w:rsid w:val="004E7884"/>
    <w:rsid w:val="004F0158"/>
    <w:rsid w:val="004F023C"/>
    <w:rsid w:val="004F024D"/>
    <w:rsid w:val="004F07CC"/>
    <w:rsid w:val="004F0839"/>
    <w:rsid w:val="004F0AA2"/>
    <w:rsid w:val="004F0C3B"/>
    <w:rsid w:val="004F10CA"/>
    <w:rsid w:val="004F1133"/>
    <w:rsid w:val="004F12F5"/>
    <w:rsid w:val="004F15FF"/>
    <w:rsid w:val="004F1612"/>
    <w:rsid w:val="004F1A57"/>
    <w:rsid w:val="004F1DA3"/>
    <w:rsid w:val="004F1E4F"/>
    <w:rsid w:val="004F1E7A"/>
    <w:rsid w:val="004F213D"/>
    <w:rsid w:val="004F243B"/>
    <w:rsid w:val="004F2CB8"/>
    <w:rsid w:val="004F2F44"/>
    <w:rsid w:val="004F33FA"/>
    <w:rsid w:val="004F3999"/>
    <w:rsid w:val="004F3A20"/>
    <w:rsid w:val="004F3DC9"/>
    <w:rsid w:val="004F4614"/>
    <w:rsid w:val="004F46B9"/>
    <w:rsid w:val="004F4854"/>
    <w:rsid w:val="004F4B71"/>
    <w:rsid w:val="004F5446"/>
    <w:rsid w:val="004F5799"/>
    <w:rsid w:val="004F612B"/>
    <w:rsid w:val="004F67A8"/>
    <w:rsid w:val="004F6A80"/>
    <w:rsid w:val="004F6C18"/>
    <w:rsid w:val="004F6D54"/>
    <w:rsid w:val="004F71FB"/>
    <w:rsid w:val="004F752F"/>
    <w:rsid w:val="004F78F2"/>
    <w:rsid w:val="005006F5"/>
    <w:rsid w:val="00500805"/>
    <w:rsid w:val="00500DAD"/>
    <w:rsid w:val="005014F6"/>
    <w:rsid w:val="00501B6D"/>
    <w:rsid w:val="00501C8F"/>
    <w:rsid w:val="00501CE3"/>
    <w:rsid w:val="00501D18"/>
    <w:rsid w:val="00501FB5"/>
    <w:rsid w:val="005020FE"/>
    <w:rsid w:val="0050215E"/>
    <w:rsid w:val="00502350"/>
    <w:rsid w:val="00502473"/>
    <w:rsid w:val="00502657"/>
    <w:rsid w:val="005026F9"/>
    <w:rsid w:val="00502F5F"/>
    <w:rsid w:val="00503111"/>
    <w:rsid w:val="00503230"/>
    <w:rsid w:val="005036A7"/>
    <w:rsid w:val="00503782"/>
    <w:rsid w:val="00503A88"/>
    <w:rsid w:val="00503DAB"/>
    <w:rsid w:val="00503E9E"/>
    <w:rsid w:val="00504303"/>
    <w:rsid w:val="00504510"/>
    <w:rsid w:val="005047B8"/>
    <w:rsid w:val="00504932"/>
    <w:rsid w:val="005049BB"/>
    <w:rsid w:val="00504A29"/>
    <w:rsid w:val="00504C97"/>
    <w:rsid w:val="00505115"/>
    <w:rsid w:val="00505219"/>
    <w:rsid w:val="00505389"/>
    <w:rsid w:val="005053FA"/>
    <w:rsid w:val="00505448"/>
    <w:rsid w:val="00505606"/>
    <w:rsid w:val="00505634"/>
    <w:rsid w:val="0050578B"/>
    <w:rsid w:val="00505943"/>
    <w:rsid w:val="00505B3E"/>
    <w:rsid w:val="00505D08"/>
    <w:rsid w:val="00505EEA"/>
    <w:rsid w:val="00505FA4"/>
    <w:rsid w:val="005060D7"/>
    <w:rsid w:val="00506322"/>
    <w:rsid w:val="00506432"/>
    <w:rsid w:val="005064A5"/>
    <w:rsid w:val="00506686"/>
    <w:rsid w:val="005066A8"/>
    <w:rsid w:val="005067B7"/>
    <w:rsid w:val="00506942"/>
    <w:rsid w:val="0050696A"/>
    <w:rsid w:val="00506CB2"/>
    <w:rsid w:val="00506E21"/>
    <w:rsid w:val="00506E8E"/>
    <w:rsid w:val="00506F5F"/>
    <w:rsid w:val="00506FA9"/>
    <w:rsid w:val="0050719E"/>
    <w:rsid w:val="00507550"/>
    <w:rsid w:val="0050786E"/>
    <w:rsid w:val="00507C5F"/>
    <w:rsid w:val="00507D3F"/>
    <w:rsid w:val="00507EA8"/>
    <w:rsid w:val="005109E5"/>
    <w:rsid w:val="00510A0E"/>
    <w:rsid w:val="00510A63"/>
    <w:rsid w:val="00510F81"/>
    <w:rsid w:val="0051114C"/>
    <w:rsid w:val="005111D2"/>
    <w:rsid w:val="0051161C"/>
    <w:rsid w:val="005116D5"/>
    <w:rsid w:val="005117B9"/>
    <w:rsid w:val="005117ED"/>
    <w:rsid w:val="00511EB0"/>
    <w:rsid w:val="00511F20"/>
    <w:rsid w:val="0051207F"/>
    <w:rsid w:val="0051223B"/>
    <w:rsid w:val="0051291B"/>
    <w:rsid w:val="0051293D"/>
    <w:rsid w:val="00512A55"/>
    <w:rsid w:val="00512D32"/>
    <w:rsid w:val="00512E93"/>
    <w:rsid w:val="00512FD9"/>
    <w:rsid w:val="005137D0"/>
    <w:rsid w:val="00513E3B"/>
    <w:rsid w:val="00514353"/>
    <w:rsid w:val="00514545"/>
    <w:rsid w:val="00514547"/>
    <w:rsid w:val="00514687"/>
    <w:rsid w:val="00514763"/>
    <w:rsid w:val="00514812"/>
    <w:rsid w:val="00514B6F"/>
    <w:rsid w:val="00514BAC"/>
    <w:rsid w:val="00515337"/>
    <w:rsid w:val="00515380"/>
    <w:rsid w:val="005156FF"/>
    <w:rsid w:val="00515841"/>
    <w:rsid w:val="00515875"/>
    <w:rsid w:val="00515AB0"/>
    <w:rsid w:val="00515B68"/>
    <w:rsid w:val="00515DF5"/>
    <w:rsid w:val="005160B9"/>
    <w:rsid w:val="00516218"/>
    <w:rsid w:val="005164F3"/>
    <w:rsid w:val="00516C93"/>
    <w:rsid w:val="00516D71"/>
    <w:rsid w:val="00516F0A"/>
    <w:rsid w:val="00517270"/>
    <w:rsid w:val="00517331"/>
    <w:rsid w:val="00517601"/>
    <w:rsid w:val="00517866"/>
    <w:rsid w:val="00517F15"/>
    <w:rsid w:val="00520361"/>
    <w:rsid w:val="0052058B"/>
    <w:rsid w:val="005205A7"/>
    <w:rsid w:val="00520A27"/>
    <w:rsid w:val="00521099"/>
    <w:rsid w:val="005210FD"/>
    <w:rsid w:val="005211A1"/>
    <w:rsid w:val="005215E4"/>
    <w:rsid w:val="00521733"/>
    <w:rsid w:val="005219EB"/>
    <w:rsid w:val="00522182"/>
    <w:rsid w:val="005223A7"/>
    <w:rsid w:val="005224AF"/>
    <w:rsid w:val="0052264D"/>
    <w:rsid w:val="005226A0"/>
    <w:rsid w:val="00522C79"/>
    <w:rsid w:val="00522F4E"/>
    <w:rsid w:val="00522FD2"/>
    <w:rsid w:val="0052353F"/>
    <w:rsid w:val="00523632"/>
    <w:rsid w:val="00523715"/>
    <w:rsid w:val="00523759"/>
    <w:rsid w:val="0052396C"/>
    <w:rsid w:val="00523B30"/>
    <w:rsid w:val="00523BB1"/>
    <w:rsid w:val="00523CF9"/>
    <w:rsid w:val="00523EFB"/>
    <w:rsid w:val="0052412D"/>
    <w:rsid w:val="00524215"/>
    <w:rsid w:val="005248D9"/>
    <w:rsid w:val="00524C68"/>
    <w:rsid w:val="00525103"/>
    <w:rsid w:val="00525289"/>
    <w:rsid w:val="00525419"/>
    <w:rsid w:val="00525ACA"/>
    <w:rsid w:val="0052600F"/>
    <w:rsid w:val="0052601C"/>
    <w:rsid w:val="005264CF"/>
    <w:rsid w:val="0052653C"/>
    <w:rsid w:val="005267F5"/>
    <w:rsid w:val="00526809"/>
    <w:rsid w:val="00526F04"/>
    <w:rsid w:val="005270F7"/>
    <w:rsid w:val="0052753C"/>
    <w:rsid w:val="00527542"/>
    <w:rsid w:val="00527C6C"/>
    <w:rsid w:val="00527EF2"/>
    <w:rsid w:val="005301E3"/>
    <w:rsid w:val="0053026E"/>
    <w:rsid w:val="0053037A"/>
    <w:rsid w:val="005303B4"/>
    <w:rsid w:val="005304F4"/>
    <w:rsid w:val="00530845"/>
    <w:rsid w:val="00530CF6"/>
    <w:rsid w:val="00530DD1"/>
    <w:rsid w:val="00531044"/>
    <w:rsid w:val="00531CFA"/>
    <w:rsid w:val="005323A3"/>
    <w:rsid w:val="005326E4"/>
    <w:rsid w:val="005328E4"/>
    <w:rsid w:val="00532D7F"/>
    <w:rsid w:val="00533148"/>
    <w:rsid w:val="005334A1"/>
    <w:rsid w:val="0053353C"/>
    <w:rsid w:val="0053358E"/>
    <w:rsid w:val="00533710"/>
    <w:rsid w:val="005339AC"/>
    <w:rsid w:val="00533A46"/>
    <w:rsid w:val="00533AC7"/>
    <w:rsid w:val="00533BC7"/>
    <w:rsid w:val="00533D46"/>
    <w:rsid w:val="00533EC0"/>
    <w:rsid w:val="00533EFE"/>
    <w:rsid w:val="00533F1B"/>
    <w:rsid w:val="005340C8"/>
    <w:rsid w:val="00534344"/>
    <w:rsid w:val="005345AF"/>
    <w:rsid w:val="00534A95"/>
    <w:rsid w:val="00534B28"/>
    <w:rsid w:val="00534BDF"/>
    <w:rsid w:val="00535150"/>
    <w:rsid w:val="005351AE"/>
    <w:rsid w:val="00535389"/>
    <w:rsid w:val="00535441"/>
    <w:rsid w:val="00535555"/>
    <w:rsid w:val="00535768"/>
    <w:rsid w:val="00535CE5"/>
    <w:rsid w:val="0053623B"/>
    <w:rsid w:val="005362A8"/>
    <w:rsid w:val="005365A8"/>
    <w:rsid w:val="005367E7"/>
    <w:rsid w:val="00536992"/>
    <w:rsid w:val="005369CA"/>
    <w:rsid w:val="005369F9"/>
    <w:rsid w:val="00536C85"/>
    <w:rsid w:val="00537206"/>
    <w:rsid w:val="0053752F"/>
    <w:rsid w:val="005376ED"/>
    <w:rsid w:val="00537848"/>
    <w:rsid w:val="00540101"/>
    <w:rsid w:val="00540713"/>
    <w:rsid w:val="00540897"/>
    <w:rsid w:val="00540A16"/>
    <w:rsid w:val="00540C5C"/>
    <w:rsid w:val="0054101A"/>
    <w:rsid w:val="005411D6"/>
    <w:rsid w:val="0054137F"/>
    <w:rsid w:val="005414BD"/>
    <w:rsid w:val="00541A7B"/>
    <w:rsid w:val="00541B59"/>
    <w:rsid w:val="00541DB3"/>
    <w:rsid w:val="00542A60"/>
    <w:rsid w:val="00542D26"/>
    <w:rsid w:val="005433F2"/>
    <w:rsid w:val="005438A0"/>
    <w:rsid w:val="00543C95"/>
    <w:rsid w:val="00543DAD"/>
    <w:rsid w:val="00543DEF"/>
    <w:rsid w:val="005441DC"/>
    <w:rsid w:val="0054431B"/>
    <w:rsid w:val="0054479D"/>
    <w:rsid w:val="0054481F"/>
    <w:rsid w:val="00544A12"/>
    <w:rsid w:val="00544B68"/>
    <w:rsid w:val="00544F97"/>
    <w:rsid w:val="0054511D"/>
    <w:rsid w:val="005451D3"/>
    <w:rsid w:val="005455CF"/>
    <w:rsid w:val="0054566D"/>
    <w:rsid w:val="00545696"/>
    <w:rsid w:val="005457CC"/>
    <w:rsid w:val="00545CA3"/>
    <w:rsid w:val="00545F13"/>
    <w:rsid w:val="00545FC7"/>
    <w:rsid w:val="005466C7"/>
    <w:rsid w:val="005466F3"/>
    <w:rsid w:val="00546766"/>
    <w:rsid w:val="005468B8"/>
    <w:rsid w:val="005468FD"/>
    <w:rsid w:val="00546D46"/>
    <w:rsid w:val="00546D9B"/>
    <w:rsid w:val="00546DF1"/>
    <w:rsid w:val="00546F45"/>
    <w:rsid w:val="00546F86"/>
    <w:rsid w:val="00547308"/>
    <w:rsid w:val="00547735"/>
    <w:rsid w:val="005477BB"/>
    <w:rsid w:val="005478A4"/>
    <w:rsid w:val="00547A1C"/>
    <w:rsid w:val="00547D93"/>
    <w:rsid w:val="00550514"/>
    <w:rsid w:val="005507AD"/>
    <w:rsid w:val="00550865"/>
    <w:rsid w:val="00550C07"/>
    <w:rsid w:val="00550D23"/>
    <w:rsid w:val="0055106A"/>
    <w:rsid w:val="0055127E"/>
    <w:rsid w:val="0055176A"/>
    <w:rsid w:val="005517A5"/>
    <w:rsid w:val="0055184C"/>
    <w:rsid w:val="005518EC"/>
    <w:rsid w:val="00551BAB"/>
    <w:rsid w:val="00551C4F"/>
    <w:rsid w:val="00552133"/>
    <w:rsid w:val="0055229A"/>
    <w:rsid w:val="00552B05"/>
    <w:rsid w:val="00552C6C"/>
    <w:rsid w:val="00553008"/>
    <w:rsid w:val="00553166"/>
    <w:rsid w:val="00553533"/>
    <w:rsid w:val="00553A2C"/>
    <w:rsid w:val="00553D4A"/>
    <w:rsid w:val="00553F16"/>
    <w:rsid w:val="00553FE3"/>
    <w:rsid w:val="00554125"/>
    <w:rsid w:val="00554572"/>
    <w:rsid w:val="00554605"/>
    <w:rsid w:val="0055467C"/>
    <w:rsid w:val="005549E7"/>
    <w:rsid w:val="00554F1A"/>
    <w:rsid w:val="00554FE4"/>
    <w:rsid w:val="005550C0"/>
    <w:rsid w:val="00555771"/>
    <w:rsid w:val="00555B0E"/>
    <w:rsid w:val="00556126"/>
    <w:rsid w:val="005561FC"/>
    <w:rsid w:val="0055664F"/>
    <w:rsid w:val="005567CD"/>
    <w:rsid w:val="00556902"/>
    <w:rsid w:val="00556C9B"/>
    <w:rsid w:val="00556DA4"/>
    <w:rsid w:val="005576B4"/>
    <w:rsid w:val="00557A20"/>
    <w:rsid w:val="00557B18"/>
    <w:rsid w:val="00557EDF"/>
    <w:rsid w:val="00557F63"/>
    <w:rsid w:val="0056015A"/>
    <w:rsid w:val="005602AB"/>
    <w:rsid w:val="005602C3"/>
    <w:rsid w:val="005602E5"/>
    <w:rsid w:val="00560431"/>
    <w:rsid w:val="0056046F"/>
    <w:rsid w:val="00560972"/>
    <w:rsid w:val="00560EEB"/>
    <w:rsid w:val="00561074"/>
    <w:rsid w:val="005610B3"/>
    <w:rsid w:val="00561251"/>
    <w:rsid w:val="00561480"/>
    <w:rsid w:val="0056151C"/>
    <w:rsid w:val="00561763"/>
    <w:rsid w:val="00561808"/>
    <w:rsid w:val="00561876"/>
    <w:rsid w:val="00561930"/>
    <w:rsid w:val="005620D4"/>
    <w:rsid w:val="005623B3"/>
    <w:rsid w:val="005626AB"/>
    <w:rsid w:val="00562A8C"/>
    <w:rsid w:val="00562B11"/>
    <w:rsid w:val="00562B19"/>
    <w:rsid w:val="00562B73"/>
    <w:rsid w:val="00562BCB"/>
    <w:rsid w:val="00562CE6"/>
    <w:rsid w:val="00562E47"/>
    <w:rsid w:val="005632D6"/>
    <w:rsid w:val="00563529"/>
    <w:rsid w:val="00563864"/>
    <w:rsid w:val="00563AC7"/>
    <w:rsid w:val="00563D99"/>
    <w:rsid w:val="005641C5"/>
    <w:rsid w:val="005641CA"/>
    <w:rsid w:val="00564544"/>
    <w:rsid w:val="00564696"/>
    <w:rsid w:val="00564741"/>
    <w:rsid w:val="005647A2"/>
    <w:rsid w:val="00564D78"/>
    <w:rsid w:val="00564DCE"/>
    <w:rsid w:val="00564F81"/>
    <w:rsid w:val="00565139"/>
    <w:rsid w:val="005652DA"/>
    <w:rsid w:val="00565364"/>
    <w:rsid w:val="005655F6"/>
    <w:rsid w:val="00565B3D"/>
    <w:rsid w:val="00565E52"/>
    <w:rsid w:val="00565E9F"/>
    <w:rsid w:val="00565F0B"/>
    <w:rsid w:val="00566C36"/>
    <w:rsid w:val="00566DD3"/>
    <w:rsid w:val="0056716F"/>
    <w:rsid w:val="00567538"/>
    <w:rsid w:val="005679BE"/>
    <w:rsid w:val="005679C7"/>
    <w:rsid w:val="00567DB6"/>
    <w:rsid w:val="005700D9"/>
    <w:rsid w:val="00570172"/>
    <w:rsid w:val="005702BC"/>
    <w:rsid w:val="0057039D"/>
    <w:rsid w:val="0057093B"/>
    <w:rsid w:val="00570B24"/>
    <w:rsid w:val="00570F21"/>
    <w:rsid w:val="00570F22"/>
    <w:rsid w:val="00570F81"/>
    <w:rsid w:val="005712D3"/>
    <w:rsid w:val="005715EF"/>
    <w:rsid w:val="005715F3"/>
    <w:rsid w:val="00571786"/>
    <w:rsid w:val="00571B55"/>
    <w:rsid w:val="00571BED"/>
    <w:rsid w:val="0057231E"/>
    <w:rsid w:val="005729B7"/>
    <w:rsid w:val="00572DA5"/>
    <w:rsid w:val="00572EA2"/>
    <w:rsid w:val="00573355"/>
    <w:rsid w:val="005734CD"/>
    <w:rsid w:val="00573737"/>
    <w:rsid w:val="005737D5"/>
    <w:rsid w:val="00574135"/>
    <w:rsid w:val="005742C3"/>
    <w:rsid w:val="00574364"/>
    <w:rsid w:val="0057439B"/>
    <w:rsid w:val="00574476"/>
    <w:rsid w:val="00574646"/>
    <w:rsid w:val="00574669"/>
    <w:rsid w:val="0057467F"/>
    <w:rsid w:val="0057473C"/>
    <w:rsid w:val="0057487E"/>
    <w:rsid w:val="00574A1A"/>
    <w:rsid w:val="00574FD8"/>
    <w:rsid w:val="00575100"/>
    <w:rsid w:val="005753CA"/>
    <w:rsid w:val="00575630"/>
    <w:rsid w:val="00575A43"/>
    <w:rsid w:val="00575BE8"/>
    <w:rsid w:val="00575C0F"/>
    <w:rsid w:val="00575C2F"/>
    <w:rsid w:val="00575D71"/>
    <w:rsid w:val="0057629C"/>
    <w:rsid w:val="0057678E"/>
    <w:rsid w:val="00576894"/>
    <w:rsid w:val="00576AC7"/>
    <w:rsid w:val="00576BB9"/>
    <w:rsid w:val="00576C07"/>
    <w:rsid w:val="00576DFC"/>
    <w:rsid w:val="00576FEA"/>
    <w:rsid w:val="00577178"/>
    <w:rsid w:val="00577409"/>
    <w:rsid w:val="0057757E"/>
    <w:rsid w:val="00577A12"/>
    <w:rsid w:val="00577C4B"/>
    <w:rsid w:val="00577D94"/>
    <w:rsid w:val="00577DB1"/>
    <w:rsid w:val="00577E1A"/>
    <w:rsid w:val="00580068"/>
    <w:rsid w:val="00580399"/>
    <w:rsid w:val="00580866"/>
    <w:rsid w:val="005808DD"/>
    <w:rsid w:val="0058092F"/>
    <w:rsid w:val="00580ABF"/>
    <w:rsid w:val="00580F61"/>
    <w:rsid w:val="00581400"/>
    <w:rsid w:val="0058162B"/>
    <w:rsid w:val="005816BA"/>
    <w:rsid w:val="00581CDB"/>
    <w:rsid w:val="0058213D"/>
    <w:rsid w:val="0058230C"/>
    <w:rsid w:val="0058258E"/>
    <w:rsid w:val="00582994"/>
    <w:rsid w:val="00582EB9"/>
    <w:rsid w:val="00582F59"/>
    <w:rsid w:val="0058302C"/>
    <w:rsid w:val="00583348"/>
    <w:rsid w:val="0058351C"/>
    <w:rsid w:val="0058384A"/>
    <w:rsid w:val="00583877"/>
    <w:rsid w:val="00583996"/>
    <w:rsid w:val="00583A79"/>
    <w:rsid w:val="00583AA2"/>
    <w:rsid w:val="00583CB5"/>
    <w:rsid w:val="00583D22"/>
    <w:rsid w:val="00583EBE"/>
    <w:rsid w:val="00583F93"/>
    <w:rsid w:val="005842DF"/>
    <w:rsid w:val="00584419"/>
    <w:rsid w:val="005847B7"/>
    <w:rsid w:val="0058529F"/>
    <w:rsid w:val="0058572A"/>
    <w:rsid w:val="00585C1C"/>
    <w:rsid w:val="00585C33"/>
    <w:rsid w:val="00585DC1"/>
    <w:rsid w:val="00585FBC"/>
    <w:rsid w:val="0058626A"/>
    <w:rsid w:val="00586323"/>
    <w:rsid w:val="005867CF"/>
    <w:rsid w:val="005868BD"/>
    <w:rsid w:val="00586AEE"/>
    <w:rsid w:val="00586CB6"/>
    <w:rsid w:val="00586D12"/>
    <w:rsid w:val="00586D9E"/>
    <w:rsid w:val="005872EC"/>
    <w:rsid w:val="00587372"/>
    <w:rsid w:val="00587A84"/>
    <w:rsid w:val="005901DB"/>
    <w:rsid w:val="00590212"/>
    <w:rsid w:val="00590299"/>
    <w:rsid w:val="00590455"/>
    <w:rsid w:val="005904AC"/>
    <w:rsid w:val="00590546"/>
    <w:rsid w:val="00590A21"/>
    <w:rsid w:val="00590A5A"/>
    <w:rsid w:val="00590D4A"/>
    <w:rsid w:val="00590DD5"/>
    <w:rsid w:val="00591025"/>
    <w:rsid w:val="0059128E"/>
    <w:rsid w:val="00591334"/>
    <w:rsid w:val="0059136E"/>
    <w:rsid w:val="00591388"/>
    <w:rsid w:val="00591398"/>
    <w:rsid w:val="005915EA"/>
    <w:rsid w:val="00591825"/>
    <w:rsid w:val="00591964"/>
    <w:rsid w:val="00591998"/>
    <w:rsid w:val="00591D61"/>
    <w:rsid w:val="00592027"/>
    <w:rsid w:val="00592395"/>
    <w:rsid w:val="00592B36"/>
    <w:rsid w:val="00592DED"/>
    <w:rsid w:val="00592E7E"/>
    <w:rsid w:val="00593162"/>
    <w:rsid w:val="00593339"/>
    <w:rsid w:val="00593572"/>
    <w:rsid w:val="005938E7"/>
    <w:rsid w:val="00593AD0"/>
    <w:rsid w:val="00593F15"/>
    <w:rsid w:val="0059463C"/>
    <w:rsid w:val="00594686"/>
    <w:rsid w:val="00594A3C"/>
    <w:rsid w:val="005953D2"/>
    <w:rsid w:val="005957DE"/>
    <w:rsid w:val="00595820"/>
    <w:rsid w:val="005958F4"/>
    <w:rsid w:val="005959CB"/>
    <w:rsid w:val="00595B4C"/>
    <w:rsid w:val="0059644A"/>
    <w:rsid w:val="0059648E"/>
    <w:rsid w:val="0059678D"/>
    <w:rsid w:val="0059767C"/>
    <w:rsid w:val="00597820"/>
    <w:rsid w:val="0059793D"/>
    <w:rsid w:val="00597BB6"/>
    <w:rsid w:val="005A01F2"/>
    <w:rsid w:val="005A0353"/>
    <w:rsid w:val="005A0381"/>
    <w:rsid w:val="005A0D00"/>
    <w:rsid w:val="005A0FDA"/>
    <w:rsid w:val="005A1247"/>
    <w:rsid w:val="005A1546"/>
    <w:rsid w:val="005A1942"/>
    <w:rsid w:val="005A19EC"/>
    <w:rsid w:val="005A1A29"/>
    <w:rsid w:val="005A1A79"/>
    <w:rsid w:val="005A1A8D"/>
    <w:rsid w:val="005A1BA7"/>
    <w:rsid w:val="005A1D3E"/>
    <w:rsid w:val="005A2038"/>
    <w:rsid w:val="005A23D7"/>
    <w:rsid w:val="005A2539"/>
    <w:rsid w:val="005A2584"/>
    <w:rsid w:val="005A259B"/>
    <w:rsid w:val="005A25EC"/>
    <w:rsid w:val="005A2665"/>
    <w:rsid w:val="005A2891"/>
    <w:rsid w:val="005A2975"/>
    <w:rsid w:val="005A2DE2"/>
    <w:rsid w:val="005A2EEA"/>
    <w:rsid w:val="005A32F9"/>
    <w:rsid w:val="005A363C"/>
    <w:rsid w:val="005A37BF"/>
    <w:rsid w:val="005A3B6A"/>
    <w:rsid w:val="005A3B7E"/>
    <w:rsid w:val="005A3F51"/>
    <w:rsid w:val="005A414C"/>
    <w:rsid w:val="005A41E6"/>
    <w:rsid w:val="005A45B8"/>
    <w:rsid w:val="005A4802"/>
    <w:rsid w:val="005A48DD"/>
    <w:rsid w:val="005A508A"/>
    <w:rsid w:val="005A5163"/>
    <w:rsid w:val="005A5168"/>
    <w:rsid w:val="005A5404"/>
    <w:rsid w:val="005A59AF"/>
    <w:rsid w:val="005A5B0F"/>
    <w:rsid w:val="005A5BC4"/>
    <w:rsid w:val="005A5BE8"/>
    <w:rsid w:val="005A6126"/>
    <w:rsid w:val="005A6193"/>
    <w:rsid w:val="005A6218"/>
    <w:rsid w:val="005A63C3"/>
    <w:rsid w:val="005A68A8"/>
    <w:rsid w:val="005A696E"/>
    <w:rsid w:val="005A6991"/>
    <w:rsid w:val="005A6AE5"/>
    <w:rsid w:val="005A6C68"/>
    <w:rsid w:val="005A6DF0"/>
    <w:rsid w:val="005A6E11"/>
    <w:rsid w:val="005A6FBE"/>
    <w:rsid w:val="005A7037"/>
    <w:rsid w:val="005A721C"/>
    <w:rsid w:val="005A7297"/>
    <w:rsid w:val="005A7A9E"/>
    <w:rsid w:val="005A7B6F"/>
    <w:rsid w:val="005A7CFA"/>
    <w:rsid w:val="005B0460"/>
    <w:rsid w:val="005B068B"/>
    <w:rsid w:val="005B0757"/>
    <w:rsid w:val="005B0763"/>
    <w:rsid w:val="005B09FB"/>
    <w:rsid w:val="005B0A9C"/>
    <w:rsid w:val="005B0A9E"/>
    <w:rsid w:val="005B0D5C"/>
    <w:rsid w:val="005B0E11"/>
    <w:rsid w:val="005B0F65"/>
    <w:rsid w:val="005B12A2"/>
    <w:rsid w:val="005B1381"/>
    <w:rsid w:val="005B17A2"/>
    <w:rsid w:val="005B1D8F"/>
    <w:rsid w:val="005B1FF4"/>
    <w:rsid w:val="005B220F"/>
    <w:rsid w:val="005B2364"/>
    <w:rsid w:val="005B29AD"/>
    <w:rsid w:val="005B2D83"/>
    <w:rsid w:val="005B2E33"/>
    <w:rsid w:val="005B2E83"/>
    <w:rsid w:val="005B2EC9"/>
    <w:rsid w:val="005B3119"/>
    <w:rsid w:val="005B34F5"/>
    <w:rsid w:val="005B3D52"/>
    <w:rsid w:val="005B4194"/>
    <w:rsid w:val="005B42EB"/>
    <w:rsid w:val="005B4855"/>
    <w:rsid w:val="005B48DD"/>
    <w:rsid w:val="005B4F2B"/>
    <w:rsid w:val="005B500B"/>
    <w:rsid w:val="005B503E"/>
    <w:rsid w:val="005B5057"/>
    <w:rsid w:val="005B514C"/>
    <w:rsid w:val="005B51CA"/>
    <w:rsid w:val="005B5224"/>
    <w:rsid w:val="005B54B9"/>
    <w:rsid w:val="005B552C"/>
    <w:rsid w:val="005B5A11"/>
    <w:rsid w:val="005B5A1A"/>
    <w:rsid w:val="005B5BFD"/>
    <w:rsid w:val="005B5ED1"/>
    <w:rsid w:val="005B61BB"/>
    <w:rsid w:val="005B6289"/>
    <w:rsid w:val="005B63BC"/>
    <w:rsid w:val="005B676F"/>
    <w:rsid w:val="005B69EB"/>
    <w:rsid w:val="005B6A99"/>
    <w:rsid w:val="005B6BF1"/>
    <w:rsid w:val="005B70E0"/>
    <w:rsid w:val="005B7218"/>
    <w:rsid w:val="005B7309"/>
    <w:rsid w:val="005B7448"/>
    <w:rsid w:val="005B74FC"/>
    <w:rsid w:val="005B79EC"/>
    <w:rsid w:val="005B7B88"/>
    <w:rsid w:val="005B7CE5"/>
    <w:rsid w:val="005B7F83"/>
    <w:rsid w:val="005C023E"/>
    <w:rsid w:val="005C0299"/>
    <w:rsid w:val="005C0625"/>
    <w:rsid w:val="005C0885"/>
    <w:rsid w:val="005C0BEC"/>
    <w:rsid w:val="005C12C0"/>
    <w:rsid w:val="005C13A7"/>
    <w:rsid w:val="005C1493"/>
    <w:rsid w:val="005C14EA"/>
    <w:rsid w:val="005C1D6A"/>
    <w:rsid w:val="005C1D8C"/>
    <w:rsid w:val="005C1E87"/>
    <w:rsid w:val="005C225E"/>
    <w:rsid w:val="005C2564"/>
    <w:rsid w:val="005C2BA1"/>
    <w:rsid w:val="005C2DA8"/>
    <w:rsid w:val="005C3131"/>
    <w:rsid w:val="005C3A4F"/>
    <w:rsid w:val="005C3FA3"/>
    <w:rsid w:val="005C42E2"/>
    <w:rsid w:val="005C43AE"/>
    <w:rsid w:val="005C44A2"/>
    <w:rsid w:val="005C44A3"/>
    <w:rsid w:val="005C4738"/>
    <w:rsid w:val="005C4797"/>
    <w:rsid w:val="005C48B7"/>
    <w:rsid w:val="005C4E24"/>
    <w:rsid w:val="005C509F"/>
    <w:rsid w:val="005C519C"/>
    <w:rsid w:val="005C55D3"/>
    <w:rsid w:val="005C58AC"/>
    <w:rsid w:val="005C59E4"/>
    <w:rsid w:val="005C5D0C"/>
    <w:rsid w:val="005C5EB6"/>
    <w:rsid w:val="005C5F5D"/>
    <w:rsid w:val="005C6174"/>
    <w:rsid w:val="005C6607"/>
    <w:rsid w:val="005C6659"/>
    <w:rsid w:val="005C683A"/>
    <w:rsid w:val="005C69BC"/>
    <w:rsid w:val="005C6F38"/>
    <w:rsid w:val="005C73BA"/>
    <w:rsid w:val="005C758C"/>
    <w:rsid w:val="005C7D02"/>
    <w:rsid w:val="005C7D3D"/>
    <w:rsid w:val="005D0353"/>
    <w:rsid w:val="005D05C2"/>
    <w:rsid w:val="005D061F"/>
    <w:rsid w:val="005D08BF"/>
    <w:rsid w:val="005D0ADB"/>
    <w:rsid w:val="005D0C76"/>
    <w:rsid w:val="005D158E"/>
    <w:rsid w:val="005D19E4"/>
    <w:rsid w:val="005D1CC8"/>
    <w:rsid w:val="005D1CE2"/>
    <w:rsid w:val="005D2D50"/>
    <w:rsid w:val="005D3235"/>
    <w:rsid w:val="005D3728"/>
    <w:rsid w:val="005D3804"/>
    <w:rsid w:val="005D3823"/>
    <w:rsid w:val="005D3E17"/>
    <w:rsid w:val="005D3EB1"/>
    <w:rsid w:val="005D4320"/>
    <w:rsid w:val="005D469C"/>
    <w:rsid w:val="005D487F"/>
    <w:rsid w:val="005D4E95"/>
    <w:rsid w:val="005D4FE9"/>
    <w:rsid w:val="005D51B5"/>
    <w:rsid w:val="005D5288"/>
    <w:rsid w:val="005D5656"/>
    <w:rsid w:val="005D5C8D"/>
    <w:rsid w:val="005D5CA9"/>
    <w:rsid w:val="005D5DEA"/>
    <w:rsid w:val="005D6020"/>
    <w:rsid w:val="005D621C"/>
    <w:rsid w:val="005D63D6"/>
    <w:rsid w:val="005D667B"/>
    <w:rsid w:val="005D66DF"/>
    <w:rsid w:val="005D6862"/>
    <w:rsid w:val="005D6AAE"/>
    <w:rsid w:val="005D6BE4"/>
    <w:rsid w:val="005D6F7E"/>
    <w:rsid w:val="005D7022"/>
    <w:rsid w:val="005D71C6"/>
    <w:rsid w:val="005D71D8"/>
    <w:rsid w:val="005D728A"/>
    <w:rsid w:val="005D72AF"/>
    <w:rsid w:val="005D7432"/>
    <w:rsid w:val="005D7539"/>
    <w:rsid w:val="005D7E9B"/>
    <w:rsid w:val="005E02E4"/>
    <w:rsid w:val="005E0604"/>
    <w:rsid w:val="005E0DB7"/>
    <w:rsid w:val="005E0E73"/>
    <w:rsid w:val="005E12B5"/>
    <w:rsid w:val="005E1534"/>
    <w:rsid w:val="005E1624"/>
    <w:rsid w:val="005E1DF8"/>
    <w:rsid w:val="005E1E0D"/>
    <w:rsid w:val="005E1E21"/>
    <w:rsid w:val="005E22CE"/>
    <w:rsid w:val="005E2331"/>
    <w:rsid w:val="005E23A7"/>
    <w:rsid w:val="005E24B8"/>
    <w:rsid w:val="005E2671"/>
    <w:rsid w:val="005E2BDF"/>
    <w:rsid w:val="005E31F9"/>
    <w:rsid w:val="005E3535"/>
    <w:rsid w:val="005E35EB"/>
    <w:rsid w:val="005E3798"/>
    <w:rsid w:val="005E3D31"/>
    <w:rsid w:val="005E3ED2"/>
    <w:rsid w:val="005E3F2B"/>
    <w:rsid w:val="005E4067"/>
    <w:rsid w:val="005E4151"/>
    <w:rsid w:val="005E41A4"/>
    <w:rsid w:val="005E452A"/>
    <w:rsid w:val="005E45C8"/>
    <w:rsid w:val="005E479D"/>
    <w:rsid w:val="005E4824"/>
    <w:rsid w:val="005E49B0"/>
    <w:rsid w:val="005E4A2E"/>
    <w:rsid w:val="005E4A3D"/>
    <w:rsid w:val="005E4E30"/>
    <w:rsid w:val="005E5095"/>
    <w:rsid w:val="005E53DE"/>
    <w:rsid w:val="005E5BCD"/>
    <w:rsid w:val="005E5F2C"/>
    <w:rsid w:val="005E5F66"/>
    <w:rsid w:val="005E612E"/>
    <w:rsid w:val="005E6295"/>
    <w:rsid w:val="005E6429"/>
    <w:rsid w:val="005E6629"/>
    <w:rsid w:val="005E6891"/>
    <w:rsid w:val="005E6EF1"/>
    <w:rsid w:val="005E741E"/>
    <w:rsid w:val="005E748F"/>
    <w:rsid w:val="005E74D6"/>
    <w:rsid w:val="005E7586"/>
    <w:rsid w:val="005E7C75"/>
    <w:rsid w:val="005E7DC4"/>
    <w:rsid w:val="005F0732"/>
    <w:rsid w:val="005F0771"/>
    <w:rsid w:val="005F089F"/>
    <w:rsid w:val="005F0FDD"/>
    <w:rsid w:val="005F11BD"/>
    <w:rsid w:val="005F12FB"/>
    <w:rsid w:val="005F130F"/>
    <w:rsid w:val="005F1B8E"/>
    <w:rsid w:val="005F1D70"/>
    <w:rsid w:val="005F1F1C"/>
    <w:rsid w:val="005F27B2"/>
    <w:rsid w:val="005F2908"/>
    <w:rsid w:val="005F2AFB"/>
    <w:rsid w:val="005F2C3F"/>
    <w:rsid w:val="005F2E0F"/>
    <w:rsid w:val="005F2FD9"/>
    <w:rsid w:val="005F300E"/>
    <w:rsid w:val="005F3BA7"/>
    <w:rsid w:val="005F3C63"/>
    <w:rsid w:val="005F4074"/>
    <w:rsid w:val="005F421C"/>
    <w:rsid w:val="005F469E"/>
    <w:rsid w:val="005F474A"/>
    <w:rsid w:val="005F47DF"/>
    <w:rsid w:val="005F491A"/>
    <w:rsid w:val="005F4ACB"/>
    <w:rsid w:val="005F505F"/>
    <w:rsid w:val="005F52BE"/>
    <w:rsid w:val="005F5649"/>
    <w:rsid w:val="005F5F7B"/>
    <w:rsid w:val="005F6062"/>
    <w:rsid w:val="005F6899"/>
    <w:rsid w:val="005F6972"/>
    <w:rsid w:val="005F6B7B"/>
    <w:rsid w:val="005F6C29"/>
    <w:rsid w:val="005F6DCD"/>
    <w:rsid w:val="005F6E9A"/>
    <w:rsid w:val="005F7104"/>
    <w:rsid w:val="005F75FB"/>
    <w:rsid w:val="005F7C5E"/>
    <w:rsid w:val="005F7EEE"/>
    <w:rsid w:val="005F7FC6"/>
    <w:rsid w:val="006000DA"/>
    <w:rsid w:val="0060016C"/>
    <w:rsid w:val="006006B6"/>
    <w:rsid w:val="0060077C"/>
    <w:rsid w:val="006007A3"/>
    <w:rsid w:val="00600B05"/>
    <w:rsid w:val="00600F85"/>
    <w:rsid w:val="00601246"/>
    <w:rsid w:val="006018C4"/>
    <w:rsid w:val="00601BF0"/>
    <w:rsid w:val="00601C43"/>
    <w:rsid w:val="00601E90"/>
    <w:rsid w:val="00602511"/>
    <w:rsid w:val="00602928"/>
    <w:rsid w:val="00602B92"/>
    <w:rsid w:val="00602BD2"/>
    <w:rsid w:val="00602D98"/>
    <w:rsid w:val="00602F3E"/>
    <w:rsid w:val="0060329A"/>
    <w:rsid w:val="0060336F"/>
    <w:rsid w:val="00603607"/>
    <w:rsid w:val="00603654"/>
    <w:rsid w:val="00603C60"/>
    <w:rsid w:val="006042EF"/>
    <w:rsid w:val="00604409"/>
    <w:rsid w:val="006044A6"/>
    <w:rsid w:val="00604C54"/>
    <w:rsid w:val="0060538A"/>
    <w:rsid w:val="006054D3"/>
    <w:rsid w:val="0060555E"/>
    <w:rsid w:val="00605BBE"/>
    <w:rsid w:val="00606855"/>
    <w:rsid w:val="00607056"/>
    <w:rsid w:val="00607177"/>
    <w:rsid w:val="006072FD"/>
    <w:rsid w:val="00607316"/>
    <w:rsid w:val="0060731B"/>
    <w:rsid w:val="00607518"/>
    <w:rsid w:val="006076E6"/>
    <w:rsid w:val="00607793"/>
    <w:rsid w:val="0060786E"/>
    <w:rsid w:val="006078FE"/>
    <w:rsid w:val="0060791F"/>
    <w:rsid w:val="006100FF"/>
    <w:rsid w:val="006102D3"/>
    <w:rsid w:val="0061032A"/>
    <w:rsid w:val="0061047D"/>
    <w:rsid w:val="006104D1"/>
    <w:rsid w:val="00610A38"/>
    <w:rsid w:val="00610B2F"/>
    <w:rsid w:val="00610EB4"/>
    <w:rsid w:val="00610F1D"/>
    <w:rsid w:val="00610F84"/>
    <w:rsid w:val="00611073"/>
    <w:rsid w:val="0061175F"/>
    <w:rsid w:val="006118B6"/>
    <w:rsid w:val="006118F3"/>
    <w:rsid w:val="00611ED1"/>
    <w:rsid w:val="006123AF"/>
    <w:rsid w:val="00612B3E"/>
    <w:rsid w:val="00612D25"/>
    <w:rsid w:val="00612F3B"/>
    <w:rsid w:val="006130F6"/>
    <w:rsid w:val="00613343"/>
    <w:rsid w:val="006137F8"/>
    <w:rsid w:val="006138B7"/>
    <w:rsid w:val="00614030"/>
    <w:rsid w:val="006142DD"/>
    <w:rsid w:val="00614811"/>
    <w:rsid w:val="0061486E"/>
    <w:rsid w:val="00614F43"/>
    <w:rsid w:val="006160EF"/>
    <w:rsid w:val="00616164"/>
    <w:rsid w:val="00616691"/>
    <w:rsid w:val="00616EF7"/>
    <w:rsid w:val="00617420"/>
    <w:rsid w:val="0061756C"/>
    <w:rsid w:val="00617786"/>
    <w:rsid w:val="006177DC"/>
    <w:rsid w:val="00617AAE"/>
    <w:rsid w:val="00617F7F"/>
    <w:rsid w:val="0062002E"/>
    <w:rsid w:val="00620155"/>
    <w:rsid w:val="006207F7"/>
    <w:rsid w:val="006208C1"/>
    <w:rsid w:val="0062103F"/>
    <w:rsid w:val="0062112C"/>
    <w:rsid w:val="006211F4"/>
    <w:rsid w:val="0062161B"/>
    <w:rsid w:val="00621988"/>
    <w:rsid w:val="006219AC"/>
    <w:rsid w:val="00621C77"/>
    <w:rsid w:val="006221B8"/>
    <w:rsid w:val="00622321"/>
    <w:rsid w:val="0062242F"/>
    <w:rsid w:val="006225A6"/>
    <w:rsid w:val="00622696"/>
    <w:rsid w:val="0062273C"/>
    <w:rsid w:val="0062289D"/>
    <w:rsid w:val="006229FA"/>
    <w:rsid w:val="00622A32"/>
    <w:rsid w:val="00623045"/>
    <w:rsid w:val="006230CF"/>
    <w:rsid w:val="00623292"/>
    <w:rsid w:val="00623417"/>
    <w:rsid w:val="00623DFD"/>
    <w:rsid w:val="006242B5"/>
    <w:rsid w:val="00624440"/>
    <w:rsid w:val="00624E1E"/>
    <w:rsid w:val="00624EBF"/>
    <w:rsid w:val="00624EDE"/>
    <w:rsid w:val="00624F40"/>
    <w:rsid w:val="0062531B"/>
    <w:rsid w:val="00625562"/>
    <w:rsid w:val="0062564E"/>
    <w:rsid w:val="00625655"/>
    <w:rsid w:val="006258E8"/>
    <w:rsid w:val="00625F09"/>
    <w:rsid w:val="006265D8"/>
    <w:rsid w:val="00626AF9"/>
    <w:rsid w:val="00626CC2"/>
    <w:rsid w:val="00626D07"/>
    <w:rsid w:val="00626EC5"/>
    <w:rsid w:val="00627316"/>
    <w:rsid w:val="00627A96"/>
    <w:rsid w:val="00630303"/>
    <w:rsid w:val="00630628"/>
    <w:rsid w:val="0063079B"/>
    <w:rsid w:val="00630955"/>
    <w:rsid w:val="0063105D"/>
    <w:rsid w:val="006310D6"/>
    <w:rsid w:val="00631218"/>
    <w:rsid w:val="0063166B"/>
    <w:rsid w:val="006316DA"/>
    <w:rsid w:val="00631740"/>
    <w:rsid w:val="006318BA"/>
    <w:rsid w:val="00631CB3"/>
    <w:rsid w:val="00632150"/>
    <w:rsid w:val="0063226A"/>
    <w:rsid w:val="006322C5"/>
    <w:rsid w:val="00632494"/>
    <w:rsid w:val="0063285F"/>
    <w:rsid w:val="006329BC"/>
    <w:rsid w:val="00632B2F"/>
    <w:rsid w:val="00632C1D"/>
    <w:rsid w:val="00632C5C"/>
    <w:rsid w:val="006333F9"/>
    <w:rsid w:val="00633792"/>
    <w:rsid w:val="0063398A"/>
    <w:rsid w:val="0063399E"/>
    <w:rsid w:val="00633A54"/>
    <w:rsid w:val="00633FF5"/>
    <w:rsid w:val="006341B3"/>
    <w:rsid w:val="0063422C"/>
    <w:rsid w:val="0063424A"/>
    <w:rsid w:val="006343AA"/>
    <w:rsid w:val="006344E1"/>
    <w:rsid w:val="00634617"/>
    <w:rsid w:val="00634693"/>
    <w:rsid w:val="00634B13"/>
    <w:rsid w:val="00634B42"/>
    <w:rsid w:val="00634F5B"/>
    <w:rsid w:val="006358FF"/>
    <w:rsid w:val="006359CD"/>
    <w:rsid w:val="00635DA3"/>
    <w:rsid w:val="00635ECE"/>
    <w:rsid w:val="006364B9"/>
    <w:rsid w:val="006369A5"/>
    <w:rsid w:val="006369DC"/>
    <w:rsid w:val="00636BCC"/>
    <w:rsid w:val="00636C42"/>
    <w:rsid w:val="00636EEA"/>
    <w:rsid w:val="0063722F"/>
    <w:rsid w:val="00637396"/>
    <w:rsid w:val="00637417"/>
    <w:rsid w:val="006374F6"/>
    <w:rsid w:val="006376FB"/>
    <w:rsid w:val="00637708"/>
    <w:rsid w:val="00637FC5"/>
    <w:rsid w:val="00640218"/>
    <w:rsid w:val="00640905"/>
    <w:rsid w:val="00640913"/>
    <w:rsid w:val="00640A86"/>
    <w:rsid w:val="00640D70"/>
    <w:rsid w:val="00641244"/>
    <w:rsid w:val="0064158E"/>
    <w:rsid w:val="00641681"/>
    <w:rsid w:val="00642359"/>
    <w:rsid w:val="006423B2"/>
    <w:rsid w:val="00642E64"/>
    <w:rsid w:val="00642FF8"/>
    <w:rsid w:val="0064359E"/>
    <w:rsid w:val="006435B9"/>
    <w:rsid w:val="006439D1"/>
    <w:rsid w:val="00643A70"/>
    <w:rsid w:val="00643C2C"/>
    <w:rsid w:val="00643D1A"/>
    <w:rsid w:val="00644058"/>
    <w:rsid w:val="006441C2"/>
    <w:rsid w:val="006443B0"/>
    <w:rsid w:val="0064448E"/>
    <w:rsid w:val="006445F4"/>
    <w:rsid w:val="00644690"/>
    <w:rsid w:val="006447F4"/>
    <w:rsid w:val="0064488C"/>
    <w:rsid w:val="006449F1"/>
    <w:rsid w:val="00644A0A"/>
    <w:rsid w:val="00644E7C"/>
    <w:rsid w:val="00644EBD"/>
    <w:rsid w:val="00644F19"/>
    <w:rsid w:val="0064589C"/>
    <w:rsid w:val="00645C0D"/>
    <w:rsid w:val="006460D5"/>
    <w:rsid w:val="006461EE"/>
    <w:rsid w:val="006461F2"/>
    <w:rsid w:val="00646892"/>
    <w:rsid w:val="006469F4"/>
    <w:rsid w:val="00646EF8"/>
    <w:rsid w:val="006470D0"/>
    <w:rsid w:val="00647168"/>
    <w:rsid w:val="0064775F"/>
    <w:rsid w:val="00647BB5"/>
    <w:rsid w:val="00650B66"/>
    <w:rsid w:val="006511C3"/>
    <w:rsid w:val="00651295"/>
    <w:rsid w:val="00651345"/>
    <w:rsid w:val="0065149B"/>
    <w:rsid w:val="00651608"/>
    <w:rsid w:val="00651929"/>
    <w:rsid w:val="00651A8E"/>
    <w:rsid w:val="00651AF9"/>
    <w:rsid w:val="00651BDD"/>
    <w:rsid w:val="00652201"/>
    <w:rsid w:val="00652F19"/>
    <w:rsid w:val="00652F7B"/>
    <w:rsid w:val="00652FCB"/>
    <w:rsid w:val="006532EB"/>
    <w:rsid w:val="006537D1"/>
    <w:rsid w:val="006537E7"/>
    <w:rsid w:val="006538D3"/>
    <w:rsid w:val="00653A6A"/>
    <w:rsid w:val="00653BAB"/>
    <w:rsid w:val="0065409A"/>
    <w:rsid w:val="00654490"/>
    <w:rsid w:val="00654695"/>
    <w:rsid w:val="00654DB8"/>
    <w:rsid w:val="00654E54"/>
    <w:rsid w:val="00655327"/>
    <w:rsid w:val="006554C2"/>
    <w:rsid w:val="0065583C"/>
    <w:rsid w:val="00655884"/>
    <w:rsid w:val="00655D1A"/>
    <w:rsid w:val="00656536"/>
    <w:rsid w:val="00656941"/>
    <w:rsid w:val="00656C66"/>
    <w:rsid w:val="00657021"/>
    <w:rsid w:val="006571B5"/>
    <w:rsid w:val="0065732B"/>
    <w:rsid w:val="006575F7"/>
    <w:rsid w:val="00657759"/>
    <w:rsid w:val="0066007F"/>
    <w:rsid w:val="006608D3"/>
    <w:rsid w:val="00660A03"/>
    <w:rsid w:val="00660F86"/>
    <w:rsid w:val="0066138D"/>
    <w:rsid w:val="006615D7"/>
    <w:rsid w:val="00661629"/>
    <w:rsid w:val="00661D18"/>
    <w:rsid w:val="00661D9F"/>
    <w:rsid w:val="00661F58"/>
    <w:rsid w:val="006620DA"/>
    <w:rsid w:val="006621BD"/>
    <w:rsid w:val="00662249"/>
    <w:rsid w:val="006628BD"/>
    <w:rsid w:val="0066292D"/>
    <w:rsid w:val="00662F90"/>
    <w:rsid w:val="00662FA5"/>
    <w:rsid w:val="00663073"/>
    <w:rsid w:val="0066318D"/>
    <w:rsid w:val="006635CB"/>
    <w:rsid w:val="006638E2"/>
    <w:rsid w:val="00664393"/>
    <w:rsid w:val="006643F4"/>
    <w:rsid w:val="006644CA"/>
    <w:rsid w:val="0066467C"/>
    <w:rsid w:val="00664706"/>
    <w:rsid w:val="006647BC"/>
    <w:rsid w:val="006648B1"/>
    <w:rsid w:val="00664C94"/>
    <w:rsid w:val="00665469"/>
    <w:rsid w:val="006654B1"/>
    <w:rsid w:val="0066551A"/>
    <w:rsid w:val="0066582F"/>
    <w:rsid w:val="0066590D"/>
    <w:rsid w:val="0066594A"/>
    <w:rsid w:val="00666DF4"/>
    <w:rsid w:val="006671FC"/>
    <w:rsid w:val="00667586"/>
    <w:rsid w:val="00667E93"/>
    <w:rsid w:val="006700F0"/>
    <w:rsid w:val="00670144"/>
    <w:rsid w:val="00670317"/>
    <w:rsid w:val="006703A5"/>
    <w:rsid w:val="00670FDE"/>
    <w:rsid w:val="00671F8B"/>
    <w:rsid w:val="00672202"/>
    <w:rsid w:val="0067237C"/>
    <w:rsid w:val="00672990"/>
    <w:rsid w:val="00672A4D"/>
    <w:rsid w:val="00672BD7"/>
    <w:rsid w:val="00673839"/>
    <w:rsid w:val="00673913"/>
    <w:rsid w:val="006739DC"/>
    <w:rsid w:val="00673B23"/>
    <w:rsid w:val="00673D28"/>
    <w:rsid w:val="00673D56"/>
    <w:rsid w:val="006741A5"/>
    <w:rsid w:val="0067430D"/>
    <w:rsid w:val="00674574"/>
    <w:rsid w:val="00674637"/>
    <w:rsid w:val="00674D24"/>
    <w:rsid w:val="00674EEE"/>
    <w:rsid w:val="00675324"/>
    <w:rsid w:val="00675359"/>
    <w:rsid w:val="0067585F"/>
    <w:rsid w:val="006758BC"/>
    <w:rsid w:val="00675A31"/>
    <w:rsid w:val="00675ABF"/>
    <w:rsid w:val="00675B3E"/>
    <w:rsid w:val="00675B61"/>
    <w:rsid w:val="00675D24"/>
    <w:rsid w:val="00677A41"/>
    <w:rsid w:val="0068010B"/>
    <w:rsid w:val="00680324"/>
    <w:rsid w:val="0068055D"/>
    <w:rsid w:val="00680AB0"/>
    <w:rsid w:val="00680D03"/>
    <w:rsid w:val="006810E5"/>
    <w:rsid w:val="00681192"/>
    <w:rsid w:val="006815DB"/>
    <w:rsid w:val="006815DF"/>
    <w:rsid w:val="006815EF"/>
    <w:rsid w:val="00681A0D"/>
    <w:rsid w:val="00681A66"/>
    <w:rsid w:val="00681B76"/>
    <w:rsid w:val="00681C50"/>
    <w:rsid w:val="00681E0F"/>
    <w:rsid w:val="006822D9"/>
    <w:rsid w:val="0068232C"/>
    <w:rsid w:val="00682558"/>
    <w:rsid w:val="006827D2"/>
    <w:rsid w:val="00682CCE"/>
    <w:rsid w:val="00682DDC"/>
    <w:rsid w:val="00682FEE"/>
    <w:rsid w:val="00683721"/>
    <w:rsid w:val="00683899"/>
    <w:rsid w:val="00683A27"/>
    <w:rsid w:val="00683C59"/>
    <w:rsid w:val="00683EB9"/>
    <w:rsid w:val="0068446C"/>
    <w:rsid w:val="006847FC"/>
    <w:rsid w:val="0068483A"/>
    <w:rsid w:val="00684BFC"/>
    <w:rsid w:val="00684CA5"/>
    <w:rsid w:val="006852CB"/>
    <w:rsid w:val="00685302"/>
    <w:rsid w:val="0068533C"/>
    <w:rsid w:val="006854DC"/>
    <w:rsid w:val="0068550C"/>
    <w:rsid w:val="0068588D"/>
    <w:rsid w:val="006858E1"/>
    <w:rsid w:val="00685E07"/>
    <w:rsid w:val="00686189"/>
    <w:rsid w:val="006863F0"/>
    <w:rsid w:val="0068686A"/>
    <w:rsid w:val="006868AF"/>
    <w:rsid w:val="00686D32"/>
    <w:rsid w:val="00686E03"/>
    <w:rsid w:val="00686FC1"/>
    <w:rsid w:val="00687666"/>
    <w:rsid w:val="006877F9"/>
    <w:rsid w:val="00687871"/>
    <w:rsid w:val="0068792D"/>
    <w:rsid w:val="006879FA"/>
    <w:rsid w:val="00687C8B"/>
    <w:rsid w:val="00687D4B"/>
    <w:rsid w:val="00690097"/>
    <w:rsid w:val="00690211"/>
    <w:rsid w:val="006904FB"/>
    <w:rsid w:val="00690694"/>
    <w:rsid w:val="00690ECE"/>
    <w:rsid w:val="00690F2F"/>
    <w:rsid w:val="0069101C"/>
    <w:rsid w:val="006914F0"/>
    <w:rsid w:val="006915D6"/>
    <w:rsid w:val="00691783"/>
    <w:rsid w:val="00691AAC"/>
    <w:rsid w:val="00691D99"/>
    <w:rsid w:val="00691F31"/>
    <w:rsid w:val="00692017"/>
    <w:rsid w:val="00692E08"/>
    <w:rsid w:val="00692EAC"/>
    <w:rsid w:val="00692FF6"/>
    <w:rsid w:val="00693223"/>
    <w:rsid w:val="00693A5A"/>
    <w:rsid w:val="00693C03"/>
    <w:rsid w:val="00693D59"/>
    <w:rsid w:val="00693F2E"/>
    <w:rsid w:val="00694311"/>
    <w:rsid w:val="0069450B"/>
    <w:rsid w:val="00694580"/>
    <w:rsid w:val="006946BE"/>
    <w:rsid w:val="00694DFB"/>
    <w:rsid w:val="006950C4"/>
    <w:rsid w:val="006955EA"/>
    <w:rsid w:val="00695910"/>
    <w:rsid w:val="00695CFC"/>
    <w:rsid w:val="00695D67"/>
    <w:rsid w:val="006963B8"/>
    <w:rsid w:val="00696530"/>
    <w:rsid w:val="0069662A"/>
    <w:rsid w:val="00696BC5"/>
    <w:rsid w:val="00696C2D"/>
    <w:rsid w:val="00696F44"/>
    <w:rsid w:val="00697CFA"/>
    <w:rsid w:val="00697DE3"/>
    <w:rsid w:val="006A01DA"/>
    <w:rsid w:val="006A041D"/>
    <w:rsid w:val="006A05C8"/>
    <w:rsid w:val="006A0904"/>
    <w:rsid w:val="006A0D4E"/>
    <w:rsid w:val="006A0FA1"/>
    <w:rsid w:val="006A13D0"/>
    <w:rsid w:val="006A15C6"/>
    <w:rsid w:val="006A1682"/>
    <w:rsid w:val="006A1731"/>
    <w:rsid w:val="006A17D1"/>
    <w:rsid w:val="006A199C"/>
    <w:rsid w:val="006A1B6C"/>
    <w:rsid w:val="006A1C42"/>
    <w:rsid w:val="006A1ECE"/>
    <w:rsid w:val="006A1FF0"/>
    <w:rsid w:val="006A23AF"/>
    <w:rsid w:val="006A283B"/>
    <w:rsid w:val="006A29CC"/>
    <w:rsid w:val="006A2DB8"/>
    <w:rsid w:val="006A3300"/>
    <w:rsid w:val="006A37D2"/>
    <w:rsid w:val="006A388F"/>
    <w:rsid w:val="006A397D"/>
    <w:rsid w:val="006A3AD3"/>
    <w:rsid w:val="006A3B97"/>
    <w:rsid w:val="006A3CEA"/>
    <w:rsid w:val="006A3E73"/>
    <w:rsid w:val="006A44CF"/>
    <w:rsid w:val="006A4546"/>
    <w:rsid w:val="006A4D40"/>
    <w:rsid w:val="006A504B"/>
    <w:rsid w:val="006A517E"/>
    <w:rsid w:val="006A558E"/>
    <w:rsid w:val="006A5641"/>
    <w:rsid w:val="006A5B8D"/>
    <w:rsid w:val="006A5D19"/>
    <w:rsid w:val="006A5FD9"/>
    <w:rsid w:val="006A60A6"/>
    <w:rsid w:val="006A63B5"/>
    <w:rsid w:val="006A64AD"/>
    <w:rsid w:val="006A6739"/>
    <w:rsid w:val="006A6AA9"/>
    <w:rsid w:val="006A6F41"/>
    <w:rsid w:val="006A712F"/>
    <w:rsid w:val="006A72D7"/>
    <w:rsid w:val="006A7317"/>
    <w:rsid w:val="006A7507"/>
    <w:rsid w:val="006A7773"/>
    <w:rsid w:val="006A78C5"/>
    <w:rsid w:val="006A796E"/>
    <w:rsid w:val="006A7C5B"/>
    <w:rsid w:val="006B02AC"/>
    <w:rsid w:val="006B0431"/>
    <w:rsid w:val="006B0875"/>
    <w:rsid w:val="006B0BD7"/>
    <w:rsid w:val="006B0C23"/>
    <w:rsid w:val="006B0CFE"/>
    <w:rsid w:val="006B0F3F"/>
    <w:rsid w:val="006B1166"/>
    <w:rsid w:val="006B14EB"/>
    <w:rsid w:val="006B1955"/>
    <w:rsid w:val="006B1D97"/>
    <w:rsid w:val="006B214D"/>
    <w:rsid w:val="006B2165"/>
    <w:rsid w:val="006B246E"/>
    <w:rsid w:val="006B2754"/>
    <w:rsid w:val="006B2D45"/>
    <w:rsid w:val="006B2EEE"/>
    <w:rsid w:val="006B33B1"/>
    <w:rsid w:val="006B3ABE"/>
    <w:rsid w:val="006B3BF1"/>
    <w:rsid w:val="006B3BF7"/>
    <w:rsid w:val="006B3D02"/>
    <w:rsid w:val="006B3E68"/>
    <w:rsid w:val="006B4085"/>
    <w:rsid w:val="006B4390"/>
    <w:rsid w:val="006B4724"/>
    <w:rsid w:val="006B4E09"/>
    <w:rsid w:val="006B5074"/>
    <w:rsid w:val="006B56F7"/>
    <w:rsid w:val="006B576B"/>
    <w:rsid w:val="006B5E93"/>
    <w:rsid w:val="006B63D2"/>
    <w:rsid w:val="006B64C3"/>
    <w:rsid w:val="006B67E6"/>
    <w:rsid w:val="006B6B95"/>
    <w:rsid w:val="006B6B9C"/>
    <w:rsid w:val="006B6BC9"/>
    <w:rsid w:val="006B6DD9"/>
    <w:rsid w:val="006B6F99"/>
    <w:rsid w:val="006B7001"/>
    <w:rsid w:val="006B7065"/>
    <w:rsid w:val="006B75D5"/>
    <w:rsid w:val="006B7847"/>
    <w:rsid w:val="006B7B4B"/>
    <w:rsid w:val="006B7E24"/>
    <w:rsid w:val="006B7EE0"/>
    <w:rsid w:val="006C069C"/>
    <w:rsid w:val="006C0BF2"/>
    <w:rsid w:val="006C0C79"/>
    <w:rsid w:val="006C110A"/>
    <w:rsid w:val="006C168C"/>
    <w:rsid w:val="006C1E3C"/>
    <w:rsid w:val="006C2214"/>
    <w:rsid w:val="006C2523"/>
    <w:rsid w:val="006C25DD"/>
    <w:rsid w:val="006C2C81"/>
    <w:rsid w:val="006C2F8F"/>
    <w:rsid w:val="006C3112"/>
    <w:rsid w:val="006C344B"/>
    <w:rsid w:val="006C3C7E"/>
    <w:rsid w:val="006C3D36"/>
    <w:rsid w:val="006C3E2A"/>
    <w:rsid w:val="006C4233"/>
    <w:rsid w:val="006C4E0F"/>
    <w:rsid w:val="006C4E29"/>
    <w:rsid w:val="006C4E4B"/>
    <w:rsid w:val="006C5075"/>
    <w:rsid w:val="006C51FD"/>
    <w:rsid w:val="006C544C"/>
    <w:rsid w:val="006C54B3"/>
    <w:rsid w:val="006C5B61"/>
    <w:rsid w:val="006C5D72"/>
    <w:rsid w:val="006C5F4F"/>
    <w:rsid w:val="006C5F5C"/>
    <w:rsid w:val="006C60F1"/>
    <w:rsid w:val="006C611B"/>
    <w:rsid w:val="006C652B"/>
    <w:rsid w:val="006C66E2"/>
    <w:rsid w:val="006C6828"/>
    <w:rsid w:val="006C6E6D"/>
    <w:rsid w:val="006C7301"/>
    <w:rsid w:val="006C7351"/>
    <w:rsid w:val="006C78B1"/>
    <w:rsid w:val="006C78D6"/>
    <w:rsid w:val="006C7ABA"/>
    <w:rsid w:val="006C7B06"/>
    <w:rsid w:val="006D0352"/>
    <w:rsid w:val="006D09A3"/>
    <w:rsid w:val="006D0BB8"/>
    <w:rsid w:val="006D11E6"/>
    <w:rsid w:val="006D121C"/>
    <w:rsid w:val="006D156F"/>
    <w:rsid w:val="006D1998"/>
    <w:rsid w:val="006D1E43"/>
    <w:rsid w:val="006D201E"/>
    <w:rsid w:val="006D20D5"/>
    <w:rsid w:val="006D2413"/>
    <w:rsid w:val="006D248C"/>
    <w:rsid w:val="006D2BC0"/>
    <w:rsid w:val="006D3047"/>
    <w:rsid w:val="006D30B3"/>
    <w:rsid w:val="006D33D4"/>
    <w:rsid w:val="006D34E3"/>
    <w:rsid w:val="006D3B1F"/>
    <w:rsid w:val="006D44E1"/>
    <w:rsid w:val="006D4570"/>
    <w:rsid w:val="006D45BF"/>
    <w:rsid w:val="006D4686"/>
    <w:rsid w:val="006D4748"/>
    <w:rsid w:val="006D4804"/>
    <w:rsid w:val="006D49D4"/>
    <w:rsid w:val="006D4BAA"/>
    <w:rsid w:val="006D4D3A"/>
    <w:rsid w:val="006D4DD4"/>
    <w:rsid w:val="006D4ECD"/>
    <w:rsid w:val="006D4F75"/>
    <w:rsid w:val="006D50BC"/>
    <w:rsid w:val="006D52F6"/>
    <w:rsid w:val="006D53EB"/>
    <w:rsid w:val="006D565B"/>
    <w:rsid w:val="006D568A"/>
    <w:rsid w:val="006D5D58"/>
    <w:rsid w:val="006D5E1F"/>
    <w:rsid w:val="006D65FE"/>
    <w:rsid w:val="006D668D"/>
    <w:rsid w:val="006D6D63"/>
    <w:rsid w:val="006D6EA4"/>
    <w:rsid w:val="006D6EED"/>
    <w:rsid w:val="006D6F1D"/>
    <w:rsid w:val="006D72AF"/>
    <w:rsid w:val="006D782D"/>
    <w:rsid w:val="006D7B47"/>
    <w:rsid w:val="006D7BC7"/>
    <w:rsid w:val="006D7DA2"/>
    <w:rsid w:val="006E05CF"/>
    <w:rsid w:val="006E0737"/>
    <w:rsid w:val="006E09DB"/>
    <w:rsid w:val="006E123E"/>
    <w:rsid w:val="006E127C"/>
    <w:rsid w:val="006E131C"/>
    <w:rsid w:val="006E13C4"/>
    <w:rsid w:val="006E1597"/>
    <w:rsid w:val="006E1624"/>
    <w:rsid w:val="006E1982"/>
    <w:rsid w:val="006E1A4E"/>
    <w:rsid w:val="006E1F03"/>
    <w:rsid w:val="006E2147"/>
    <w:rsid w:val="006E23C9"/>
    <w:rsid w:val="006E26DF"/>
    <w:rsid w:val="006E274F"/>
    <w:rsid w:val="006E2785"/>
    <w:rsid w:val="006E2807"/>
    <w:rsid w:val="006E2C7A"/>
    <w:rsid w:val="006E2E53"/>
    <w:rsid w:val="006E3314"/>
    <w:rsid w:val="006E3363"/>
    <w:rsid w:val="006E3830"/>
    <w:rsid w:val="006E396F"/>
    <w:rsid w:val="006E3B19"/>
    <w:rsid w:val="006E4590"/>
    <w:rsid w:val="006E484C"/>
    <w:rsid w:val="006E4BC0"/>
    <w:rsid w:val="006E4D02"/>
    <w:rsid w:val="006E5038"/>
    <w:rsid w:val="006E50D1"/>
    <w:rsid w:val="006E52F1"/>
    <w:rsid w:val="006E53C5"/>
    <w:rsid w:val="006E5959"/>
    <w:rsid w:val="006E5C3F"/>
    <w:rsid w:val="006E5CAE"/>
    <w:rsid w:val="006E5DFC"/>
    <w:rsid w:val="006E5F20"/>
    <w:rsid w:val="006E607C"/>
    <w:rsid w:val="006E6121"/>
    <w:rsid w:val="006E624A"/>
    <w:rsid w:val="006E644B"/>
    <w:rsid w:val="006E6550"/>
    <w:rsid w:val="006E696D"/>
    <w:rsid w:val="006E6D22"/>
    <w:rsid w:val="006E6D9B"/>
    <w:rsid w:val="006E70E9"/>
    <w:rsid w:val="006E71AE"/>
    <w:rsid w:val="006E7215"/>
    <w:rsid w:val="006E7768"/>
    <w:rsid w:val="006E787F"/>
    <w:rsid w:val="006E78D1"/>
    <w:rsid w:val="006F0048"/>
    <w:rsid w:val="006F04FF"/>
    <w:rsid w:val="006F0685"/>
    <w:rsid w:val="006F07A0"/>
    <w:rsid w:val="006F0C78"/>
    <w:rsid w:val="006F0CF6"/>
    <w:rsid w:val="006F1667"/>
    <w:rsid w:val="006F174F"/>
    <w:rsid w:val="006F1800"/>
    <w:rsid w:val="006F1D62"/>
    <w:rsid w:val="006F1EF5"/>
    <w:rsid w:val="006F2195"/>
    <w:rsid w:val="006F25B9"/>
    <w:rsid w:val="006F25FD"/>
    <w:rsid w:val="006F2659"/>
    <w:rsid w:val="006F281A"/>
    <w:rsid w:val="006F2A2A"/>
    <w:rsid w:val="006F2B93"/>
    <w:rsid w:val="006F2F5F"/>
    <w:rsid w:val="006F30D0"/>
    <w:rsid w:val="006F320B"/>
    <w:rsid w:val="006F36A7"/>
    <w:rsid w:val="006F3701"/>
    <w:rsid w:val="006F399E"/>
    <w:rsid w:val="006F3EC5"/>
    <w:rsid w:val="006F4045"/>
    <w:rsid w:val="006F40B1"/>
    <w:rsid w:val="006F41EF"/>
    <w:rsid w:val="006F4EF3"/>
    <w:rsid w:val="006F4EFD"/>
    <w:rsid w:val="006F5044"/>
    <w:rsid w:val="006F57F4"/>
    <w:rsid w:val="006F5B22"/>
    <w:rsid w:val="006F5D38"/>
    <w:rsid w:val="006F5F41"/>
    <w:rsid w:val="006F5F6E"/>
    <w:rsid w:val="006F635E"/>
    <w:rsid w:val="006F68AA"/>
    <w:rsid w:val="006F6940"/>
    <w:rsid w:val="006F6D05"/>
    <w:rsid w:val="006F6DA3"/>
    <w:rsid w:val="006F70B3"/>
    <w:rsid w:val="006F7A0E"/>
    <w:rsid w:val="006F7AE1"/>
    <w:rsid w:val="006F7CB9"/>
    <w:rsid w:val="006F7D06"/>
    <w:rsid w:val="00700328"/>
    <w:rsid w:val="00700373"/>
    <w:rsid w:val="00700696"/>
    <w:rsid w:val="00700BBA"/>
    <w:rsid w:val="007010B5"/>
    <w:rsid w:val="007013CF"/>
    <w:rsid w:val="007013DE"/>
    <w:rsid w:val="00701643"/>
    <w:rsid w:val="007017D6"/>
    <w:rsid w:val="00701987"/>
    <w:rsid w:val="00701989"/>
    <w:rsid w:val="00701A83"/>
    <w:rsid w:val="00701C6E"/>
    <w:rsid w:val="00701E64"/>
    <w:rsid w:val="00701EDD"/>
    <w:rsid w:val="00701FC9"/>
    <w:rsid w:val="007020FE"/>
    <w:rsid w:val="007025A9"/>
    <w:rsid w:val="007027FC"/>
    <w:rsid w:val="00702982"/>
    <w:rsid w:val="00702B59"/>
    <w:rsid w:val="00702EB2"/>
    <w:rsid w:val="00703025"/>
    <w:rsid w:val="0070320A"/>
    <w:rsid w:val="0070371D"/>
    <w:rsid w:val="0070371E"/>
    <w:rsid w:val="00703822"/>
    <w:rsid w:val="007038F4"/>
    <w:rsid w:val="00703964"/>
    <w:rsid w:val="00703AE9"/>
    <w:rsid w:val="00703F7F"/>
    <w:rsid w:val="007044E3"/>
    <w:rsid w:val="0070452F"/>
    <w:rsid w:val="007051A1"/>
    <w:rsid w:val="007053AF"/>
    <w:rsid w:val="00705561"/>
    <w:rsid w:val="007055DB"/>
    <w:rsid w:val="007057A9"/>
    <w:rsid w:val="00705993"/>
    <w:rsid w:val="007059E4"/>
    <w:rsid w:val="00705A65"/>
    <w:rsid w:val="00705CBC"/>
    <w:rsid w:val="00705DE7"/>
    <w:rsid w:val="00705E7F"/>
    <w:rsid w:val="007060CA"/>
    <w:rsid w:val="007062B9"/>
    <w:rsid w:val="007069B8"/>
    <w:rsid w:val="00706CCD"/>
    <w:rsid w:val="00707270"/>
    <w:rsid w:val="007073EB"/>
    <w:rsid w:val="007075D6"/>
    <w:rsid w:val="00707859"/>
    <w:rsid w:val="00707885"/>
    <w:rsid w:val="00707A4F"/>
    <w:rsid w:val="00707AD0"/>
    <w:rsid w:val="00707D91"/>
    <w:rsid w:val="00707E2A"/>
    <w:rsid w:val="007105BE"/>
    <w:rsid w:val="00710602"/>
    <w:rsid w:val="00710674"/>
    <w:rsid w:val="0071083F"/>
    <w:rsid w:val="007108A3"/>
    <w:rsid w:val="00710A04"/>
    <w:rsid w:val="00710D4D"/>
    <w:rsid w:val="00710DB8"/>
    <w:rsid w:val="00710E10"/>
    <w:rsid w:val="00711210"/>
    <w:rsid w:val="00711678"/>
    <w:rsid w:val="007117F2"/>
    <w:rsid w:val="00711870"/>
    <w:rsid w:val="007118C9"/>
    <w:rsid w:val="00711AE4"/>
    <w:rsid w:val="0071213A"/>
    <w:rsid w:val="007122FD"/>
    <w:rsid w:val="00712333"/>
    <w:rsid w:val="00712456"/>
    <w:rsid w:val="00712C67"/>
    <w:rsid w:val="00713152"/>
    <w:rsid w:val="00713305"/>
    <w:rsid w:val="007134C4"/>
    <w:rsid w:val="00713826"/>
    <w:rsid w:val="00713CD9"/>
    <w:rsid w:val="00713EDD"/>
    <w:rsid w:val="007141B1"/>
    <w:rsid w:val="0071445A"/>
    <w:rsid w:val="0071466A"/>
    <w:rsid w:val="00714A05"/>
    <w:rsid w:val="00714AD6"/>
    <w:rsid w:val="00714D36"/>
    <w:rsid w:val="00715141"/>
    <w:rsid w:val="00715346"/>
    <w:rsid w:val="00715485"/>
    <w:rsid w:val="00715BB6"/>
    <w:rsid w:val="00715C26"/>
    <w:rsid w:val="00715C74"/>
    <w:rsid w:val="00715DC8"/>
    <w:rsid w:val="00715EB1"/>
    <w:rsid w:val="00715F9D"/>
    <w:rsid w:val="00716287"/>
    <w:rsid w:val="007163EA"/>
    <w:rsid w:val="007165E3"/>
    <w:rsid w:val="00716642"/>
    <w:rsid w:val="00716D4F"/>
    <w:rsid w:val="00717243"/>
    <w:rsid w:val="0071746C"/>
    <w:rsid w:val="007174F0"/>
    <w:rsid w:val="00717521"/>
    <w:rsid w:val="007177DD"/>
    <w:rsid w:val="00717B42"/>
    <w:rsid w:val="00717C15"/>
    <w:rsid w:val="00717C5B"/>
    <w:rsid w:val="00717C8C"/>
    <w:rsid w:val="00717DAD"/>
    <w:rsid w:val="00720404"/>
    <w:rsid w:val="00720511"/>
    <w:rsid w:val="00720B56"/>
    <w:rsid w:val="00720BC4"/>
    <w:rsid w:val="00720D62"/>
    <w:rsid w:val="00720DA0"/>
    <w:rsid w:val="007212C3"/>
    <w:rsid w:val="00721479"/>
    <w:rsid w:val="00721BB6"/>
    <w:rsid w:val="00721E9E"/>
    <w:rsid w:val="00721F8B"/>
    <w:rsid w:val="00722AA2"/>
    <w:rsid w:val="00722CB7"/>
    <w:rsid w:val="0072309D"/>
    <w:rsid w:val="007230B5"/>
    <w:rsid w:val="00723381"/>
    <w:rsid w:val="007235F6"/>
    <w:rsid w:val="0072362A"/>
    <w:rsid w:val="0072364D"/>
    <w:rsid w:val="0072372F"/>
    <w:rsid w:val="007238BF"/>
    <w:rsid w:val="00723934"/>
    <w:rsid w:val="00723BEE"/>
    <w:rsid w:val="00723CDB"/>
    <w:rsid w:val="00723DD6"/>
    <w:rsid w:val="00724271"/>
    <w:rsid w:val="00724497"/>
    <w:rsid w:val="00724931"/>
    <w:rsid w:val="00724A11"/>
    <w:rsid w:val="00724A2A"/>
    <w:rsid w:val="00724CA2"/>
    <w:rsid w:val="00724CE1"/>
    <w:rsid w:val="00724CF2"/>
    <w:rsid w:val="00724D2A"/>
    <w:rsid w:val="00724EB9"/>
    <w:rsid w:val="0072514B"/>
    <w:rsid w:val="007252D5"/>
    <w:rsid w:val="00725342"/>
    <w:rsid w:val="007257B8"/>
    <w:rsid w:val="0072588F"/>
    <w:rsid w:val="0072594E"/>
    <w:rsid w:val="00725E53"/>
    <w:rsid w:val="00726089"/>
    <w:rsid w:val="007261A3"/>
    <w:rsid w:val="007265D8"/>
    <w:rsid w:val="0072690F"/>
    <w:rsid w:val="00726915"/>
    <w:rsid w:val="00726B87"/>
    <w:rsid w:val="00726B8A"/>
    <w:rsid w:val="00726C4F"/>
    <w:rsid w:val="007276A6"/>
    <w:rsid w:val="00727A71"/>
    <w:rsid w:val="00727BC9"/>
    <w:rsid w:val="00730377"/>
    <w:rsid w:val="00730722"/>
    <w:rsid w:val="007309C6"/>
    <w:rsid w:val="00730D6C"/>
    <w:rsid w:val="00730EE1"/>
    <w:rsid w:val="0073102F"/>
    <w:rsid w:val="00731107"/>
    <w:rsid w:val="007312FC"/>
    <w:rsid w:val="00731413"/>
    <w:rsid w:val="0073152C"/>
    <w:rsid w:val="00731704"/>
    <w:rsid w:val="00731B0A"/>
    <w:rsid w:val="007320BF"/>
    <w:rsid w:val="00732256"/>
    <w:rsid w:val="0073229B"/>
    <w:rsid w:val="007324F2"/>
    <w:rsid w:val="00732CEF"/>
    <w:rsid w:val="00732E8D"/>
    <w:rsid w:val="007331CE"/>
    <w:rsid w:val="007332AE"/>
    <w:rsid w:val="00733404"/>
    <w:rsid w:val="007334EF"/>
    <w:rsid w:val="0073375B"/>
    <w:rsid w:val="007337AA"/>
    <w:rsid w:val="007337CF"/>
    <w:rsid w:val="00733DCF"/>
    <w:rsid w:val="00733DE3"/>
    <w:rsid w:val="00733E37"/>
    <w:rsid w:val="007340D5"/>
    <w:rsid w:val="0073448F"/>
    <w:rsid w:val="00734595"/>
    <w:rsid w:val="007346EB"/>
    <w:rsid w:val="0073479C"/>
    <w:rsid w:val="00734843"/>
    <w:rsid w:val="00734854"/>
    <w:rsid w:val="00734CA2"/>
    <w:rsid w:val="00734FB1"/>
    <w:rsid w:val="00734FD9"/>
    <w:rsid w:val="007350AB"/>
    <w:rsid w:val="007351D2"/>
    <w:rsid w:val="00735574"/>
    <w:rsid w:val="00735A5B"/>
    <w:rsid w:val="00736064"/>
    <w:rsid w:val="007363C7"/>
    <w:rsid w:val="00736532"/>
    <w:rsid w:val="007366C8"/>
    <w:rsid w:val="00736932"/>
    <w:rsid w:val="00736A6E"/>
    <w:rsid w:val="00736D0B"/>
    <w:rsid w:val="00736DA5"/>
    <w:rsid w:val="0073737E"/>
    <w:rsid w:val="00737386"/>
    <w:rsid w:val="00737EEC"/>
    <w:rsid w:val="0074100C"/>
    <w:rsid w:val="00741319"/>
    <w:rsid w:val="0074154D"/>
    <w:rsid w:val="007417AC"/>
    <w:rsid w:val="0074198B"/>
    <w:rsid w:val="007419A0"/>
    <w:rsid w:val="00741AEF"/>
    <w:rsid w:val="00741E31"/>
    <w:rsid w:val="00741E96"/>
    <w:rsid w:val="00742811"/>
    <w:rsid w:val="00742AF2"/>
    <w:rsid w:val="00742B1A"/>
    <w:rsid w:val="00742DE1"/>
    <w:rsid w:val="0074326D"/>
    <w:rsid w:val="007436C6"/>
    <w:rsid w:val="00743EA0"/>
    <w:rsid w:val="007443A9"/>
    <w:rsid w:val="0074440E"/>
    <w:rsid w:val="0074455B"/>
    <w:rsid w:val="007446A0"/>
    <w:rsid w:val="00744843"/>
    <w:rsid w:val="00744AA5"/>
    <w:rsid w:val="00744C50"/>
    <w:rsid w:val="00745209"/>
    <w:rsid w:val="00745434"/>
    <w:rsid w:val="00745604"/>
    <w:rsid w:val="00745840"/>
    <w:rsid w:val="00745B7D"/>
    <w:rsid w:val="00745E17"/>
    <w:rsid w:val="00745E6D"/>
    <w:rsid w:val="00745F56"/>
    <w:rsid w:val="007460B0"/>
    <w:rsid w:val="007462AF"/>
    <w:rsid w:val="00746452"/>
    <w:rsid w:val="00746969"/>
    <w:rsid w:val="00746BD9"/>
    <w:rsid w:val="00746C61"/>
    <w:rsid w:val="00747605"/>
    <w:rsid w:val="0074765B"/>
    <w:rsid w:val="007478FC"/>
    <w:rsid w:val="00747CFB"/>
    <w:rsid w:val="00750390"/>
    <w:rsid w:val="00750A8D"/>
    <w:rsid w:val="00750AAF"/>
    <w:rsid w:val="00750AF7"/>
    <w:rsid w:val="00750FA0"/>
    <w:rsid w:val="007512B8"/>
    <w:rsid w:val="007512F9"/>
    <w:rsid w:val="00751583"/>
    <w:rsid w:val="007519D3"/>
    <w:rsid w:val="007521C5"/>
    <w:rsid w:val="00752519"/>
    <w:rsid w:val="00752869"/>
    <w:rsid w:val="00752C47"/>
    <w:rsid w:val="00752CCC"/>
    <w:rsid w:val="007531B4"/>
    <w:rsid w:val="00753BD7"/>
    <w:rsid w:val="0075400D"/>
    <w:rsid w:val="0075487D"/>
    <w:rsid w:val="00754B47"/>
    <w:rsid w:val="00754DB2"/>
    <w:rsid w:val="00755165"/>
    <w:rsid w:val="00755B29"/>
    <w:rsid w:val="00756137"/>
    <w:rsid w:val="0075617B"/>
    <w:rsid w:val="007568D4"/>
    <w:rsid w:val="007570CD"/>
    <w:rsid w:val="007571A9"/>
    <w:rsid w:val="007572B8"/>
    <w:rsid w:val="007576BD"/>
    <w:rsid w:val="007577A2"/>
    <w:rsid w:val="00757A76"/>
    <w:rsid w:val="00757E82"/>
    <w:rsid w:val="00760251"/>
    <w:rsid w:val="00760622"/>
    <w:rsid w:val="00760825"/>
    <w:rsid w:val="0076092E"/>
    <w:rsid w:val="00760B7F"/>
    <w:rsid w:val="00760D67"/>
    <w:rsid w:val="00761048"/>
    <w:rsid w:val="007610D1"/>
    <w:rsid w:val="0076110A"/>
    <w:rsid w:val="007612CB"/>
    <w:rsid w:val="00761399"/>
    <w:rsid w:val="007614EC"/>
    <w:rsid w:val="00761541"/>
    <w:rsid w:val="00761999"/>
    <w:rsid w:val="00761AD9"/>
    <w:rsid w:val="00761ADC"/>
    <w:rsid w:val="00761DD9"/>
    <w:rsid w:val="00761E24"/>
    <w:rsid w:val="0076201A"/>
    <w:rsid w:val="00762709"/>
    <w:rsid w:val="007627B8"/>
    <w:rsid w:val="00763348"/>
    <w:rsid w:val="00763515"/>
    <w:rsid w:val="00763A4D"/>
    <w:rsid w:val="0076455F"/>
    <w:rsid w:val="007646D6"/>
    <w:rsid w:val="0076483E"/>
    <w:rsid w:val="0076483F"/>
    <w:rsid w:val="00764B62"/>
    <w:rsid w:val="00764E1C"/>
    <w:rsid w:val="00765096"/>
    <w:rsid w:val="007651D7"/>
    <w:rsid w:val="007653FE"/>
    <w:rsid w:val="0076560B"/>
    <w:rsid w:val="0076579D"/>
    <w:rsid w:val="00765971"/>
    <w:rsid w:val="00765C58"/>
    <w:rsid w:val="00766470"/>
    <w:rsid w:val="00766A9E"/>
    <w:rsid w:val="00766AC7"/>
    <w:rsid w:val="0076710D"/>
    <w:rsid w:val="007671E0"/>
    <w:rsid w:val="007672BA"/>
    <w:rsid w:val="007672CD"/>
    <w:rsid w:val="00767351"/>
    <w:rsid w:val="00767835"/>
    <w:rsid w:val="00767A9A"/>
    <w:rsid w:val="00767C5D"/>
    <w:rsid w:val="0077021C"/>
    <w:rsid w:val="007708F0"/>
    <w:rsid w:val="00770E96"/>
    <w:rsid w:val="00771061"/>
    <w:rsid w:val="007710FD"/>
    <w:rsid w:val="00771FA8"/>
    <w:rsid w:val="00771FEC"/>
    <w:rsid w:val="007721D0"/>
    <w:rsid w:val="007721F2"/>
    <w:rsid w:val="007722BA"/>
    <w:rsid w:val="0077256B"/>
    <w:rsid w:val="007729AD"/>
    <w:rsid w:val="00772E4F"/>
    <w:rsid w:val="00772F1A"/>
    <w:rsid w:val="00772FB4"/>
    <w:rsid w:val="007730C7"/>
    <w:rsid w:val="0077338C"/>
    <w:rsid w:val="00773A00"/>
    <w:rsid w:val="00773A7B"/>
    <w:rsid w:val="00773B6B"/>
    <w:rsid w:val="00773BF1"/>
    <w:rsid w:val="00773CA3"/>
    <w:rsid w:val="00773D24"/>
    <w:rsid w:val="00774002"/>
    <w:rsid w:val="00774661"/>
    <w:rsid w:val="007748DC"/>
    <w:rsid w:val="007749FF"/>
    <w:rsid w:val="00774D03"/>
    <w:rsid w:val="00774F32"/>
    <w:rsid w:val="00775620"/>
    <w:rsid w:val="00775825"/>
    <w:rsid w:val="0077587D"/>
    <w:rsid w:val="00775889"/>
    <w:rsid w:val="007758E5"/>
    <w:rsid w:val="0077592A"/>
    <w:rsid w:val="00775CBF"/>
    <w:rsid w:val="00775D4B"/>
    <w:rsid w:val="00775D8D"/>
    <w:rsid w:val="007760EE"/>
    <w:rsid w:val="00776E19"/>
    <w:rsid w:val="00777883"/>
    <w:rsid w:val="00777B1D"/>
    <w:rsid w:val="00777BB4"/>
    <w:rsid w:val="00777FC5"/>
    <w:rsid w:val="007805BB"/>
    <w:rsid w:val="0078061A"/>
    <w:rsid w:val="00780DD3"/>
    <w:rsid w:val="00780EF9"/>
    <w:rsid w:val="00780F93"/>
    <w:rsid w:val="007812E7"/>
    <w:rsid w:val="00781527"/>
    <w:rsid w:val="007815DA"/>
    <w:rsid w:val="007815EA"/>
    <w:rsid w:val="00781674"/>
    <w:rsid w:val="00781B2C"/>
    <w:rsid w:val="00781FF8"/>
    <w:rsid w:val="007823CD"/>
    <w:rsid w:val="007826D3"/>
    <w:rsid w:val="007826D9"/>
    <w:rsid w:val="00783286"/>
    <w:rsid w:val="00783302"/>
    <w:rsid w:val="00783355"/>
    <w:rsid w:val="007835ED"/>
    <w:rsid w:val="007837B8"/>
    <w:rsid w:val="00783973"/>
    <w:rsid w:val="00783A59"/>
    <w:rsid w:val="00783E84"/>
    <w:rsid w:val="00783F0A"/>
    <w:rsid w:val="007844D1"/>
    <w:rsid w:val="0078452C"/>
    <w:rsid w:val="007848E2"/>
    <w:rsid w:val="0078490B"/>
    <w:rsid w:val="00784984"/>
    <w:rsid w:val="00784DBE"/>
    <w:rsid w:val="00784FF5"/>
    <w:rsid w:val="0078512D"/>
    <w:rsid w:val="0078515D"/>
    <w:rsid w:val="00785256"/>
    <w:rsid w:val="007852B0"/>
    <w:rsid w:val="007852FF"/>
    <w:rsid w:val="00785B5A"/>
    <w:rsid w:val="00785EAF"/>
    <w:rsid w:val="00785F8B"/>
    <w:rsid w:val="00785FCA"/>
    <w:rsid w:val="0078626D"/>
    <w:rsid w:val="007863A0"/>
    <w:rsid w:val="00786522"/>
    <w:rsid w:val="0078686D"/>
    <w:rsid w:val="00786887"/>
    <w:rsid w:val="00786BF0"/>
    <w:rsid w:val="007872B5"/>
    <w:rsid w:val="007903BC"/>
    <w:rsid w:val="00790504"/>
    <w:rsid w:val="00790DF1"/>
    <w:rsid w:val="00790E38"/>
    <w:rsid w:val="00790EE5"/>
    <w:rsid w:val="00790F7E"/>
    <w:rsid w:val="007910FB"/>
    <w:rsid w:val="007916BC"/>
    <w:rsid w:val="00791749"/>
    <w:rsid w:val="00791841"/>
    <w:rsid w:val="00791A72"/>
    <w:rsid w:val="00791E3B"/>
    <w:rsid w:val="007920C2"/>
    <w:rsid w:val="00792180"/>
    <w:rsid w:val="0079264C"/>
    <w:rsid w:val="0079300A"/>
    <w:rsid w:val="007937C2"/>
    <w:rsid w:val="007939C2"/>
    <w:rsid w:val="00793C3D"/>
    <w:rsid w:val="007940F9"/>
    <w:rsid w:val="007942DA"/>
    <w:rsid w:val="00794482"/>
    <w:rsid w:val="0079491A"/>
    <w:rsid w:val="00794A6A"/>
    <w:rsid w:val="00794B68"/>
    <w:rsid w:val="00794C27"/>
    <w:rsid w:val="00795159"/>
    <w:rsid w:val="007951AB"/>
    <w:rsid w:val="00795221"/>
    <w:rsid w:val="0079534F"/>
    <w:rsid w:val="007956B0"/>
    <w:rsid w:val="00795739"/>
    <w:rsid w:val="00795C48"/>
    <w:rsid w:val="00795E31"/>
    <w:rsid w:val="0079603E"/>
    <w:rsid w:val="007960E7"/>
    <w:rsid w:val="0079655F"/>
    <w:rsid w:val="00796627"/>
    <w:rsid w:val="00796836"/>
    <w:rsid w:val="0079751D"/>
    <w:rsid w:val="0079752F"/>
    <w:rsid w:val="00797E18"/>
    <w:rsid w:val="007A0155"/>
    <w:rsid w:val="007A0693"/>
    <w:rsid w:val="007A0A50"/>
    <w:rsid w:val="007A1082"/>
    <w:rsid w:val="007A1666"/>
    <w:rsid w:val="007A1864"/>
    <w:rsid w:val="007A1A2D"/>
    <w:rsid w:val="007A1B28"/>
    <w:rsid w:val="007A1B3E"/>
    <w:rsid w:val="007A1EB4"/>
    <w:rsid w:val="007A2426"/>
    <w:rsid w:val="007A275B"/>
    <w:rsid w:val="007A2806"/>
    <w:rsid w:val="007A2930"/>
    <w:rsid w:val="007A2E13"/>
    <w:rsid w:val="007A2EFB"/>
    <w:rsid w:val="007A3042"/>
    <w:rsid w:val="007A36B6"/>
    <w:rsid w:val="007A3724"/>
    <w:rsid w:val="007A3AE8"/>
    <w:rsid w:val="007A3C01"/>
    <w:rsid w:val="007A3CFA"/>
    <w:rsid w:val="007A42C5"/>
    <w:rsid w:val="007A43A3"/>
    <w:rsid w:val="007A440E"/>
    <w:rsid w:val="007A4439"/>
    <w:rsid w:val="007A4749"/>
    <w:rsid w:val="007A484A"/>
    <w:rsid w:val="007A4A00"/>
    <w:rsid w:val="007A4BEA"/>
    <w:rsid w:val="007A4DD6"/>
    <w:rsid w:val="007A52C7"/>
    <w:rsid w:val="007A53EE"/>
    <w:rsid w:val="007A5598"/>
    <w:rsid w:val="007A5A2E"/>
    <w:rsid w:val="007A5A8C"/>
    <w:rsid w:val="007A5EAA"/>
    <w:rsid w:val="007A6030"/>
    <w:rsid w:val="007A6076"/>
    <w:rsid w:val="007A6C51"/>
    <w:rsid w:val="007A744A"/>
    <w:rsid w:val="007A7485"/>
    <w:rsid w:val="007A779D"/>
    <w:rsid w:val="007A785D"/>
    <w:rsid w:val="007A7FD1"/>
    <w:rsid w:val="007B021F"/>
    <w:rsid w:val="007B05D0"/>
    <w:rsid w:val="007B06EE"/>
    <w:rsid w:val="007B084D"/>
    <w:rsid w:val="007B0A6A"/>
    <w:rsid w:val="007B0D6E"/>
    <w:rsid w:val="007B0FC2"/>
    <w:rsid w:val="007B120C"/>
    <w:rsid w:val="007B188F"/>
    <w:rsid w:val="007B1C61"/>
    <w:rsid w:val="007B1D6C"/>
    <w:rsid w:val="007B2416"/>
    <w:rsid w:val="007B2443"/>
    <w:rsid w:val="007B2700"/>
    <w:rsid w:val="007B2852"/>
    <w:rsid w:val="007B29C1"/>
    <w:rsid w:val="007B2A5A"/>
    <w:rsid w:val="007B2BA2"/>
    <w:rsid w:val="007B2C93"/>
    <w:rsid w:val="007B2CF3"/>
    <w:rsid w:val="007B3018"/>
    <w:rsid w:val="007B3050"/>
    <w:rsid w:val="007B3059"/>
    <w:rsid w:val="007B36C9"/>
    <w:rsid w:val="007B3786"/>
    <w:rsid w:val="007B38EA"/>
    <w:rsid w:val="007B3B2C"/>
    <w:rsid w:val="007B3BAE"/>
    <w:rsid w:val="007B3C50"/>
    <w:rsid w:val="007B3CB8"/>
    <w:rsid w:val="007B3CC4"/>
    <w:rsid w:val="007B552E"/>
    <w:rsid w:val="007B556B"/>
    <w:rsid w:val="007B55CC"/>
    <w:rsid w:val="007B585B"/>
    <w:rsid w:val="007B5923"/>
    <w:rsid w:val="007B5D3E"/>
    <w:rsid w:val="007B5DDF"/>
    <w:rsid w:val="007B64A7"/>
    <w:rsid w:val="007B670D"/>
    <w:rsid w:val="007B672A"/>
    <w:rsid w:val="007B6734"/>
    <w:rsid w:val="007B6BD2"/>
    <w:rsid w:val="007B6CB4"/>
    <w:rsid w:val="007B6E27"/>
    <w:rsid w:val="007B70DA"/>
    <w:rsid w:val="007B71FC"/>
    <w:rsid w:val="007B73A1"/>
    <w:rsid w:val="007B772F"/>
    <w:rsid w:val="007B7FE2"/>
    <w:rsid w:val="007C0B10"/>
    <w:rsid w:val="007C0C5E"/>
    <w:rsid w:val="007C109F"/>
    <w:rsid w:val="007C158B"/>
    <w:rsid w:val="007C1B5A"/>
    <w:rsid w:val="007C1B90"/>
    <w:rsid w:val="007C1E78"/>
    <w:rsid w:val="007C1E7D"/>
    <w:rsid w:val="007C2035"/>
    <w:rsid w:val="007C223F"/>
    <w:rsid w:val="007C24C0"/>
    <w:rsid w:val="007C24FD"/>
    <w:rsid w:val="007C275C"/>
    <w:rsid w:val="007C31D6"/>
    <w:rsid w:val="007C36EE"/>
    <w:rsid w:val="007C3AFD"/>
    <w:rsid w:val="007C3BFF"/>
    <w:rsid w:val="007C3C8A"/>
    <w:rsid w:val="007C430C"/>
    <w:rsid w:val="007C4602"/>
    <w:rsid w:val="007C471F"/>
    <w:rsid w:val="007C47CA"/>
    <w:rsid w:val="007C4B64"/>
    <w:rsid w:val="007C4C66"/>
    <w:rsid w:val="007C4FCB"/>
    <w:rsid w:val="007C542A"/>
    <w:rsid w:val="007C55F9"/>
    <w:rsid w:val="007C56FE"/>
    <w:rsid w:val="007C58F8"/>
    <w:rsid w:val="007C625F"/>
    <w:rsid w:val="007C62A3"/>
    <w:rsid w:val="007C6685"/>
    <w:rsid w:val="007C6940"/>
    <w:rsid w:val="007C699B"/>
    <w:rsid w:val="007C6D47"/>
    <w:rsid w:val="007C6E56"/>
    <w:rsid w:val="007C7530"/>
    <w:rsid w:val="007C7A86"/>
    <w:rsid w:val="007C7C41"/>
    <w:rsid w:val="007C7C51"/>
    <w:rsid w:val="007C7CCD"/>
    <w:rsid w:val="007C7D21"/>
    <w:rsid w:val="007C7E57"/>
    <w:rsid w:val="007C7E90"/>
    <w:rsid w:val="007D01FD"/>
    <w:rsid w:val="007D02CA"/>
    <w:rsid w:val="007D05DA"/>
    <w:rsid w:val="007D06A9"/>
    <w:rsid w:val="007D0803"/>
    <w:rsid w:val="007D0D03"/>
    <w:rsid w:val="007D1360"/>
    <w:rsid w:val="007D15AC"/>
    <w:rsid w:val="007D1865"/>
    <w:rsid w:val="007D1B47"/>
    <w:rsid w:val="007D20D6"/>
    <w:rsid w:val="007D23A3"/>
    <w:rsid w:val="007D2CD6"/>
    <w:rsid w:val="007D2CFB"/>
    <w:rsid w:val="007D2DDF"/>
    <w:rsid w:val="007D2FF7"/>
    <w:rsid w:val="007D3237"/>
    <w:rsid w:val="007D3617"/>
    <w:rsid w:val="007D374B"/>
    <w:rsid w:val="007D40D8"/>
    <w:rsid w:val="007D441C"/>
    <w:rsid w:val="007D4D5A"/>
    <w:rsid w:val="007D4D8A"/>
    <w:rsid w:val="007D4DAF"/>
    <w:rsid w:val="007D4E95"/>
    <w:rsid w:val="007D4EE6"/>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5EF"/>
    <w:rsid w:val="007D7B4D"/>
    <w:rsid w:val="007D7E07"/>
    <w:rsid w:val="007E0B79"/>
    <w:rsid w:val="007E0B86"/>
    <w:rsid w:val="007E0BB1"/>
    <w:rsid w:val="007E0EAD"/>
    <w:rsid w:val="007E1743"/>
    <w:rsid w:val="007E1951"/>
    <w:rsid w:val="007E1B04"/>
    <w:rsid w:val="007E1F4D"/>
    <w:rsid w:val="007E219F"/>
    <w:rsid w:val="007E24A9"/>
    <w:rsid w:val="007E2975"/>
    <w:rsid w:val="007E2DC0"/>
    <w:rsid w:val="007E2EA0"/>
    <w:rsid w:val="007E2F84"/>
    <w:rsid w:val="007E32C9"/>
    <w:rsid w:val="007E345F"/>
    <w:rsid w:val="007E3B8A"/>
    <w:rsid w:val="007E3BA7"/>
    <w:rsid w:val="007E3F7D"/>
    <w:rsid w:val="007E44B5"/>
    <w:rsid w:val="007E465D"/>
    <w:rsid w:val="007E4978"/>
    <w:rsid w:val="007E4AFD"/>
    <w:rsid w:val="007E4CBB"/>
    <w:rsid w:val="007E4CD5"/>
    <w:rsid w:val="007E4EBB"/>
    <w:rsid w:val="007E4EF2"/>
    <w:rsid w:val="007E4F28"/>
    <w:rsid w:val="007E5131"/>
    <w:rsid w:val="007E51FC"/>
    <w:rsid w:val="007E552B"/>
    <w:rsid w:val="007E5BB5"/>
    <w:rsid w:val="007E5D6F"/>
    <w:rsid w:val="007E5F13"/>
    <w:rsid w:val="007E636A"/>
    <w:rsid w:val="007E63E7"/>
    <w:rsid w:val="007E69BC"/>
    <w:rsid w:val="007E7138"/>
    <w:rsid w:val="007E72EF"/>
    <w:rsid w:val="007E7ACB"/>
    <w:rsid w:val="007E7E7A"/>
    <w:rsid w:val="007E7E81"/>
    <w:rsid w:val="007F016E"/>
    <w:rsid w:val="007F0299"/>
    <w:rsid w:val="007F047F"/>
    <w:rsid w:val="007F052E"/>
    <w:rsid w:val="007F0795"/>
    <w:rsid w:val="007F085A"/>
    <w:rsid w:val="007F0896"/>
    <w:rsid w:val="007F0A09"/>
    <w:rsid w:val="007F0ECE"/>
    <w:rsid w:val="007F0FEB"/>
    <w:rsid w:val="007F1067"/>
    <w:rsid w:val="007F1628"/>
    <w:rsid w:val="007F182A"/>
    <w:rsid w:val="007F1BD4"/>
    <w:rsid w:val="007F1D74"/>
    <w:rsid w:val="007F1EBB"/>
    <w:rsid w:val="007F1F36"/>
    <w:rsid w:val="007F2100"/>
    <w:rsid w:val="007F21D6"/>
    <w:rsid w:val="007F2213"/>
    <w:rsid w:val="007F28FD"/>
    <w:rsid w:val="007F2987"/>
    <w:rsid w:val="007F2F72"/>
    <w:rsid w:val="007F30B5"/>
    <w:rsid w:val="007F33A3"/>
    <w:rsid w:val="007F3763"/>
    <w:rsid w:val="007F3790"/>
    <w:rsid w:val="007F3F23"/>
    <w:rsid w:val="007F3F7C"/>
    <w:rsid w:val="007F40F2"/>
    <w:rsid w:val="007F4181"/>
    <w:rsid w:val="007F42FC"/>
    <w:rsid w:val="007F4640"/>
    <w:rsid w:val="007F478D"/>
    <w:rsid w:val="007F4948"/>
    <w:rsid w:val="007F4B90"/>
    <w:rsid w:val="007F4D64"/>
    <w:rsid w:val="007F519E"/>
    <w:rsid w:val="007F5559"/>
    <w:rsid w:val="007F568C"/>
    <w:rsid w:val="007F5A46"/>
    <w:rsid w:val="007F5C55"/>
    <w:rsid w:val="007F5DBD"/>
    <w:rsid w:val="007F5E9D"/>
    <w:rsid w:val="007F6037"/>
    <w:rsid w:val="007F6392"/>
    <w:rsid w:val="007F68D0"/>
    <w:rsid w:val="007F6A66"/>
    <w:rsid w:val="007F6B83"/>
    <w:rsid w:val="007F6B8C"/>
    <w:rsid w:val="007F6E98"/>
    <w:rsid w:val="007F74DD"/>
    <w:rsid w:val="007F75CB"/>
    <w:rsid w:val="007F79CA"/>
    <w:rsid w:val="007F7AD9"/>
    <w:rsid w:val="008000B1"/>
    <w:rsid w:val="0080035A"/>
    <w:rsid w:val="008006CF"/>
    <w:rsid w:val="008006D9"/>
    <w:rsid w:val="008006DF"/>
    <w:rsid w:val="0080087B"/>
    <w:rsid w:val="00800CBC"/>
    <w:rsid w:val="00800CF4"/>
    <w:rsid w:val="00800ED0"/>
    <w:rsid w:val="00801094"/>
    <w:rsid w:val="0080163F"/>
    <w:rsid w:val="00801E1C"/>
    <w:rsid w:val="00802167"/>
    <w:rsid w:val="00802C3C"/>
    <w:rsid w:val="00803195"/>
    <w:rsid w:val="00803614"/>
    <w:rsid w:val="0080367A"/>
    <w:rsid w:val="0080367D"/>
    <w:rsid w:val="008036D1"/>
    <w:rsid w:val="008037DE"/>
    <w:rsid w:val="008037ED"/>
    <w:rsid w:val="00803985"/>
    <w:rsid w:val="00803A57"/>
    <w:rsid w:val="00803C5C"/>
    <w:rsid w:val="00804268"/>
    <w:rsid w:val="00804448"/>
    <w:rsid w:val="00804659"/>
    <w:rsid w:val="00804E34"/>
    <w:rsid w:val="00804F3C"/>
    <w:rsid w:val="00804F50"/>
    <w:rsid w:val="0080519A"/>
    <w:rsid w:val="008051CF"/>
    <w:rsid w:val="008057AA"/>
    <w:rsid w:val="0080587D"/>
    <w:rsid w:val="00805AC4"/>
    <w:rsid w:val="00805D66"/>
    <w:rsid w:val="00805F07"/>
    <w:rsid w:val="00806054"/>
    <w:rsid w:val="00806249"/>
    <w:rsid w:val="008064CB"/>
    <w:rsid w:val="00806A33"/>
    <w:rsid w:val="00806DE3"/>
    <w:rsid w:val="008071DF"/>
    <w:rsid w:val="0080786A"/>
    <w:rsid w:val="008079EB"/>
    <w:rsid w:val="00807B34"/>
    <w:rsid w:val="008101CB"/>
    <w:rsid w:val="008102E1"/>
    <w:rsid w:val="008105B0"/>
    <w:rsid w:val="008106DC"/>
    <w:rsid w:val="0081084D"/>
    <w:rsid w:val="008109D3"/>
    <w:rsid w:val="00810C0C"/>
    <w:rsid w:val="00810FEC"/>
    <w:rsid w:val="008115E2"/>
    <w:rsid w:val="00811747"/>
    <w:rsid w:val="0081180D"/>
    <w:rsid w:val="008118A0"/>
    <w:rsid w:val="008119EF"/>
    <w:rsid w:val="00811AF0"/>
    <w:rsid w:val="00812953"/>
    <w:rsid w:val="00812971"/>
    <w:rsid w:val="00812995"/>
    <w:rsid w:val="00812B53"/>
    <w:rsid w:val="00812BF9"/>
    <w:rsid w:val="0081327B"/>
    <w:rsid w:val="0081353C"/>
    <w:rsid w:val="0081374B"/>
    <w:rsid w:val="00813E30"/>
    <w:rsid w:val="0081453D"/>
    <w:rsid w:val="00814611"/>
    <w:rsid w:val="008149C6"/>
    <w:rsid w:val="00814AFB"/>
    <w:rsid w:val="00814F52"/>
    <w:rsid w:val="008157B8"/>
    <w:rsid w:val="008158BE"/>
    <w:rsid w:val="008159A5"/>
    <w:rsid w:val="00815CB2"/>
    <w:rsid w:val="00815F2F"/>
    <w:rsid w:val="00815FF8"/>
    <w:rsid w:val="00816272"/>
    <w:rsid w:val="008163EC"/>
    <w:rsid w:val="008163F3"/>
    <w:rsid w:val="0081674E"/>
    <w:rsid w:val="00817116"/>
    <w:rsid w:val="00817728"/>
    <w:rsid w:val="00817CFA"/>
    <w:rsid w:val="00817FA9"/>
    <w:rsid w:val="008200E7"/>
    <w:rsid w:val="00820193"/>
    <w:rsid w:val="0082035D"/>
    <w:rsid w:val="0082043A"/>
    <w:rsid w:val="00820455"/>
    <w:rsid w:val="0082049A"/>
    <w:rsid w:val="00820512"/>
    <w:rsid w:val="008208BE"/>
    <w:rsid w:val="00820A31"/>
    <w:rsid w:val="00820A84"/>
    <w:rsid w:val="00820BB3"/>
    <w:rsid w:val="00820CA7"/>
    <w:rsid w:val="00820DCF"/>
    <w:rsid w:val="00820E04"/>
    <w:rsid w:val="00820E19"/>
    <w:rsid w:val="00820F40"/>
    <w:rsid w:val="00821060"/>
    <w:rsid w:val="00821304"/>
    <w:rsid w:val="008213E8"/>
    <w:rsid w:val="008215A7"/>
    <w:rsid w:val="00821DAA"/>
    <w:rsid w:val="00821E6E"/>
    <w:rsid w:val="008221FC"/>
    <w:rsid w:val="008226BD"/>
    <w:rsid w:val="00823040"/>
    <w:rsid w:val="008238C6"/>
    <w:rsid w:val="00823DB7"/>
    <w:rsid w:val="00824B0C"/>
    <w:rsid w:val="00824B33"/>
    <w:rsid w:val="00824B37"/>
    <w:rsid w:val="00824DF2"/>
    <w:rsid w:val="008254AD"/>
    <w:rsid w:val="008256B8"/>
    <w:rsid w:val="00825B23"/>
    <w:rsid w:val="008262DD"/>
    <w:rsid w:val="008267A5"/>
    <w:rsid w:val="008267EB"/>
    <w:rsid w:val="00826C20"/>
    <w:rsid w:val="00826F9D"/>
    <w:rsid w:val="00827514"/>
    <w:rsid w:val="008277C4"/>
    <w:rsid w:val="00827923"/>
    <w:rsid w:val="00827D4D"/>
    <w:rsid w:val="00827D7D"/>
    <w:rsid w:val="00827D97"/>
    <w:rsid w:val="00827EE7"/>
    <w:rsid w:val="00827EE8"/>
    <w:rsid w:val="00827F13"/>
    <w:rsid w:val="0083022B"/>
    <w:rsid w:val="00830B47"/>
    <w:rsid w:val="00830D02"/>
    <w:rsid w:val="00830D57"/>
    <w:rsid w:val="0083148A"/>
    <w:rsid w:val="008315D1"/>
    <w:rsid w:val="00831728"/>
    <w:rsid w:val="00831832"/>
    <w:rsid w:val="00831A47"/>
    <w:rsid w:val="00831D8A"/>
    <w:rsid w:val="00831E42"/>
    <w:rsid w:val="00831EE5"/>
    <w:rsid w:val="008320B3"/>
    <w:rsid w:val="008320B6"/>
    <w:rsid w:val="008320EC"/>
    <w:rsid w:val="00832328"/>
    <w:rsid w:val="00832B19"/>
    <w:rsid w:val="00832E0B"/>
    <w:rsid w:val="00832F97"/>
    <w:rsid w:val="0083371A"/>
    <w:rsid w:val="0083377F"/>
    <w:rsid w:val="00833CB1"/>
    <w:rsid w:val="00833CE4"/>
    <w:rsid w:val="00833F0C"/>
    <w:rsid w:val="008340B0"/>
    <w:rsid w:val="00834540"/>
    <w:rsid w:val="0083455A"/>
    <w:rsid w:val="0083472D"/>
    <w:rsid w:val="008347A8"/>
    <w:rsid w:val="008348EB"/>
    <w:rsid w:val="008349D6"/>
    <w:rsid w:val="00834C52"/>
    <w:rsid w:val="00834F6A"/>
    <w:rsid w:val="008355E0"/>
    <w:rsid w:val="008356CC"/>
    <w:rsid w:val="0083574A"/>
    <w:rsid w:val="00835891"/>
    <w:rsid w:val="008358FB"/>
    <w:rsid w:val="00835974"/>
    <w:rsid w:val="008359EF"/>
    <w:rsid w:val="00835A9F"/>
    <w:rsid w:val="00835E82"/>
    <w:rsid w:val="00835FF7"/>
    <w:rsid w:val="0083656C"/>
    <w:rsid w:val="0083664D"/>
    <w:rsid w:val="008368D0"/>
    <w:rsid w:val="00836A73"/>
    <w:rsid w:val="00836BFE"/>
    <w:rsid w:val="00836DDB"/>
    <w:rsid w:val="00836E7D"/>
    <w:rsid w:val="00837380"/>
    <w:rsid w:val="008379A2"/>
    <w:rsid w:val="00837B5D"/>
    <w:rsid w:val="00837CF8"/>
    <w:rsid w:val="00840033"/>
    <w:rsid w:val="008400DE"/>
    <w:rsid w:val="008404B5"/>
    <w:rsid w:val="0084056D"/>
    <w:rsid w:val="0084059C"/>
    <w:rsid w:val="0084061D"/>
    <w:rsid w:val="00840648"/>
    <w:rsid w:val="0084076F"/>
    <w:rsid w:val="00840D64"/>
    <w:rsid w:val="00841256"/>
    <w:rsid w:val="00841412"/>
    <w:rsid w:val="00841475"/>
    <w:rsid w:val="0084183F"/>
    <w:rsid w:val="008419DD"/>
    <w:rsid w:val="00841C40"/>
    <w:rsid w:val="00842452"/>
    <w:rsid w:val="008425F3"/>
    <w:rsid w:val="00842615"/>
    <w:rsid w:val="008426FF"/>
    <w:rsid w:val="008427A7"/>
    <w:rsid w:val="00842A7F"/>
    <w:rsid w:val="00842AFA"/>
    <w:rsid w:val="008436AB"/>
    <w:rsid w:val="008436EE"/>
    <w:rsid w:val="00843AC5"/>
    <w:rsid w:val="00843B82"/>
    <w:rsid w:val="00843CAB"/>
    <w:rsid w:val="008442C9"/>
    <w:rsid w:val="008447A5"/>
    <w:rsid w:val="00844AA7"/>
    <w:rsid w:val="00844B7F"/>
    <w:rsid w:val="00844E91"/>
    <w:rsid w:val="00844FD2"/>
    <w:rsid w:val="00845181"/>
    <w:rsid w:val="008452C6"/>
    <w:rsid w:val="0084530D"/>
    <w:rsid w:val="0084540C"/>
    <w:rsid w:val="00845504"/>
    <w:rsid w:val="00845B33"/>
    <w:rsid w:val="00845B9D"/>
    <w:rsid w:val="00845C13"/>
    <w:rsid w:val="00845D72"/>
    <w:rsid w:val="00845FAB"/>
    <w:rsid w:val="00846218"/>
    <w:rsid w:val="0084624D"/>
    <w:rsid w:val="0084656C"/>
    <w:rsid w:val="00846A3C"/>
    <w:rsid w:val="00846A5E"/>
    <w:rsid w:val="0084715E"/>
    <w:rsid w:val="008471D6"/>
    <w:rsid w:val="008471D8"/>
    <w:rsid w:val="00847211"/>
    <w:rsid w:val="0084775D"/>
    <w:rsid w:val="00847AC0"/>
    <w:rsid w:val="00847D21"/>
    <w:rsid w:val="00850C45"/>
    <w:rsid w:val="00850FCB"/>
    <w:rsid w:val="00851019"/>
    <w:rsid w:val="00851086"/>
    <w:rsid w:val="00851170"/>
    <w:rsid w:val="00851401"/>
    <w:rsid w:val="00851402"/>
    <w:rsid w:val="008515C8"/>
    <w:rsid w:val="00851667"/>
    <w:rsid w:val="008517F3"/>
    <w:rsid w:val="00851B1C"/>
    <w:rsid w:val="00852250"/>
    <w:rsid w:val="008524A1"/>
    <w:rsid w:val="008524BE"/>
    <w:rsid w:val="00852661"/>
    <w:rsid w:val="00852A50"/>
    <w:rsid w:val="00852CA4"/>
    <w:rsid w:val="00852D3F"/>
    <w:rsid w:val="0085309A"/>
    <w:rsid w:val="00853722"/>
    <w:rsid w:val="00853774"/>
    <w:rsid w:val="00853AC1"/>
    <w:rsid w:val="0085462B"/>
    <w:rsid w:val="00854673"/>
    <w:rsid w:val="008547EF"/>
    <w:rsid w:val="00854A91"/>
    <w:rsid w:val="00854BFD"/>
    <w:rsid w:val="00854D79"/>
    <w:rsid w:val="008550BE"/>
    <w:rsid w:val="0085531E"/>
    <w:rsid w:val="008553E4"/>
    <w:rsid w:val="00855760"/>
    <w:rsid w:val="008557B5"/>
    <w:rsid w:val="00855C9D"/>
    <w:rsid w:val="008560CD"/>
    <w:rsid w:val="00856928"/>
    <w:rsid w:val="00856EAB"/>
    <w:rsid w:val="00856FDB"/>
    <w:rsid w:val="00857020"/>
    <w:rsid w:val="0085731D"/>
    <w:rsid w:val="0085738E"/>
    <w:rsid w:val="0085748A"/>
    <w:rsid w:val="00857632"/>
    <w:rsid w:val="0085776A"/>
    <w:rsid w:val="00857791"/>
    <w:rsid w:val="008578DC"/>
    <w:rsid w:val="00857BB2"/>
    <w:rsid w:val="00857CF5"/>
    <w:rsid w:val="00857D6F"/>
    <w:rsid w:val="00857FF4"/>
    <w:rsid w:val="0086017D"/>
    <w:rsid w:val="00860199"/>
    <w:rsid w:val="0086022B"/>
    <w:rsid w:val="008603EA"/>
    <w:rsid w:val="00860600"/>
    <w:rsid w:val="0086063B"/>
    <w:rsid w:val="00860797"/>
    <w:rsid w:val="0086082C"/>
    <w:rsid w:val="00860A24"/>
    <w:rsid w:val="00860B8E"/>
    <w:rsid w:val="008611A9"/>
    <w:rsid w:val="008615FA"/>
    <w:rsid w:val="00861F5A"/>
    <w:rsid w:val="00862158"/>
    <w:rsid w:val="0086245F"/>
    <w:rsid w:val="00862A84"/>
    <w:rsid w:val="00862CF0"/>
    <w:rsid w:val="00862F64"/>
    <w:rsid w:val="008632BA"/>
    <w:rsid w:val="0086385D"/>
    <w:rsid w:val="00863AF8"/>
    <w:rsid w:val="00864369"/>
    <w:rsid w:val="00864674"/>
    <w:rsid w:val="00864709"/>
    <w:rsid w:val="00864A0F"/>
    <w:rsid w:val="00865A78"/>
    <w:rsid w:val="0086600A"/>
    <w:rsid w:val="0086602B"/>
    <w:rsid w:val="008665A0"/>
    <w:rsid w:val="00866ACE"/>
    <w:rsid w:val="008671F4"/>
    <w:rsid w:val="00867D20"/>
    <w:rsid w:val="00870197"/>
    <w:rsid w:val="008703CE"/>
    <w:rsid w:val="00870A0B"/>
    <w:rsid w:val="00870BB0"/>
    <w:rsid w:val="00870C3C"/>
    <w:rsid w:val="008712AE"/>
    <w:rsid w:val="00871649"/>
    <w:rsid w:val="00871887"/>
    <w:rsid w:val="00871987"/>
    <w:rsid w:val="00871A68"/>
    <w:rsid w:val="00871C6B"/>
    <w:rsid w:val="00871D7D"/>
    <w:rsid w:val="00871D85"/>
    <w:rsid w:val="00871DE3"/>
    <w:rsid w:val="00872519"/>
    <w:rsid w:val="00872697"/>
    <w:rsid w:val="00872943"/>
    <w:rsid w:val="00872AA8"/>
    <w:rsid w:val="00872DAD"/>
    <w:rsid w:val="008731BD"/>
    <w:rsid w:val="008738C0"/>
    <w:rsid w:val="008738E2"/>
    <w:rsid w:val="00873952"/>
    <w:rsid w:val="008739D6"/>
    <w:rsid w:val="00873AB4"/>
    <w:rsid w:val="00873B19"/>
    <w:rsid w:val="00873ED3"/>
    <w:rsid w:val="008748BD"/>
    <w:rsid w:val="00874AA3"/>
    <w:rsid w:val="00874B60"/>
    <w:rsid w:val="00874B95"/>
    <w:rsid w:val="00874D09"/>
    <w:rsid w:val="00874DC3"/>
    <w:rsid w:val="008750F3"/>
    <w:rsid w:val="00875142"/>
    <w:rsid w:val="00875252"/>
    <w:rsid w:val="008752F6"/>
    <w:rsid w:val="00875551"/>
    <w:rsid w:val="008755F6"/>
    <w:rsid w:val="008760C9"/>
    <w:rsid w:val="0087615D"/>
    <w:rsid w:val="00876398"/>
    <w:rsid w:val="00876444"/>
    <w:rsid w:val="00876553"/>
    <w:rsid w:val="008765C0"/>
    <w:rsid w:val="008766A0"/>
    <w:rsid w:val="0087684C"/>
    <w:rsid w:val="00876907"/>
    <w:rsid w:val="00876BA2"/>
    <w:rsid w:val="00876C68"/>
    <w:rsid w:val="00876D95"/>
    <w:rsid w:val="00876F9D"/>
    <w:rsid w:val="00877210"/>
    <w:rsid w:val="0087740F"/>
    <w:rsid w:val="00877A4F"/>
    <w:rsid w:val="00877D75"/>
    <w:rsid w:val="00877EFD"/>
    <w:rsid w:val="00880218"/>
    <w:rsid w:val="008805FD"/>
    <w:rsid w:val="00880807"/>
    <w:rsid w:val="00880A78"/>
    <w:rsid w:val="00880CAF"/>
    <w:rsid w:val="008811F2"/>
    <w:rsid w:val="008811FC"/>
    <w:rsid w:val="00881395"/>
    <w:rsid w:val="0088141F"/>
    <w:rsid w:val="0088158F"/>
    <w:rsid w:val="008815E0"/>
    <w:rsid w:val="0088165F"/>
    <w:rsid w:val="008818EC"/>
    <w:rsid w:val="008819E8"/>
    <w:rsid w:val="00881A29"/>
    <w:rsid w:val="00881B5C"/>
    <w:rsid w:val="00881C0F"/>
    <w:rsid w:val="00881FCE"/>
    <w:rsid w:val="0088219E"/>
    <w:rsid w:val="008821FA"/>
    <w:rsid w:val="00882406"/>
    <w:rsid w:val="00882BB3"/>
    <w:rsid w:val="0088317D"/>
    <w:rsid w:val="008831DE"/>
    <w:rsid w:val="0088365C"/>
    <w:rsid w:val="008837FD"/>
    <w:rsid w:val="0088381E"/>
    <w:rsid w:val="00883B08"/>
    <w:rsid w:val="00883FB0"/>
    <w:rsid w:val="008841F8"/>
    <w:rsid w:val="0088424E"/>
    <w:rsid w:val="0088443D"/>
    <w:rsid w:val="0088450D"/>
    <w:rsid w:val="008845D2"/>
    <w:rsid w:val="008846E3"/>
    <w:rsid w:val="00884771"/>
    <w:rsid w:val="00884F7C"/>
    <w:rsid w:val="00884FE3"/>
    <w:rsid w:val="00885539"/>
    <w:rsid w:val="008857E3"/>
    <w:rsid w:val="00885A0B"/>
    <w:rsid w:val="00885B81"/>
    <w:rsid w:val="00885D6F"/>
    <w:rsid w:val="00885F18"/>
    <w:rsid w:val="00885F5F"/>
    <w:rsid w:val="00885FCD"/>
    <w:rsid w:val="0088607F"/>
    <w:rsid w:val="008861C2"/>
    <w:rsid w:val="008863EE"/>
    <w:rsid w:val="00886514"/>
    <w:rsid w:val="00886A10"/>
    <w:rsid w:val="00886A87"/>
    <w:rsid w:val="00886B19"/>
    <w:rsid w:val="00886D98"/>
    <w:rsid w:val="00887069"/>
    <w:rsid w:val="008870C2"/>
    <w:rsid w:val="008870E1"/>
    <w:rsid w:val="0088716D"/>
    <w:rsid w:val="00887D1C"/>
    <w:rsid w:val="00890246"/>
    <w:rsid w:val="00890485"/>
    <w:rsid w:val="008905C7"/>
    <w:rsid w:val="0089076C"/>
    <w:rsid w:val="008908D6"/>
    <w:rsid w:val="00890988"/>
    <w:rsid w:val="008909E3"/>
    <w:rsid w:val="00890BE4"/>
    <w:rsid w:val="00890FB2"/>
    <w:rsid w:val="00891183"/>
    <w:rsid w:val="008911F2"/>
    <w:rsid w:val="008915FC"/>
    <w:rsid w:val="00891912"/>
    <w:rsid w:val="00891F49"/>
    <w:rsid w:val="008924C6"/>
    <w:rsid w:val="00892851"/>
    <w:rsid w:val="00892A43"/>
    <w:rsid w:val="00892B70"/>
    <w:rsid w:val="00892C08"/>
    <w:rsid w:val="00892DF8"/>
    <w:rsid w:val="00892EE3"/>
    <w:rsid w:val="00893213"/>
    <w:rsid w:val="00893410"/>
    <w:rsid w:val="0089352C"/>
    <w:rsid w:val="00893567"/>
    <w:rsid w:val="0089380B"/>
    <w:rsid w:val="008943AB"/>
    <w:rsid w:val="00894450"/>
    <w:rsid w:val="008944B9"/>
    <w:rsid w:val="00894536"/>
    <w:rsid w:val="00894A34"/>
    <w:rsid w:val="00894F82"/>
    <w:rsid w:val="00895B4F"/>
    <w:rsid w:val="00895BA3"/>
    <w:rsid w:val="008962DC"/>
    <w:rsid w:val="008967F8"/>
    <w:rsid w:val="00896BF7"/>
    <w:rsid w:val="00896CCE"/>
    <w:rsid w:val="00896EB4"/>
    <w:rsid w:val="008971BF"/>
    <w:rsid w:val="008971C6"/>
    <w:rsid w:val="00897353"/>
    <w:rsid w:val="00897436"/>
    <w:rsid w:val="00897471"/>
    <w:rsid w:val="008974D9"/>
    <w:rsid w:val="00897D9C"/>
    <w:rsid w:val="00897DDC"/>
    <w:rsid w:val="008A007F"/>
    <w:rsid w:val="008A0725"/>
    <w:rsid w:val="008A0A7D"/>
    <w:rsid w:val="008A0DF2"/>
    <w:rsid w:val="008A0E4B"/>
    <w:rsid w:val="008A0F8A"/>
    <w:rsid w:val="008A10CD"/>
    <w:rsid w:val="008A10E1"/>
    <w:rsid w:val="008A10E7"/>
    <w:rsid w:val="008A1672"/>
    <w:rsid w:val="008A1CD8"/>
    <w:rsid w:val="008A1FB2"/>
    <w:rsid w:val="008A2262"/>
    <w:rsid w:val="008A25A8"/>
    <w:rsid w:val="008A3252"/>
    <w:rsid w:val="008A336E"/>
    <w:rsid w:val="008A3649"/>
    <w:rsid w:val="008A3811"/>
    <w:rsid w:val="008A42D7"/>
    <w:rsid w:val="008A456A"/>
    <w:rsid w:val="008A4A12"/>
    <w:rsid w:val="008A4B25"/>
    <w:rsid w:val="008A4C8D"/>
    <w:rsid w:val="008A4E40"/>
    <w:rsid w:val="008A504B"/>
    <w:rsid w:val="008A5077"/>
    <w:rsid w:val="008A536B"/>
    <w:rsid w:val="008A5A31"/>
    <w:rsid w:val="008A5D0D"/>
    <w:rsid w:val="008A6445"/>
    <w:rsid w:val="008A689F"/>
    <w:rsid w:val="008A6A8B"/>
    <w:rsid w:val="008A6BCB"/>
    <w:rsid w:val="008A72CF"/>
    <w:rsid w:val="008A731D"/>
    <w:rsid w:val="008A747B"/>
    <w:rsid w:val="008A7515"/>
    <w:rsid w:val="008A767E"/>
    <w:rsid w:val="008A7E51"/>
    <w:rsid w:val="008B019D"/>
    <w:rsid w:val="008B01C0"/>
    <w:rsid w:val="008B02FE"/>
    <w:rsid w:val="008B0AD0"/>
    <w:rsid w:val="008B0B52"/>
    <w:rsid w:val="008B0B96"/>
    <w:rsid w:val="008B1301"/>
    <w:rsid w:val="008B16D2"/>
    <w:rsid w:val="008B198F"/>
    <w:rsid w:val="008B1E49"/>
    <w:rsid w:val="008B1F1B"/>
    <w:rsid w:val="008B1F40"/>
    <w:rsid w:val="008B23D4"/>
    <w:rsid w:val="008B2418"/>
    <w:rsid w:val="008B25D2"/>
    <w:rsid w:val="008B28E2"/>
    <w:rsid w:val="008B2F48"/>
    <w:rsid w:val="008B3210"/>
    <w:rsid w:val="008B327B"/>
    <w:rsid w:val="008B342B"/>
    <w:rsid w:val="008B3B3D"/>
    <w:rsid w:val="008B3D8F"/>
    <w:rsid w:val="008B423D"/>
    <w:rsid w:val="008B4530"/>
    <w:rsid w:val="008B465C"/>
    <w:rsid w:val="008B478B"/>
    <w:rsid w:val="008B488E"/>
    <w:rsid w:val="008B4906"/>
    <w:rsid w:val="008B4D50"/>
    <w:rsid w:val="008B4E39"/>
    <w:rsid w:val="008B5273"/>
    <w:rsid w:val="008B6AE2"/>
    <w:rsid w:val="008B6C17"/>
    <w:rsid w:val="008B6CCE"/>
    <w:rsid w:val="008B6DBF"/>
    <w:rsid w:val="008B6ED9"/>
    <w:rsid w:val="008B7220"/>
    <w:rsid w:val="008B72D6"/>
    <w:rsid w:val="008B7744"/>
    <w:rsid w:val="008B77B8"/>
    <w:rsid w:val="008B78B6"/>
    <w:rsid w:val="008B7C3B"/>
    <w:rsid w:val="008B7F99"/>
    <w:rsid w:val="008C004B"/>
    <w:rsid w:val="008C028F"/>
    <w:rsid w:val="008C02F0"/>
    <w:rsid w:val="008C037B"/>
    <w:rsid w:val="008C0584"/>
    <w:rsid w:val="008C1083"/>
    <w:rsid w:val="008C1858"/>
    <w:rsid w:val="008C21FF"/>
    <w:rsid w:val="008C282A"/>
    <w:rsid w:val="008C2C11"/>
    <w:rsid w:val="008C2D76"/>
    <w:rsid w:val="008C2F9D"/>
    <w:rsid w:val="008C3309"/>
    <w:rsid w:val="008C3479"/>
    <w:rsid w:val="008C3743"/>
    <w:rsid w:val="008C3807"/>
    <w:rsid w:val="008C3CF9"/>
    <w:rsid w:val="008C3FD0"/>
    <w:rsid w:val="008C413A"/>
    <w:rsid w:val="008C422C"/>
    <w:rsid w:val="008C46B9"/>
    <w:rsid w:val="008C4BEE"/>
    <w:rsid w:val="008C5393"/>
    <w:rsid w:val="008C5404"/>
    <w:rsid w:val="008C550E"/>
    <w:rsid w:val="008C5575"/>
    <w:rsid w:val="008C5C3D"/>
    <w:rsid w:val="008C5DB1"/>
    <w:rsid w:val="008C5E53"/>
    <w:rsid w:val="008C600B"/>
    <w:rsid w:val="008C6095"/>
    <w:rsid w:val="008C6107"/>
    <w:rsid w:val="008C6332"/>
    <w:rsid w:val="008C6369"/>
    <w:rsid w:val="008C64AE"/>
    <w:rsid w:val="008C6784"/>
    <w:rsid w:val="008C6821"/>
    <w:rsid w:val="008C6940"/>
    <w:rsid w:val="008C6982"/>
    <w:rsid w:val="008C6C4D"/>
    <w:rsid w:val="008C6C89"/>
    <w:rsid w:val="008C6DE3"/>
    <w:rsid w:val="008C769B"/>
    <w:rsid w:val="008C7DA0"/>
    <w:rsid w:val="008D001B"/>
    <w:rsid w:val="008D0050"/>
    <w:rsid w:val="008D03D6"/>
    <w:rsid w:val="008D1092"/>
    <w:rsid w:val="008D1274"/>
    <w:rsid w:val="008D1388"/>
    <w:rsid w:val="008D142F"/>
    <w:rsid w:val="008D1721"/>
    <w:rsid w:val="008D177F"/>
    <w:rsid w:val="008D17B8"/>
    <w:rsid w:val="008D1C05"/>
    <w:rsid w:val="008D279E"/>
    <w:rsid w:val="008D2CA7"/>
    <w:rsid w:val="008D3368"/>
    <w:rsid w:val="008D350D"/>
    <w:rsid w:val="008D3517"/>
    <w:rsid w:val="008D36B2"/>
    <w:rsid w:val="008D3848"/>
    <w:rsid w:val="008D3DD1"/>
    <w:rsid w:val="008D3EE3"/>
    <w:rsid w:val="008D40D2"/>
    <w:rsid w:val="008D422B"/>
    <w:rsid w:val="008D464D"/>
    <w:rsid w:val="008D4914"/>
    <w:rsid w:val="008D4BA4"/>
    <w:rsid w:val="008D4E96"/>
    <w:rsid w:val="008D4EA3"/>
    <w:rsid w:val="008D4F90"/>
    <w:rsid w:val="008D5777"/>
    <w:rsid w:val="008D5E6B"/>
    <w:rsid w:val="008D5E8F"/>
    <w:rsid w:val="008D6454"/>
    <w:rsid w:val="008D6665"/>
    <w:rsid w:val="008D6F5B"/>
    <w:rsid w:val="008D6FFD"/>
    <w:rsid w:val="008D7230"/>
    <w:rsid w:val="008D746F"/>
    <w:rsid w:val="008D7C15"/>
    <w:rsid w:val="008D7C82"/>
    <w:rsid w:val="008D7ECE"/>
    <w:rsid w:val="008E0140"/>
    <w:rsid w:val="008E05DA"/>
    <w:rsid w:val="008E0682"/>
    <w:rsid w:val="008E095C"/>
    <w:rsid w:val="008E20B6"/>
    <w:rsid w:val="008E20EC"/>
    <w:rsid w:val="008E2536"/>
    <w:rsid w:val="008E257E"/>
    <w:rsid w:val="008E2733"/>
    <w:rsid w:val="008E2CA0"/>
    <w:rsid w:val="008E3835"/>
    <w:rsid w:val="008E39A8"/>
    <w:rsid w:val="008E3CE0"/>
    <w:rsid w:val="008E46A1"/>
    <w:rsid w:val="008E4815"/>
    <w:rsid w:val="008E4920"/>
    <w:rsid w:val="008E49BF"/>
    <w:rsid w:val="008E4D24"/>
    <w:rsid w:val="008E4E23"/>
    <w:rsid w:val="008E52FA"/>
    <w:rsid w:val="008E5450"/>
    <w:rsid w:val="008E55BF"/>
    <w:rsid w:val="008E58F7"/>
    <w:rsid w:val="008E5CCC"/>
    <w:rsid w:val="008E60B4"/>
    <w:rsid w:val="008E615B"/>
    <w:rsid w:val="008E628D"/>
    <w:rsid w:val="008E68D1"/>
    <w:rsid w:val="008E68DB"/>
    <w:rsid w:val="008E6E00"/>
    <w:rsid w:val="008E7129"/>
    <w:rsid w:val="008E7A5D"/>
    <w:rsid w:val="008E7E94"/>
    <w:rsid w:val="008F011C"/>
    <w:rsid w:val="008F0495"/>
    <w:rsid w:val="008F078A"/>
    <w:rsid w:val="008F0B58"/>
    <w:rsid w:val="008F0BA1"/>
    <w:rsid w:val="008F0FEF"/>
    <w:rsid w:val="008F1430"/>
    <w:rsid w:val="008F1595"/>
    <w:rsid w:val="008F15EE"/>
    <w:rsid w:val="008F1857"/>
    <w:rsid w:val="008F1B96"/>
    <w:rsid w:val="008F1BDB"/>
    <w:rsid w:val="008F1E2B"/>
    <w:rsid w:val="008F1FDE"/>
    <w:rsid w:val="008F230E"/>
    <w:rsid w:val="008F265F"/>
    <w:rsid w:val="008F2948"/>
    <w:rsid w:val="008F2BBC"/>
    <w:rsid w:val="008F306C"/>
    <w:rsid w:val="008F3529"/>
    <w:rsid w:val="008F3556"/>
    <w:rsid w:val="008F358A"/>
    <w:rsid w:val="008F37AB"/>
    <w:rsid w:val="008F3BA5"/>
    <w:rsid w:val="008F3CAA"/>
    <w:rsid w:val="008F3F77"/>
    <w:rsid w:val="008F400F"/>
    <w:rsid w:val="008F413C"/>
    <w:rsid w:val="008F4295"/>
    <w:rsid w:val="008F47E0"/>
    <w:rsid w:val="008F481E"/>
    <w:rsid w:val="008F482E"/>
    <w:rsid w:val="008F4B1E"/>
    <w:rsid w:val="008F4E18"/>
    <w:rsid w:val="008F4E5C"/>
    <w:rsid w:val="008F4E95"/>
    <w:rsid w:val="008F4F2B"/>
    <w:rsid w:val="008F518E"/>
    <w:rsid w:val="008F533D"/>
    <w:rsid w:val="008F58B3"/>
    <w:rsid w:val="008F5A5F"/>
    <w:rsid w:val="008F5B23"/>
    <w:rsid w:val="008F5D5F"/>
    <w:rsid w:val="008F5D90"/>
    <w:rsid w:val="008F5E12"/>
    <w:rsid w:val="008F62AA"/>
    <w:rsid w:val="008F6C02"/>
    <w:rsid w:val="008F6CE6"/>
    <w:rsid w:val="008F7630"/>
    <w:rsid w:val="008F7DA2"/>
    <w:rsid w:val="008F7DF7"/>
    <w:rsid w:val="00900153"/>
    <w:rsid w:val="00900A67"/>
    <w:rsid w:val="00900FC4"/>
    <w:rsid w:val="009015E4"/>
    <w:rsid w:val="0090196B"/>
    <w:rsid w:val="00901B0B"/>
    <w:rsid w:val="00901F6D"/>
    <w:rsid w:val="00901F98"/>
    <w:rsid w:val="0090224E"/>
    <w:rsid w:val="00902332"/>
    <w:rsid w:val="00902588"/>
    <w:rsid w:val="00902AC3"/>
    <w:rsid w:val="00902B56"/>
    <w:rsid w:val="00902BF3"/>
    <w:rsid w:val="00903749"/>
    <w:rsid w:val="00903960"/>
    <w:rsid w:val="009039BD"/>
    <w:rsid w:val="00903B1E"/>
    <w:rsid w:val="00903BB9"/>
    <w:rsid w:val="00903D31"/>
    <w:rsid w:val="00903DE1"/>
    <w:rsid w:val="00904045"/>
    <w:rsid w:val="009041C3"/>
    <w:rsid w:val="009046B1"/>
    <w:rsid w:val="00905106"/>
    <w:rsid w:val="0090524D"/>
    <w:rsid w:val="009059D4"/>
    <w:rsid w:val="00905F64"/>
    <w:rsid w:val="009061FA"/>
    <w:rsid w:val="0090643F"/>
    <w:rsid w:val="009068C8"/>
    <w:rsid w:val="00906FB2"/>
    <w:rsid w:val="009078E0"/>
    <w:rsid w:val="00907D33"/>
    <w:rsid w:val="00910086"/>
    <w:rsid w:val="00910223"/>
    <w:rsid w:val="0091048C"/>
    <w:rsid w:val="009106DF"/>
    <w:rsid w:val="00910D0D"/>
    <w:rsid w:val="00910DB0"/>
    <w:rsid w:val="00910E58"/>
    <w:rsid w:val="00911047"/>
    <w:rsid w:val="00911238"/>
    <w:rsid w:val="009113A5"/>
    <w:rsid w:val="00911471"/>
    <w:rsid w:val="009115B9"/>
    <w:rsid w:val="0091162A"/>
    <w:rsid w:val="0091162F"/>
    <w:rsid w:val="009116C3"/>
    <w:rsid w:val="009118C4"/>
    <w:rsid w:val="00911AA7"/>
    <w:rsid w:val="00912783"/>
    <w:rsid w:val="009127AC"/>
    <w:rsid w:val="00912A0B"/>
    <w:rsid w:val="00912A5F"/>
    <w:rsid w:val="00912D51"/>
    <w:rsid w:val="0091300F"/>
    <w:rsid w:val="009131A9"/>
    <w:rsid w:val="00913248"/>
    <w:rsid w:val="0091337E"/>
    <w:rsid w:val="00913397"/>
    <w:rsid w:val="009134E7"/>
    <w:rsid w:val="009135D3"/>
    <w:rsid w:val="009137EE"/>
    <w:rsid w:val="009138B0"/>
    <w:rsid w:val="00913AF6"/>
    <w:rsid w:val="009149EA"/>
    <w:rsid w:val="0091505F"/>
    <w:rsid w:val="00915068"/>
    <w:rsid w:val="00915305"/>
    <w:rsid w:val="009154E1"/>
    <w:rsid w:val="00915975"/>
    <w:rsid w:val="00915CEC"/>
    <w:rsid w:val="009164F6"/>
    <w:rsid w:val="00916612"/>
    <w:rsid w:val="00916668"/>
    <w:rsid w:val="009166AB"/>
    <w:rsid w:val="0091685D"/>
    <w:rsid w:val="0091686F"/>
    <w:rsid w:val="00916B5A"/>
    <w:rsid w:val="00916BC8"/>
    <w:rsid w:val="00916D44"/>
    <w:rsid w:val="00916F81"/>
    <w:rsid w:val="00917447"/>
    <w:rsid w:val="009174DB"/>
    <w:rsid w:val="009176BE"/>
    <w:rsid w:val="00917AC7"/>
    <w:rsid w:val="00917DF0"/>
    <w:rsid w:val="00917F12"/>
    <w:rsid w:val="00920577"/>
    <w:rsid w:val="009209CE"/>
    <w:rsid w:val="00920A30"/>
    <w:rsid w:val="00920F61"/>
    <w:rsid w:val="00920F80"/>
    <w:rsid w:val="009210E2"/>
    <w:rsid w:val="0092118F"/>
    <w:rsid w:val="0092137E"/>
    <w:rsid w:val="0092153D"/>
    <w:rsid w:val="00921BBC"/>
    <w:rsid w:val="00921BFD"/>
    <w:rsid w:val="009220A7"/>
    <w:rsid w:val="009220DD"/>
    <w:rsid w:val="0092219C"/>
    <w:rsid w:val="0092236B"/>
    <w:rsid w:val="00922409"/>
    <w:rsid w:val="0092243A"/>
    <w:rsid w:val="0092286F"/>
    <w:rsid w:val="00922AD7"/>
    <w:rsid w:val="00922BF1"/>
    <w:rsid w:val="009234BE"/>
    <w:rsid w:val="00923BA9"/>
    <w:rsid w:val="00923E1D"/>
    <w:rsid w:val="00923F04"/>
    <w:rsid w:val="00924792"/>
    <w:rsid w:val="0092493D"/>
    <w:rsid w:val="009249B1"/>
    <w:rsid w:val="00924AAB"/>
    <w:rsid w:val="00924DF7"/>
    <w:rsid w:val="009251E4"/>
    <w:rsid w:val="009252B4"/>
    <w:rsid w:val="00925494"/>
    <w:rsid w:val="00925BF5"/>
    <w:rsid w:val="009260D4"/>
    <w:rsid w:val="0092625A"/>
    <w:rsid w:val="0092632D"/>
    <w:rsid w:val="009264D0"/>
    <w:rsid w:val="00926718"/>
    <w:rsid w:val="00926753"/>
    <w:rsid w:val="009269FB"/>
    <w:rsid w:val="00926C21"/>
    <w:rsid w:val="00926C72"/>
    <w:rsid w:val="0092758B"/>
    <w:rsid w:val="009277AA"/>
    <w:rsid w:val="00927AE6"/>
    <w:rsid w:val="00927E43"/>
    <w:rsid w:val="00927EFB"/>
    <w:rsid w:val="00930925"/>
    <w:rsid w:val="009309F5"/>
    <w:rsid w:val="00930AE4"/>
    <w:rsid w:val="00931054"/>
    <w:rsid w:val="009310F2"/>
    <w:rsid w:val="00931239"/>
    <w:rsid w:val="009316AF"/>
    <w:rsid w:val="009316E9"/>
    <w:rsid w:val="00931B61"/>
    <w:rsid w:val="009326FD"/>
    <w:rsid w:val="00932968"/>
    <w:rsid w:val="0093299A"/>
    <w:rsid w:val="009329A5"/>
    <w:rsid w:val="00932BBA"/>
    <w:rsid w:val="009334C0"/>
    <w:rsid w:val="00933671"/>
    <w:rsid w:val="00933A65"/>
    <w:rsid w:val="00933DD5"/>
    <w:rsid w:val="009340F7"/>
    <w:rsid w:val="009343F0"/>
    <w:rsid w:val="0093473C"/>
    <w:rsid w:val="00934A2D"/>
    <w:rsid w:val="00934EAF"/>
    <w:rsid w:val="00935182"/>
    <w:rsid w:val="00935268"/>
    <w:rsid w:val="00935379"/>
    <w:rsid w:val="0093540F"/>
    <w:rsid w:val="009354E5"/>
    <w:rsid w:val="00935604"/>
    <w:rsid w:val="00935E82"/>
    <w:rsid w:val="00936062"/>
    <w:rsid w:val="0093642A"/>
    <w:rsid w:val="009365F2"/>
    <w:rsid w:val="00936702"/>
    <w:rsid w:val="00936859"/>
    <w:rsid w:val="00936A1E"/>
    <w:rsid w:val="00936A41"/>
    <w:rsid w:val="00936D60"/>
    <w:rsid w:val="00937197"/>
    <w:rsid w:val="009374FC"/>
    <w:rsid w:val="009375BC"/>
    <w:rsid w:val="00937747"/>
    <w:rsid w:val="0093783D"/>
    <w:rsid w:val="00937C49"/>
    <w:rsid w:val="00937FED"/>
    <w:rsid w:val="0094014D"/>
    <w:rsid w:val="00940414"/>
    <w:rsid w:val="0094053A"/>
    <w:rsid w:val="00940859"/>
    <w:rsid w:val="00940C1D"/>
    <w:rsid w:val="00940F73"/>
    <w:rsid w:val="00941108"/>
    <w:rsid w:val="009411F9"/>
    <w:rsid w:val="00941327"/>
    <w:rsid w:val="0094171A"/>
    <w:rsid w:val="00941819"/>
    <w:rsid w:val="0094182C"/>
    <w:rsid w:val="009418F9"/>
    <w:rsid w:val="00941A08"/>
    <w:rsid w:val="00941A52"/>
    <w:rsid w:val="00941B32"/>
    <w:rsid w:val="00941C23"/>
    <w:rsid w:val="00942055"/>
    <w:rsid w:val="00942A51"/>
    <w:rsid w:val="00942F14"/>
    <w:rsid w:val="00942F39"/>
    <w:rsid w:val="00943044"/>
    <w:rsid w:val="009431CA"/>
    <w:rsid w:val="009432FA"/>
    <w:rsid w:val="0094379A"/>
    <w:rsid w:val="009437D6"/>
    <w:rsid w:val="0094383C"/>
    <w:rsid w:val="009438FF"/>
    <w:rsid w:val="009440D2"/>
    <w:rsid w:val="0094425B"/>
    <w:rsid w:val="009442AE"/>
    <w:rsid w:val="00944354"/>
    <w:rsid w:val="009446DB"/>
    <w:rsid w:val="00944916"/>
    <w:rsid w:val="0094495C"/>
    <w:rsid w:val="009456B5"/>
    <w:rsid w:val="00945789"/>
    <w:rsid w:val="009457DD"/>
    <w:rsid w:val="00945D1E"/>
    <w:rsid w:val="009463C0"/>
    <w:rsid w:val="00946578"/>
    <w:rsid w:val="009467A3"/>
    <w:rsid w:val="00947214"/>
    <w:rsid w:val="00947221"/>
    <w:rsid w:val="00947CAD"/>
    <w:rsid w:val="00947F04"/>
    <w:rsid w:val="00950018"/>
    <w:rsid w:val="00950224"/>
    <w:rsid w:val="00950430"/>
    <w:rsid w:val="009507DA"/>
    <w:rsid w:val="00950954"/>
    <w:rsid w:val="00950A4C"/>
    <w:rsid w:val="00950C20"/>
    <w:rsid w:val="00950F63"/>
    <w:rsid w:val="00951298"/>
    <w:rsid w:val="0095165C"/>
    <w:rsid w:val="00951916"/>
    <w:rsid w:val="00951A30"/>
    <w:rsid w:val="00951E22"/>
    <w:rsid w:val="00952063"/>
    <w:rsid w:val="009523BF"/>
    <w:rsid w:val="00952420"/>
    <w:rsid w:val="00952633"/>
    <w:rsid w:val="00952A72"/>
    <w:rsid w:val="00952A8A"/>
    <w:rsid w:val="00952C13"/>
    <w:rsid w:val="00952E30"/>
    <w:rsid w:val="00952E53"/>
    <w:rsid w:val="00952F39"/>
    <w:rsid w:val="009531B5"/>
    <w:rsid w:val="009531DB"/>
    <w:rsid w:val="0095358B"/>
    <w:rsid w:val="009538C3"/>
    <w:rsid w:val="00953ADC"/>
    <w:rsid w:val="00953C5E"/>
    <w:rsid w:val="00953D6D"/>
    <w:rsid w:val="00953DFC"/>
    <w:rsid w:val="0095444B"/>
    <w:rsid w:val="0095465C"/>
    <w:rsid w:val="00954762"/>
    <w:rsid w:val="009547F2"/>
    <w:rsid w:val="00954A55"/>
    <w:rsid w:val="00954BB9"/>
    <w:rsid w:val="009552FC"/>
    <w:rsid w:val="00955327"/>
    <w:rsid w:val="00955501"/>
    <w:rsid w:val="0095551B"/>
    <w:rsid w:val="00955759"/>
    <w:rsid w:val="00955C22"/>
    <w:rsid w:val="00955DE7"/>
    <w:rsid w:val="00956663"/>
    <w:rsid w:val="0095686F"/>
    <w:rsid w:val="009568F6"/>
    <w:rsid w:val="00956B17"/>
    <w:rsid w:val="00956EEE"/>
    <w:rsid w:val="009570BB"/>
    <w:rsid w:val="009571C9"/>
    <w:rsid w:val="009573B5"/>
    <w:rsid w:val="0095748A"/>
    <w:rsid w:val="00957553"/>
    <w:rsid w:val="009575FD"/>
    <w:rsid w:val="009578AE"/>
    <w:rsid w:val="009579D2"/>
    <w:rsid w:val="00957CB1"/>
    <w:rsid w:val="00957FCF"/>
    <w:rsid w:val="009602CE"/>
    <w:rsid w:val="00960943"/>
    <w:rsid w:val="00960C7D"/>
    <w:rsid w:val="00960CA6"/>
    <w:rsid w:val="00961080"/>
    <w:rsid w:val="009618E5"/>
    <w:rsid w:val="0096192C"/>
    <w:rsid w:val="00961F07"/>
    <w:rsid w:val="00962016"/>
    <w:rsid w:val="00962031"/>
    <w:rsid w:val="00962628"/>
    <w:rsid w:val="00962B3D"/>
    <w:rsid w:val="00962BA3"/>
    <w:rsid w:val="00962CA9"/>
    <w:rsid w:val="00962E5F"/>
    <w:rsid w:val="00962FF7"/>
    <w:rsid w:val="009632F5"/>
    <w:rsid w:val="00963560"/>
    <w:rsid w:val="009638B5"/>
    <w:rsid w:val="009643B8"/>
    <w:rsid w:val="00964712"/>
    <w:rsid w:val="00964761"/>
    <w:rsid w:val="009648C0"/>
    <w:rsid w:val="00964DB3"/>
    <w:rsid w:val="00964FEA"/>
    <w:rsid w:val="009651A4"/>
    <w:rsid w:val="0096530D"/>
    <w:rsid w:val="00965726"/>
    <w:rsid w:val="0096594C"/>
    <w:rsid w:val="00965ABE"/>
    <w:rsid w:val="00965C31"/>
    <w:rsid w:val="00965F0D"/>
    <w:rsid w:val="00965FAD"/>
    <w:rsid w:val="0096698A"/>
    <w:rsid w:val="00966BF2"/>
    <w:rsid w:val="00966C4F"/>
    <w:rsid w:val="00966D64"/>
    <w:rsid w:val="00966DFC"/>
    <w:rsid w:val="0096725A"/>
    <w:rsid w:val="00967265"/>
    <w:rsid w:val="009676B1"/>
    <w:rsid w:val="009678B1"/>
    <w:rsid w:val="009678DB"/>
    <w:rsid w:val="0097041F"/>
    <w:rsid w:val="009705DB"/>
    <w:rsid w:val="00970E7F"/>
    <w:rsid w:val="00971012"/>
    <w:rsid w:val="00971046"/>
    <w:rsid w:val="0097136E"/>
    <w:rsid w:val="009713EE"/>
    <w:rsid w:val="00971821"/>
    <w:rsid w:val="00972F3D"/>
    <w:rsid w:val="00973117"/>
    <w:rsid w:val="00973199"/>
    <w:rsid w:val="009736F1"/>
    <w:rsid w:val="00973859"/>
    <w:rsid w:val="00974136"/>
    <w:rsid w:val="009747A0"/>
    <w:rsid w:val="0097499B"/>
    <w:rsid w:val="009750A3"/>
    <w:rsid w:val="009751A0"/>
    <w:rsid w:val="00975438"/>
    <w:rsid w:val="00975465"/>
    <w:rsid w:val="00975671"/>
    <w:rsid w:val="00975D77"/>
    <w:rsid w:val="009761CE"/>
    <w:rsid w:val="0097659F"/>
    <w:rsid w:val="00976B2B"/>
    <w:rsid w:val="00976C82"/>
    <w:rsid w:val="00976D0A"/>
    <w:rsid w:val="00976FCD"/>
    <w:rsid w:val="009778ED"/>
    <w:rsid w:val="00977B59"/>
    <w:rsid w:val="00977EC0"/>
    <w:rsid w:val="00980070"/>
    <w:rsid w:val="00980549"/>
    <w:rsid w:val="00980743"/>
    <w:rsid w:val="00980789"/>
    <w:rsid w:val="00980954"/>
    <w:rsid w:val="00980E72"/>
    <w:rsid w:val="00980EC2"/>
    <w:rsid w:val="009812EB"/>
    <w:rsid w:val="009818AF"/>
    <w:rsid w:val="00981D37"/>
    <w:rsid w:val="00981E9D"/>
    <w:rsid w:val="00982717"/>
    <w:rsid w:val="0098298B"/>
    <w:rsid w:val="00982B74"/>
    <w:rsid w:val="00983334"/>
    <w:rsid w:val="00983836"/>
    <w:rsid w:val="00983E3A"/>
    <w:rsid w:val="00983EB2"/>
    <w:rsid w:val="00983FE6"/>
    <w:rsid w:val="009840F2"/>
    <w:rsid w:val="009843DD"/>
    <w:rsid w:val="0098472C"/>
    <w:rsid w:val="0098473E"/>
    <w:rsid w:val="00984994"/>
    <w:rsid w:val="00984A88"/>
    <w:rsid w:val="00984ABB"/>
    <w:rsid w:val="00984B2E"/>
    <w:rsid w:val="00984D3E"/>
    <w:rsid w:val="00984D79"/>
    <w:rsid w:val="009851A5"/>
    <w:rsid w:val="0098522B"/>
    <w:rsid w:val="009855C9"/>
    <w:rsid w:val="0098564A"/>
    <w:rsid w:val="0098582F"/>
    <w:rsid w:val="00985883"/>
    <w:rsid w:val="00985D96"/>
    <w:rsid w:val="00985FFD"/>
    <w:rsid w:val="00986855"/>
    <w:rsid w:val="0098688E"/>
    <w:rsid w:val="00986C65"/>
    <w:rsid w:val="00986DFC"/>
    <w:rsid w:val="00986ECE"/>
    <w:rsid w:val="00986FBA"/>
    <w:rsid w:val="0098722D"/>
    <w:rsid w:val="00987230"/>
    <w:rsid w:val="00987381"/>
    <w:rsid w:val="009873C7"/>
    <w:rsid w:val="009874ED"/>
    <w:rsid w:val="00987542"/>
    <w:rsid w:val="00987838"/>
    <w:rsid w:val="00987ACB"/>
    <w:rsid w:val="00987D22"/>
    <w:rsid w:val="00987D46"/>
    <w:rsid w:val="00990740"/>
    <w:rsid w:val="00990859"/>
    <w:rsid w:val="00990D2F"/>
    <w:rsid w:val="0099152B"/>
    <w:rsid w:val="0099199F"/>
    <w:rsid w:val="00991A49"/>
    <w:rsid w:val="0099201C"/>
    <w:rsid w:val="009921C8"/>
    <w:rsid w:val="00992397"/>
    <w:rsid w:val="00992794"/>
    <w:rsid w:val="009927AC"/>
    <w:rsid w:val="00992913"/>
    <w:rsid w:val="00992AB9"/>
    <w:rsid w:val="00992AEA"/>
    <w:rsid w:val="00992E6A"/>
    <w:rsid w:val="00992EA2"/>
    <w:rsid w:val="00992FEF"/>
    <w:rsid w:val="00993055"/>
    <w:rsid w:val="009937FB"/>
    <w:rsid w:val="00993824"/>
    <w:rsid w:val="00993BAA"/>
    <w:rsid w:val="00993BE4"/>
    <w:rsid w:val="00993CB9"/>
    <w:rsid w:val="00993CD5"/>
    <w:rsid w:val="00993D51"/>
    <w:rsid w:val="00993D92"/>
    <w:rsid w:val="00993FF9"/>
    <w:rsid w:val="00994091"/>
    <w:rsid w:val="00994384"/>
    <w:rsid w:val="00994509"/>
    <w:rsid w:val="0099472A"/>
    <w:rsid w:val="00994BC8"/>
    <w:rsid w:val="00994C5B"/>
    <w:rsid w:val="00994E16"/>
    <w:rsid w:val="0099510B"/>
    <w:rsid w:val="00995332"/>
    <w:rsid w:val="0099574B"/>
    <w:rsid w:val="0099577A"/>
    <w:rsid w:val="00995BBB"/>
    <w:rsid w:val="00995C46"/>
    <w:rsid w:val="00995DAC"/>
    <w:rsid w:val="00995EA4"/>
    <w:rsid w:val="00995F08"/>
    <w:rsid w:val="00996003"/>
    <w:rsid w:val="009960B7"/>
    <w:rsid w:val="00996224"/>
    <w:rsid w:val="00996553"/>
    <w:rsid w:val="00996867"/>
    <w:rsid w:val="009968CD"/>
    <w:rsid w:val="00996BFF"/>
    <w:rsid w:val="00996E31"/>
    <w:rsid w:val="009970EB"/>
    <w:rsid w:val="0099735C"/>
    <w:rsid w:val="009973B2"/>
    <w:rsid w:val="009974DE"/>
    <w:rsid w:val="00997578"/>
    <w:rsid w:val="00997598"/>
    <w:rsid w:val="00997CF9"/>
    <w:rsid w:val="00997D95"/>
    <w:rsid w:val="009A0724"/>
    <w:rsid w:val="009A0BEA"/>
    <w:rsid w:val="009A0D2D"/>
    <w:rsid w:val="009A0D94"/>
    <w:rsid w:val="009A1195"/>
    <w:rsid w:val="009A143B"/>
    <w:rsid w:val="009A1531"/>
    <w:rsid w:val="009A1915"/>
    <w:rsid w:val="009A1923"/>
    <w:rsid w:val="009A19B3"/>
    <w:rsid w:val="009A1FE7"/>
    <w:rsid w:val="009A219A"/>
    <w:rsid w:val="009A264C"/>
    <w:rsid w:val="009A26A1"/>
    <w:rsid w:val="009A2706"/>
    <w:rsid w:val="009A2E02"/>
    <w:rsid w:val="009A2E3C"/>
    <w:rsid w:val="009A2E45"/>
    <w:rsid w:val="009A2EAF"/>
    <w:rsid w:val="009A3154"/>
    <w:rsid w:val="009A349F"/>
    <w:rsid w:val="009A3576"/>
    <w:rsid w:val="009A3860"/>
    <w:rsid w:val="009A458C"/>
    <w:rsid w:val="009A4AB1"/>
    <w:rsid w:val="009A4EDD"/>
    <w:rsid w:val="009A50BE"/>
    <w:rsid w:val="009A5293"/>
    <w:rsid w:val="009A5433"/>
    <w:rsid w:val="009A5550"/>
    <w:rsid w:val="009A56E1"/>
    <w:rsid w:val="009A5704"/>
    <w:rsid w:val="009A596F"/>
    <w:rsid w:val="009A5A2C"/>
    <w:rsid w:val="009A5A67"/>
    <w:rsid w:val="009A5C68"/>
    <w:rsid w:val="009A5D1C"/>
    <w:rsid w:val="009A5F36"/>
    <w:rsid w:val="009A60B1"/>
    <w:rsid w:val="009A65BD"/>
    <w:rsid w:val="009A6B54"/>
    <w:rsid w:val="009A6BAB"/>
    <w:rsid w:val="009A6F2E"/>
    <w:rsid w:val="009A6FF9"/>
    <w:rsid w:val="009A7148"/>
    <w:rsid w:val="009A730C"/>
    <w:rsid w:val="009A7703"/>
    <w:rsid w:val="009A7A51"/>
    <w:rsid w:val="009A7A9E"/>
    <w:rsid w:val="009A7BEF"/>
    <w:rsid w:val="009A7E97"/>
    <w:rsid w:val="009A7F9A"/>
    <w:rsid w:val="009B01A2"/>
    <w:rsid w:val="009B0288"/>
    <w:rsid w:val="009B06B9"/>
    <w:rsid w:val="009B06CD"/>
    <w:rsid w:val="009B076E"/>
    <w:rsid w:val="009B088E"/>
    <w:rsid w:val="009B0BB8"/>
    <w:rsid w:val="009B12B2"/>
    <w:rsid w:val="009B14EE"/>
    <w:rsid w:val="009B1563"/>
    <w:rsid w:val="009B1AA4"/>
    <w:rsid w:val="009B1B73"/>
    <w:rsid w:val="009B1D69"/>
    <w:rsid w:val="009B281E"/>
    <w:rsid w:val="009B2BAC"/>
    <w:rsid w:val="009B312A"/>
    <w:rsid w:val="009B31FB"/>
    <w:rsid w:val="009B326D"/>
    <w:rsid w:val="009B34C2"/>
    <w:rsid w:val="009B34F6"/>
    <w:rsid w:val="009B36FE"/>
    <w:rsid w:val="009B3B58"/>
    <w:rsid w:val="009B402E"/>
    <w:rsid w:val="009B404F"/>
    <w:rsid w:val="009B4384"/>
    <w:rsid w:val="009B440F"/>
    <w:rsid w:val="009B4449"/>
    <w:rsid w:val="009B49DF"/>
    <w:rsid w:val="009B4DD2"/>
    <w:rsid w:val="009B4DF7"/>
    <w:rsid w:val="009B50D1"/>
    <w:rsid w:val="009B5632"/>
    <w:rsid w:val="009B568A"/>
    <w:rsid w:val="009B5977"/>
    <w:rsid w:val="009B5A20"/>
    <w:rsid w:val="009B5C46"/>
    <w:rsid w:val="009B5F66"/>
    <w:rsid w:val="009B6183"/>
    <w:rsid w:val="009B646F"/>
    <w:rsid w:val="009B64A0"/>
    <w:rsid w:val="009B655A"/>
    <w:rsid w:val="009B6E3A"/>
    <w:rsid w:val="009B6EFF"/>
    <w:rsid w:val="009B76B7"/>
    <w:rsid w:val="009B7825"/>
    <w:rsid w:val="009B7906"/>
    <w:rsid w:val="009B7C33"/>
    <w:rsid w:val="009B7D1C"/>
    <w:rsid w:val="009C09E7"/>
    <w:rsid w:val="009C0A68"/>
    <w:rsid w:val="009C0A6F"/>
    <w:rsid w:val="009C0AF3"/>
    <w:rsid w:val="009C0E9B"/>
    <w:rsid w:val="009C0FFA"/>
    <w:rsid w:val="009C100C"/>
    <w:rsid w:val="009C134D"/>
    <w:rsid w:val="009C13EF"/>
    <w:rsid w:val="009C1774"/>
    <w:rsid w:val="009C18D9"/>
    <w:rsid w:val="009C18F7"/>
    <w:rsid w:val="009C1B49"/>
    <w:rsid w:val="009C1CA1"/>
    <w:rsid w:val="009C1CDE"/>
    <w:rsid w:val="009C207D"/>
    <w:rsid w:val="009C2715"/>
    <w:rsid w:val="009C2D08"/>
    <w:rsid w:val="009C314D"/>
    <w:rsid w:val="009C327A"/>
    <w:rsid w:val="009C34EB"/>
    <w:rsid w:val="009C35D0"/>
    <w:rsid w:val="009C3A65"/>
    <w:rsid w:val="009C43C9"/>
    <w:rsid w:val="009C45AB"/>
    <w:rsid w:val="009C45EE"/>
    <w:rsid w:val="009C46D2"/>
    <w:rsid w:val="009C4FA6"/>
    <w:rsid w:val="009C5334"/>
    <w:rsid w:val="009C543D"/>
    <w:rsid w:val="009C56C6"/>
    <w:rsid w:val="009C570F"/>
    <w:rsid w:val="009C5808"/>
    <w:rsid w:val="009C5B96"/>
    <w:rsid w:val="009C5D19"/>
    <w:rsid w:val="009C60BA"/>
    <w:rsid w:val="009C6330"/>
    <w:rsid w:val="009C6430"/>
    <w:rsid w:val="009C65C8"/>
    <w:rsid w:val="009C698B"/>
    <w:rsid w:val="009C6F0C"/>
    <w:rsid w:val="009C705A"/>
    <w:rsid w:val="009C71CE"/>
    <w:rsid w:val="009C7523"/>
    <w:rsid w:val="009C7574"/>
    <w:rsid w:val="009C7765"/>
    <w:rsid w:val="009D006F"/>
    <w:rsid w:val="009D0222"/>
    <w:rsid w:val="009D03BA"/>
    <w:rsid w:val="009D0984"/>
    <w:rsid w:val="009D09E8"/>
    <w:rsid w:val="009D0A29"/>
    <w:rsid w:val="009D0AE9"/>
    <w:rsid w:val="009D0B4D"/>
    <w:rsid w:val="009D0C4A"/>
    <w:rsid w:val="009D0CA9"/>
    <w:rsid w:val="009D121D"/>
    <w:rsid w:val="009D1492"/>
    <w:rsid w:val="009D14BB"/>
    <w:rsid w:val="009D1723"/>
    <w:rsid w:val="009D17D8"/>
    <w:rsid w:val="009D17FE"/>
    <w:rsid w:val="009D1B51"/>
    <w:rsid w:val="009D1B7B"/>
    <w:rsid w:val="009D2613"/>
    <w:rsid w:val="009D2C1A"/>
    <w:rsid w:val="009D33C4"/>
    <w:rsid w:val="009D3AC4"/>
    <w:rsid w:val="009D3BEE"/>
    <w:rsid w:val="009D3CE9"/>
    <w:rsid w:val="009D4003"/>
    <w:rsid w:val="009D4439"/>
    <w:rsid w:val="009D475A"/>
    <w:rsid w:val="009D47F3"/>
    <w:rsid w:val="009D4872"/>
    <w:rsid w:val="009D4B8F"/>
    <w:rsid w:val="009D4C2E"/>
    <w:rsid w:val="009D4E7E"/>
    <w:rsid w:val="009D5213"/>
    <w:rsid w:val="009D5304"/>
    <w:rsid w:val="009D5428"/>
    <w:rsid w:val="009D5682"/>
    <w:rsid w:val="009D59D6"/>
    <w:rsid w:val="009D5C40"/>
    <w:rsid w:val="009D5D38"/>
    <w:rsid w:val="009D5E4C"/>
    <w:rsid w:val="009D630C"/>
    <w:rsid w:val="009D6884"/>
    <w:rsid w:val="009D6944"/>
    <w:rsid w:val="009D739F"/>
    <w:rsid w:val="009D7658"/>
    <w:rsid w:val="009D76C0"/>
    <w:rsid w:val="009D77E3"/>
    <w:rsid w:val="009D7895"/>
    <w:rsid w:val="009D78B7"/>
    <w:rsid w:val="009D7986"/>
    <w:rsid w:val="009D7BAE"/>
    <w:rsid w:val="009D7C27"/>
    <w:rsid w:val="009D7D3E"/>
    <w:rsid w:val="009D7DF8"/>
    <w:rsid w:val="009E0417"/>
    <w:rsid w:val="009E05D5"/>
    <w:rsid w:val="009E08E6"/>
    <w:rsid w:val="009E08EA"/>
    <w:rsid w:val="009E0E27"/>
    <w:rsid w:val="009E11D6"/>
    <w:rsid w:val="009E14A6"/>
    <w:rsid w:val="009E1746"/>
    <w:rsid w:val="009E180F"/>
    <w:rsid w:val="009E1AD5"/>
    <w:rsid w:val="009E1D0D"/>
    <w:rsid w:val="009E200A"/>
    <w:rsid w:val="009E21AE"/>
    <w:rsid w:val="009E22C4"/>
    <w:rsid w:val="009E2530"/>
    <w:rsid w:val="009E2902"/>
    <w:rsid w:val="009E2EDC"/>
    <w:rsid w:val="009E3544"/>
    <w:rsid w:val="009E3D3C"/>
    <w:rsid w:val="009E419A"/>
    <w:rsid w:val="009E41E5"/>
    <w:rsid w:val="009E4265"/>
    <w:rsid w:val="009E42AF"/>
    <w:rsid w:val="009E46BF"/>
    <w:rsid w:val="009E47A9"/>
    <w:rsid w:val="009E47C1"/>
    <w:rsid w:val="009E487C"/>
    <w:rsid w:val="009E4A3B"/>
    <w:rsid w:val="009E4E3E"/>
    <w:rsid w:val="009E51A6"/>
    <w:rsid w:val="009E5929"/>
    <w:rsid w:val="009E5B12"/>
    <w:rsid w:val="009E5EAE"/>
    <w:rsid w:val="009E5F2D"/>
    <w:rsid w:val="009E5F6E"/>
    <w:rsid w:val="009E5FEB"/>
    <w:rsid w:val="009E6277"/>
    <w:rsid w:val="009E6485"/>
    <w:rsid w:val="009E688B"/>
    <w:rsid w:val="009E6900"/>
    <w:rsid w:val="009E7044"/>
    <w:rsid w:val="009E75D4"/>
    <w:rsid w:val="009E77B6"/>
    <w:rsid w:val="009E7C55"/>
    <w:rsid w:val="009E7D12"/>
    <w:rsid w:val="009E7E92"/>
    <w:rsid w:val="009E7F05"/>
    <w:rsid w:val="009F0024"/>
    <w:rsid w:val="009F036C"/>
    <w:rsid w:val="009F03B9"/>
    <w:rsid w:val="009F03F3"/>
    <w:rsid w:val="009F0519"/>
    <w:rsid w:val="009F05DA"/>
    <w:rsid w:val="009F0B94"/>
    <w:rsid w:val="009F0C4E"/>
    <w:rsid w:val="009F11DC"/>
    <w:rsid w:val="009F11FA"/>
    <w:rsid w:val="009F1735"/>
    <w:rsid w:val="009F17EB"/>
    <w:rsid w:val="009F1AAB"/>
    <w:rsid w:val="009F2608"/>
    <w:rsid w:val="009F2DDB"/>
    <w:rsid w:val="009F3235"/>
    <w:rsid w:val="009F3914"/>
    <w:rsid w:val="009F39D9"/>
    <w:rsid w:val="009F3E78"/>
    <w:rsid w:val="009F42CF"/>
    <w:rsid w:val="009F46A7"/>
    <w:rsid w:val="009F4784"/>
    <w:rsid w:val="009F4BE4"/>
    <w:rsid w:val="009F5118"/>
    <w:rsid w:val="009F51EA"/>
    <w:rsid w:val="009F534E"/>
    <w:rsid w:val="009F5558"/>
    <w:rsid w:val="009F595C"/>
    <w:rsid w:val="009F5992"/>
    <w:rsid w:val="009F5A78"/>
    <w:rsid w:val="009F5DC9"/>
    <w:rsid w:val="009F5F2F"/>
    <w:rsid w:val="009F5F4E"/>
    <w:rsid w:val="009F5FA2"/>
    <w:rsid w:val="009F632E"/>
    <w:rsid w:val="009F6645"/>
    <w:rsid w:val="009F666A"/>
    <w:rsid w:val="009F6CA1"/>
    <w:rsid w:val="009F6D3E"/>
    <w:rsid w:val="009F7085"/>
    <w:rsid w:val="009F7118"/>
    <w:rsid w:val="009F7505"/>
    <w:rsid w:val="009F763B"/>
    <w:rsid w:val="009F76C8"/>
    <w:rsid w:val="009F78ED"/>
    <w:rsid w:val="009F7991"/>
    <w:rsid w:val="009F7E6D"/>
    <w:rsid w:val="009F7E82"/>
    <w:rsid w:val="00A001CF"/>
    <w:rsid w:val="00A002A0"/>
    <w:rsid w:val="00A006D7"/>
    <w:rsid w:val="00A00A9A"/>
    <w:rsid w:val="00A013BD"/>
    <w:rsid w:val="00A01BD9"/>
    <w:rsid w:val="00A024D2"/>
    <w:rsid w:val="00A02652"/>
    <w:rsid w:val="00A026FA"/>
    <w:rsid w:val="00A0288F"/>
    <w:rsid w:val="00A028BB"/>
    <w:rsid w:val="00A0312E"/>
    <w:rsid w:val="00A03424"/>
    <w:rsid w:val="00A036B6"/>
    <w:rsid w:val="00A03B64"/>
    <w:rsid w:val="00A03DAE"/>
    <w:rsid w:val="00A04254"/>
    <w:rsid w:val="00A043AE"/>
    <w:rsid w:val="00A04452"/>
    <w:rsid w:val="00A04BF7"/>
    <w:rsid w:val="00A04CA0"/>
    <w:rsid w:val="00A05111"/>
    <w:rsid w:val="00A054E0"/>
    <w:rsid w:val="00A055D4"/>
    <w:rsid w:val="00A056F3"/>
    <w:rsid w:val="00A05DAD"/>
    <w:rsid w:val="00A05DD3"/>
    <w:rsid w:val="00A05F47"/>
    <w:rsid w:val="00A060CA"/>
    <w:rsid w:val="00A0614B"/>
    <w:rsid w:val="00A0628F"/>
    <w:rsid w:val="00A066DD"/>
    <w:rsid w:val="00A06E4F"/>
    <w:rsid w:val="00A06EDA"/>
    <w:rsid w:val="00A06FE5"/>
    <w:rsid w:val="00A070C0"/>
    <w:rsid w:val="00A072F8"/>
    <w:rsid w:val="00A07421"/>
    <w:rsid w:val="00A078CE"/>
    <w:rsid w:val="00A07B38"/>
    <w:rsid w:val="00A07B3E"/>
    <w:rsid w:val="00A1053C"/>
    <w:rsid w:val="00A109D3"/>
    <w:rsid w:val="00A10C65"/>
    <w:rsid w:val="00A10DED"/>
    <w:rsid w:val="00A11C19"/>
    <w:rsid w:val="00A1251D"/>
    <w:rsid w:val="00A12693"/>
    <w:rsid w:val="00A1290B"/>
    <w:rsid w:val="00A12BB5"/>
    <w:rsid w:val="00A13232"/>
    <w:rsid w:val="00A13536"/>
    <w:rsid w:val="00A135EC"/>
    <w:rsid w:val="00A137B7"/>
    <w:rsid w:val="00A13AE6"/>
    <w:rsid w:val="00A1407A"/>
    <w:rsid w:val="00A1419E"/>
    <w:rsid w:val="00A141F4"/>
    <w:rsid w:val="00A142B5"/>
    <w:rsid w:val="00A14A14"/>
    <w:rsid w:val="00A1509A"/>
    <w:rsid w:val="00A1542F"/>
    <w:rsid w:val="00A15514"/>
    <w:rsid w:val="00A15A35"/>
    <w:rsid w:val="00A15B85"/>
    <w:rsid w:val="00A15D10"/>
    <w:rsid w:val="00A1608A"/>
    <w:rsid w:val="00A16127"/>
    <w:rsid w:val="00A163E7"/>
    <w:rsid w:val="00A166EF"/>
    <w:rsid w:val="00A16913"/>
    <w:rsid w:val="00A1691B"/>
    <w:rsid w:val="00A1698D"/>
    <w:rsid w:val="00A16A0D"/>
    <w:rsid w:val="00A16C68"/>
    <w:rsid w:val="00A16ED8"/>
    <w:rsid w:val="00A17006"/>
    <w:rsid w:val="00A173F9"/>
    <w:rsid w:val="00A175A9"/>
    <w:rsid w:val="00A17805"/>
    <w:rsid w:val="00A17C25"/>
    <w:rsid w:val="00A17C5E"/>
    <w:rsid w:val="00A17E37"/>
    <w:rsid w:val="00A2050B"/>
    <w:rsid w:val="00A209EC"/>
    <w:rsid w:val="00A20A66"/>
    <w:rsid w:val="00A20C60"/>
    <w:rsid w:val="00A20FC7"/>
    <w:rsid w:val="00A21160"/>
    <w:rsid w:val="00A21251"/>
    <w:rsid w:val="00A217A9"/>
    <w:rsid w:val="00A21A6A"/>
    <w:rsid w:val="00A21E6F"/>
    <w:rsid w:val="00A21E9C"/>
    <w:rsid w:val="00A21F26"/>
    <w:rsid w:val="00A221E9"/>
    <w:rsid w:val="00A223AE"/>
    <w:rsid w:val="00A224A9"/>
    <w:rsid w:val="00A227F0"/>
    <w:rsid w:val="00A22CC9"/>
    <w:rsid w:val="00A233D5"/>
    <w:rsid w:val="00A23553"/>
    <w:rsid w:val="00A2379D"/>
    <w:rsid w:val="00A23B6F"/>
    <w:rsid w:val="00A23D37"/>
    <w:rsid w:val="00A23E6B"/>
    <w:rsid w:val="00A23EDF"/>
    <w:rsid w:val="00A23F3A"/>
    <w:rsid w:val="00A23FA4"/>
    <w:rsid w:val="00A23FBC"/>
    <w:rsid w:val="00A242F9"/>
    <w:rsid w:val="00A24B51"/>
    <w:rsid w:val="00A24D50"/>
    <w:rsid w:val="00A24DE1"/>
    <w:rsid w:val="00A25003"/>
    <w:rsid w:val="00A255CC"/>
    <w:rsid w:val="00A255D9"/>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27DF0"/>
    <w:rsid w:val="00A3002E"/>
    <w:rsid w:val="00A3011F"/>
    <w:rsid w:val="00A305FA"/>
    <w:rsid w:val="00A30822"/>
    <w:rsid w:val="00A30F0F"/>
    <w:rsid w:val="00A30F3A"/>
    <w:rsid w:val="00A3103F"/>
    <w:rsid w:val="00A3119E"/>
    <w:rsid w:val="00A31609"/>
    <w:rsid w:val="00A3193C"/>
    <w:rsid w:val="00A31D39"/>
    <w:rsid w:val="00A320B2"/>
    <w:rsid w:val="00A3260D"/>
    <w:rsid w:val="00A32C58"/>
    <w:rsid w:val="00A32DF1"/>
    <w:rsid w:val="00A33BA8"/>
    <w:rsid w:val="00A340AF"/>
    <w:rsid w:val="00A345B1"/>
    <w:rsid w:val="00A346A1"/>
    <w:rsid w:val="00A34A2F"/>
    <w:rsid w:val="00A34BA9"/>
    <w:rsid w:val="00A34C3E"/>
    <w:rsid w:val="00A34E92"/>
    <w:rsid w:val="00A34EA4"/>
    <w:rsid w:val="00A34EE0"/>
    <w:rsid w:val="00A3523C"/>
    <w:rsid w:val="00A353F6"/>
    <w:rsid w:val="00A35B00"/>
    <w:rsid w:val="00A35DC6"/>
    <w:rsid w:val="00A362C9"/>
    <w:rsid w:val="00A366C3"/>
    <w:rsid w:val="00A3691C"/>
    <w:rsid w:val="00A36ADA"/>
    <w:rsid w:val="00A36EB6"/>
    <w:rsid w:val="00A377DD"/>
    <w:rsid w:val="00A37A02"/>
    <w:rsid w:val="00A37BE6"/>
    <w:rsid w:val="00A37E14"/>
    <w:rsid w:val="00A37E86"/>
    <w:rsid w:val="00A40217"/>
    <w:rsid w:val="00A40307"/>
    <w:rsid w:val="00A40B49"/>
    <w:rsid w:val="00A41B47"/>
    <w:rsid w:val="00A41C3F"/>
    <w:rsid w:val="00A41DD2"/>
    <w:rsid w:val="00A424EE"/>
    <w:rsid w:val="00A424F9"/>
    <w:rsid w:val="00A42731"/>
    <w:rsid w:val="00A42934"/>
    <w:rsid w:val="00A42B50"/>
    <w:rsid w:val="00A4321B"/>
    <w:rsid w:val="00A435A8"/>
    <w:rsid w:val="00A43634"/>
    <w:rsid w:val="00A437D6"/>
    <w:rsid w:val="00A437F0"/>
    <w:rsid w:val="00A438EF"/>
    <w:rsid w:val="00A439B6"/>
    <w:rsid w:val="00A43AC0"/>
    <w:rsid w:val="00A43ADB"/>
    <w:rsid w:val="00A43C78"/>
    <w:rsid w:val="00A43E70"/>
    <w:rsid w:val="00A44377"/>
    <w:rsid w:val="00A4458F"/>
    <w:rsid w:val="00A445A7"/>
    <w:rsid w:val="00A4492A"/>
    <w:rsid w:val="00A44977"/>
    <w:rsid w:val="00A4497D"/>
    <w:rsid w:val="00A44DB4"/>
    <w:rsid w:val="00A450FD"/>
    <w:rsid w:val="00A4524C"/>
    <w:rsid w:val="00A452F1"/>
    <w:rsid w:val="00A4556C"/>
    <w:rsid w:val="00A45753"/>
    <w:rsid w:val="00A45D36"/>
    <w:rsid w:val="00A46137"/>
    <w:rsid w:val="00A46527"/>
    <w:rsid w:val="00A46765"/>
    <w:rsid w:val="00A46875"/>
    <w:rsid w:val="00A469AB"/>
    <w:rsid w:val="00A4707F"/>
    <w:rsid w:val="00A47091"/>
    <w:rsid w:val="00A470D8"/>
    <w:rsid w:val="00A475C8"/>
    <w:rsid w:val="00A47C29"/>
    <w:rsid w:val="00A50366"/>
    <w:rsid w:val="00A50996"/>
    <w:rsid w:val="00A50B95"/>
    <w:rsid w:val="00A5131A"/>
    <w:rsid w:val="00A514D9"/>
    <w:rsid w:val="00A51889"/>
    <w:rsid w:val="00A51D4B"/>
    <w:rsid w:val="00A51D9C"/>
    <w:rsid w:val="00A51F89"/>
    <w:rsid w:val="00A52269"/>
    <w:rsid w:val="00A522C1"/>
    <w:rsid w:val="00A524C7"/>
    <w:rsid w:val="00A5277C"/>
    <w:rsid w:val="00A52A53"/>
    <w:rsid w:val="00A52D54"/>
    <w:rsid w:val="00A535B7"/>
    <w:rsid w:val="00A53CB8"/>
    <w:rsid w:val="00A5400F"/>
    <w:rsid w:val="00A540F1"/>
    <w:rsid w:val="00A542C2"/>
    <w:rsid w:val="00A54435"/>
    <w:rsid w:val="00A54D15"/>
    <w:rsid w:val="00A54D26"/>
    <w:rsid w:val="00A54E59"/>
    <w:rsid w:val="00A550E8"/>
    <w:rsid w:val="00A55909"/>
    <w:rsid w:val="00A55E40"/>
    <w:rsid w:val="00A56178"/>
    <w:rsid w:val="00A56190"/>
    <w:rsid w:val="00A56657"/>
    <w:rsid w:val="00A566D2"/>
    <w:rsid w:val="00A5670B"/>
    <w:rsid w:val="00A56781"/>
    <w:rsid w:val="00A567DE"/>
    <w:rsid w:val="00A56C5C"/>
    <w:rsid w:val="00A5705B"/>
    <w:rsid w:val="00A57171"/>
    <w:rsid w:val="00A572D2"/>
    <w:rsid w:val="00A572DD"/>
    <w:rsid w:val="00A574ED"/>
    <w:rsid w:val="00A57669"/>
    <w:rsid w:val="00A57A1C"/>
    <w:rsid w:val="00A57AB6"/>
    <w:rsid w:val="00A57DA4"/>
    <w:rsid w:val="00A57FC9"/>
    <w:rsid w:val="00A603AE"/>
    <w:rsid w:val="00A603BB"/>
    <w:rsid w:val="00A60410"/>
    <w:rsid w:val="00A6042A"/>
    <w:rsid w:val="00A604B0"/>
    <w:rsid w:val="00A60607"/>
    <w:rsid w:val="00A60743"/>
    <w:rsid w:val="00A60C60"/>
    <w:rsid w:val="00A60F94"/>
    <w:rsid w:val="00A61157"/>
    <w:rsid w:val="00A616E7"/>
    <w:rsid w:val="00A61E61"/>
    <w:rsid w:val="00A61F12"/>
    <w:rsid w:val="00A623AA"/>
    <w:rsid w:val="00A6246D"/>
    <w:rsid w:val="00A62778"/>
    <w:rsid w:val="00A6280D"/>
    <w:rsid w:val="00A62B3E"/>
    <w:rsid w:val="00A62B92"/>
    <w:rsid w:val="00A62C05"/>
    <w:rsid w:val="00A62C15"/>
    <w:rsid w:val="00A62FDA"/>
    <w:rsid w:val="00A633FA"/>
    <w:rsid w:val="00A63BEC"/>
    <w:rsid w:val="00A63E92"/>
    <w:rsid w:val="00A63F71"/>
    <w:rsid w:val="00A63FDA"/>
    <w:rsid w:val="00A64070"/>
    <w:rsid w:val="00A640C7"/>
    <w:rsid w:val="00A64191"/>
    <w:rsid w:val="00A644CA"/>
    <w:rsid w:val="00A648D7"/>
    <w:rsid w:val="00A64B55"/>
    <w:rsid w:val="00A64D63"/>
    <w:rsid w:val="00A656E5"/>
    <w:rsid w:val="00A65A9C"/>
    <w:rsid w:val="00A65C7C"/>
    <w:rsid w:val="00A65E1E"/>
    <w:rsid w:val="00A65E90"/>
    <w:rsid w:val="00A66324"/>
    <w:rsid w:val="00A66335"/>
    <w:rsid w:val="00A663B0"/>
    <w:rsid w:val="00A664D6"/>
    <w:rsid w:val="00A6656C"/>
    <w:rsid w:val="00A6674D"/>
    <w:rsid w:val="00A66DE2"/>
    <w:rsid w:val="00A66E30"/>
    <w:rsid w:val="00A66E72"/>
    <w:rsid w:val="00A66EDB"/>
    <w:rsid w:val="00A66F45"/>
    <w:rsid w:val="00A66FB5"/>
    <w:rsid w:val="00A67DE6"/>
    <w:rsid w:val="00A67E0A"/>
    <w:rsid w:val="00A67F70"/>
    <w:rsid w:val="00A70484"/>
    <w:rsid w:val="00A7094B"/>
    <w:rsid w:val="00A70AC1"/>
    <w:rsid w:val="00A71976"/>
    <w:rsid w:val="00A71E5E"/>
    <w:rsid w:val="00A71EB5"/>
    <w:rsid w:val="00A72368"/>
    <w:rsid w:val="00A72618"/>
    <w:rsid w:val="00A7267F"/>
    <w:rsid w:val="00A727FD"/>
    <w:rsid w:val="00A72A27"/>
    <w:rsid w:val="00A72C12"/>
    <w:rsid w:val="00A72C85"/>
    <w:rsid w:val="00A735A5"/>
    <w:rsid w:val="00A73999"/>
    <w:rsid w:val="00A73B7E"/>
    <w:rsid w:val="00A73BE5"/>
    <w:rsid w:val="00A73C53"/>
    <w:rsid w:val="00A740A3"/>
    <w:rsid w:val="00A740DE"/>
    <w:rsid w:val="00A74143"/>
    <w:rsid w:val="00A749E5"/>
    <w:rsid w:val="00A75047"/>
    <w:rsid w:val="00A7515A"/>
    <w:rsid w:val="00A75224"/>
    <w:rsid w:val="00A755E7"/>
    <w:rsid w:val="00A75638"/>
    <w:rsid w:val="00A7569D"/>
    <w:rsid w:val="00A75798"/>
    <w:rsid w:val="00A758C1"/>
    <w:rsid w:val="00A75C6F"/>
    <w:rsid w:val="00A76CC6"/>
    <w:rsid w:val="00A76D25"/>
    <w:rsid w:val="00A76DAA"/>
    <w:rsid w:val="00A76E31"/>
    <w:rsid w:val="00A76F0D"/>
    <w:rsid w:val="00A7705B"/>
    <w:rsid w:val="00A77061"/>
    <w:rsid w:val="00A7722C"/>
    <w:rsid w:val="00A77CF9"/>
    <w:rsid w:val="00A77D36"/>
    <w:rsid w:val="00A8018D"/>
    <w:rsid w:val="00A801DD"/>
    <w:rsid w:val="00A80426"/>
    <w:rsid w:val="00A80516"/>
    <w:rsid w:val="00A8062B"/>
    <w:rsid w:val="00A80DDF"/>
    <w:rsid w:val="00A812C1"/>
    <w:rsid w:val="00A81313"/>
    <w:rsid w:val="00A8143E"/>
    <w:rsid w:val="00A815BC"/>
    <w:rsid w:val="00A8195B"/>
    <w:rsid w:val="00A81B56"/>
    <w:rsid w:val="00A81D4F"/>
    <w:rsid w:val="00A81F01"/>
    <w:rsid w:val="00A82294"/>
    <w:rsid w:val="00A82312"/>
    <w:rsid w:val="00A8269A"/>
    <w:rsid w:val="00A826B3"/>
    <w:rsid w:val="00A827C4"/>
    <w:rsid w:val="00A828AD"/>
    <w:rsid w:val="00A82AE7"/>
    <w:rsid w:val="00A82B05"/>
    <w:rsid w:val="00A82BF1"/>
    <w:rsid w:val="00A82CF7"/>
    <w:rsid w:val="00A82E2A"/>
    <w:rsid w:val="00A82ECA"/>
    <w:rsid w:val="00A83021"/>
    <w:rsid w:val="00A83329"/>
    <w:rsid w:val="00A83379"/>
    <w:rsid w:val="00A83483"/>
    <w:rsid w:val="00A836AC"/>
    <w:rsid w:val="00A83E08"/>
    <w:rsid w:val="00A84261"/>
    <w:rsid w:val="00A844A5"/>
    <w:rsid w:val="00A845E4"/>
    <w:rsid w:val="00A84A57"/>
    <w:rsid w:val="00A84B18"/>
    <w:rsid w:val="00A84BE1"/>
    <w:rsid w:val="00A84DD3"/>
    <w:rsid w:val="00A84E1A"/>
    <w:rsid w:val="00A84E5E"/>
    <w:rsid w:val="00A8513B"/>
    <w:rsid w:val="00A85197"/>
    <w:rsid w:val="00A851DD"/>
    <w:rsid w:val="00A857CA"/>
    <w:rsid w:val="00A858FF"/>
    <w:rsid w:val="00A85A2C"/>
    <w:rsid w:val="00A85A42"/>
    <w:rsid w:val="00A85C24"/>
    <w:rsid w:val="00A85E67"/>
    <w:rsid w:val="00A85FDD"/>
    <w:rsid w:val="00A862D6"/>
    <w:rsid w:val="00A8666C"/>
    <w:rsid w:val="00A866E3"/>
    <w:rsid w:val="00A867AA"/>
    <w:rsid w:val="00A867D5"/>
    <w:rsid w:val="00A8689B"/>
    <w:rsid w:val="00A8690E"/>
    <w:rsid w:val="00A86BFE"/>
    <w:rsid w:val="00A8724F"/>
    <w:rsid w:val="00A875BF"/>
    <w:rsid w:val="00A87863"/>
    <w:rsid w:val="00A879E0"/>
    <w:rsid w:val="00A87B65"/>
    <w:rsid w:val="00A87F22"/>
    <w:rsid w:val="00A90143"/>
    <w:rsid w:val="00A9081B"/>
    <w:rsid w:val="00A90987"/>
    <w:rsid w:val="00A9098A"/>
    <w:rsid w:val="00A90A96"/>
    <w:rsid w:val="00A90B4E"/>
    <w:rsid w:val="00A90C6C"/>
    <w:rsid w:val="00A90D52"/>
    <w:rsid w:val="00A91001"/>
    <w:rsid w:val="00A9145A"/>
    <w:rsid w:val="00A9149A"/>
    <w:rsid w:val="00A91538"/>
    <w:rsid w:val="00A91633"/>
    <w:rsid w:val="00A91689"/>
    <w:rsid w:val="00A9171F"/>
    <w:rsid w:val="00A91761"/>
    <w:rsid w:val="00A91A32"/>
    <w:rsid w:val="00A91BF3"/>
    <w:rsid w:val="00A91D31"/>
    <w:rsid w:val="00A9232C"/>
    <w:rsid w:val="00A929D6"/>
    <w:rsid w:val="00A92AAD"/>
    <w:rsid w:val="00A92E88"/>
    <w:rsid w:val="00A92FD2"/>
    <w:rsid w:val="00A92FD5"/>
    <w:rsid w:val="00A935F1"/>
    <w:rsid w:val="00A93621"/>
    <w:rsid w:val="00A9380B"/>
    <w:rsid w:val="00A93B0D"/>
    <w:rsid w:val="00A93D02"/>
    <w:rsid w:val="00A93E8E"/>
    <w:rsid w:val="00A93E9B"/>
    <w:rsid w:val="00A93EC7"/>
    <w:rsid w:val="00A94048"/>
    <w:rsid w:val="00A94455"/>
    <w:rsid w:val="00A944CB"/>
    <w:rsid w:val="00A949A9"/>
    <w:rsid w:val="00A94C7C"/>
    <w:rsid w:val="00A94D95"/>
    <w:rsid w:val="00A94F45"/>
    <w:rsid w:val="00A9502C"/>
    <w:rsid w:val="00A9531B"/>
    <w:rsid w:val="00A9555B"/>
    <w:rsid w:val="00A961C8"/>
    <w:rsid w:val="00A96341"/>
    <w:rsid w:val="00A96652"/>
    <w:rsid w:val="00A96801"/>
    <w:rsid w:val="00A96BFC"/>
    <w:rsid w:val="00A96DF2"/>
    <w:rsid w:val="00A97B34"/>
    <w:rsid w:val="00A97C24"/>
    <w:rsid w:val="00A97C36"/>
    <w:rsid w:val="00A97F81"/>
    <w:rsid w:val="00AA0055"/>
    <w:rsid w:val="00AA0185"/>
    <w:rsid w:val="00AA02F3"/>
    <w:rsid w:val="00AA0B9F"/>
    <w:rsid w:val="00AA0BA8"/>
    <w:rsid w:val="00AA10F4"/>
    <w:rsid w:val="00AA10FC"/>
    <w:rsid w:val="00AA12E3"/>
    <w:rsid w:val="00AA1FAE"/>
    <w:rsid w:val="00AA202A"/>
    <w:rsid w:val="00AA222E"/>
    <w:rsid w:val="00AA25F6"/>
    <w:rsid w:val="00AA2889"/>
    <w:rsid w:val="00AA288D"/>
    <w:rsid w:val="00AA2F40"/>
    <w:rsid w:val="00AA3456"/>
    <w:rsid w:val="00AA35F8"/>
    <w:rsid w:val="00AA37D6"/>
    <w:rsid w:val="00AA3BB4"/>
    <w:rsid w:val="00AA3E6E"/>
    <w:rsid w:val="00AA403A"/>
    <w:rsid w:val="00AA4112"/>
    <w:rsid w:val="00AA41F5"/>
    <w:rsid w:val="00AA425B"/>
    <w:rsid w:val="00AA4566"/>
    <w:rsid w:val="00AA4573"/>
    <w:rsid w:val="00AA474A"/>
    <w:rsid w:val="00AA476B"/>
    <w:rsid w:val="00AA486A"/>
    <w:rsid w:val="00AA4F6A"/>
    <w:rsid w:val="00AA51A3"/>
    <w:rsid w:val="00AA5223"/>
    <w:rsid w:val="00AA5A37"/>
    <w:rsid w:val="00AA5C63"/>
    <w:rsid w:val="00AA61E0"/>
    <w:rsid w:val="00AA629B"/>
    <w:rsid w:val="00AA62BA"/>
    <w:rsid w:val="00AA633E"/>
    <w:rsid w:val="00AA636B"/>
    <w:rsid w:val="00AA6A41"/>
    <w:rsid w:val="00AA6EFF"/>
    <w:rsid w:val="00AA6F89"/>
    <w:rsid w:val="00AA7067"/>
    <w:rsid w:val="00AA7710"/>
    <w:rsid w:val="00AA772B"/>
    <w:rsid w:val="00AA7B09"/>
    <w:rsid w:val="00AA7E08"/>
    <w:rsid w:val="00AB00DE"/>
    <w:rsid w:val="00AB02D5"/>
    <w:rsid w:val="00AB0B49"/>
    <w:rsid w:val="00AB0BA3"/>
    <w:rsid w:val="00AB0C8C"/>
    <w:rsid w:val="00AB10FC"/>
    <w:rsid w:val="00AB112C"/>
    <w:rsid w:val="00AB1408"/>
    <w:rsid w:val="00AB14E7"/>
    <w:rsid w:val="00AB15D7"/>
    <w:rsid w:val="00AB16FC"/>
    <w:rsid w:val="00AB17E0"/>
    <w:rsid w:val="00AB1CE4"/>
    <w:rsid w:val="00AB1E4F"/>
    <w:rsid w:val="00AB1EBE"/>
    <w:rsid w:val="00AB2513"/>
    <w:rsid w:val="00AB26DC"/>
    <w:rsid w:val="00AB27C0"/>
    <w:rsid w:val="00AB2A7A"/>
    <w:rsid w:val="00AB2CDB"/>
    <w:rsid w:val="00AB2D1C"/>
    <w:rsid w:val="00AB2E27"/>
    <w:rsid w:val="00AB2F40"/>
    <w:rsid w:val="00AB31BA"/>
    <w:rsid w:val="00AB33D3"/>
    <w:rsid w:val="00AB3521"/>
    <w:rsid w:val="00AB3EE6"/>
    <w:rsid w:val="00AB40A5"/>
    <w:rsid w:val="00AB426C"/>
    <w:rsid w:val="00AB4514"/>
    <w:rsid w:val="00AB45C1"/>
    <w:rsid w:val="00AB4850"/>
    <w:rsid w:val="00AB4882"/>
    <w:rsid w:val="00AB4E21"/>
    <w:rsid w:val="00AB4F16"/>
    <w:rsid w:val="00AB50A4"/>
    <w:rsid w:val="00AB5575"/>
    <w:rsid w:val="00AB5DF1"/>
    <w:rsid w:val="00AB61EB"/>
    <w:rsid w:val="00AB64FE"/>
    <w:rsid w:val="00AB6AB8"/>
    <w:rsid w:val="00AB6ED2"/>
    <w:rsid w:val="00AB719E"/>
    <w:rsid w:val="00AB7399"/>
    <w:rsid w:val="00AB750B"/>
    <w:rsid w:val="00AB7722"/>
    <w:rsid w:val="00AB7A40"/>
    <w:rsid w:val="00AB7CA7"/>
    <w:rsid w:val="00AB7DF2"/>
    <w:rsid w:val="00AB7E3C"/>
    <w:rsid w:val="00AC06B4"/>
    <w:rsid w:val="00AC0CEC"/>
    <w:rsid w:val="00AC0FFF"/>
    <w:rsid w:val="00AC1100"/>
    <w:rsid w:val="00AC14D8"/>
    <w:rsid w:val="00AC1648"/>
    <w:rsid w:val="00AC1B7D"/>
    <w:rsid w:val="00AC1D55"/>
    <w:rsid w:val="00AC2188"/>
    <w:rsid w:val="00AC22EE"/>
    <w:rsid w:val="00AC251F"/>
    <w:rsid w:val="00AC26FA"/>
    <w:rsid w:val="00AC28F4"/>
    <w:rsid w:val="00AC3031"/>
    <w:rsid w:val="00AC31B6"/>
    <w:rsid w:val="00AC331C"/>
    <w:rsid w:val="00AC3572"/>
    <w:rsid w:val="00AC35A4"/>
    <w:rsid w:val="00AC3B5F"/>
    <w:rsid w:val="00AC3E74"/>
    <w:rsid w:val="00AC4387"/>
    <w:rsid w:val="00AC4809"/>
    <w:rsid w:val="00AC486C"/>
    <w:rsid w:val="00AC4993"/>
    <w:rsid w:val="00AC4A11"/>
    <w:rsid w:val="00AC4B70"/>
    <w:rsid w:val="00AC5164"/>
    <w:rsid w:val="00AC5298"/>
    <w:rsid w:val="00AC5396"/>
    <w:rsid w:val="00AC55D9"/>
    <w:rsid w:val="00AC56D0"/>
    <w:rsid w:val="00AC5784"/>
    <w:rsid w:val="00AC5AA9"/>
    <w:rsid w:val="00AC608A"/>
    <w:rsid w:val="00AC62D8"/>
    <w:rsid w:val="00AC6677"/>
    <w:rsid w:val="00AC679D"/>
    <w:rsid w:val="00AC67D8"/>
    <w:rsid w:val="00AC6A09"/>
    <w:rsid w:val="00AC70EC"/>
    <w:rsid w:val="00AC71D4"/>
    <w:rsid w:val="00AC72CB"/>
    <w:rsid w:val="00AC7C4A"/>
    <w:rsid w:val="00AC7F75"/>
    <w:rsid w:val="00AD0029"/>
    <w:rsid w:val="00AD0180"/>
    <w:rsid w:val="00AD03E3"/>
    <w:rsid w:val="00AD0463"/>
    <w:rsid w:val="00AD086C"/>
    <w:rsid w:val="00AD0A95"/>
    <w:rsid w:val="00AD0B8A"/>
    <w:rsid w:val="00AD1036"/>
    <w:rsid w:val="00AD1330"/>
    <w:rsid w:val="00AD1338"/>
    <w:rsid w:val="00AD14E0"/>
    <w:rsid w:val="00AD1520"/>
    <w:rsid w:val="00AD160D"/>
    <w:rsid w:val="00AD1694"/>
    <w:rsid w:val="00AD17B0"/>
    <w:rsid w:val="00AD1BE2"/>
    <w:rsid w:val="00AD1C00"/>
    <w:rsid w:val="00AD1F82"/>
    <w:rsid w:val="00AD20B0"/>
    <w:rsid w:val="00AD227B"/>
    <w:rsid w:val="00AD22BC"/>
    <w:rsid w:val="00AD26F0"/>
    <w:rsid w:val="00AD27C7"/>
    <w:rsid w:val="00AD2EF5"/>
    <w:rsid w:val="00AD30B1"/>
    <w:rsid w:val="00AD3471"/>
    <w:rsid w:val="00AD36AF"/>
    <w:rsid w:val="00AD38C0"/>
    <w:rsid w:val="00AD3927"/>
    <w:rsid w:val="00AD3A54"/>
    <w:rsid w:val="00AD3CDB"/>
    <w:rsid w:val="00AD4311"/>
    <w:rsid w:val="00AD44D5"/>
    <w:rsid w:val="00AD4A4A"/>
    <w:rsid w:val="00AD4C99"/>
    <w:rsid w:val="00AD5101"/>
    <w:rsid w:val="00AD53A1"/>
    <w:rsid w:val="00AD53E2"/>
    <w:rsid w:val="00AD541C"/>
    <w:rsid w:val="00AD5D23"/>
    <w:rsid w:val="00AD5D45"/>
    <w:rsid w:val="00AD62D9"/>
    <w:rsid w:val="00AD643E"/>
    <w:rsid w:val="00AD657A"/>
    <w:rsid w:val="00AD6AAF"/>
    <w:rsid w:val="00AD6AF4"/>
    <w:rsid w:val="00AD6B5D"/>
    <w:rsid w:val="00AD6C41"/>
    <w:rsid w:val="00AD6E6A"/>
    <w:rsid w:val="00AD7027"/>
    <w:rsid w:val="00AD712E"/>
    <w:rsid w:val="00AD7232"/>
    <w:rsid w:val="00AD7399"/>
    <w:rsid w:val="00AD739D"/>
    <w:rsid w:val="00AD7CAE"/>
    <w:rsid w:val="00AE0249"/>
    <w:rsid w:val="00AE113D"/>
    <w:rsid w:val="00AE128F"/>
    <w:rsid w:val="00AE1491"/>
    <w:rsid w:val="00AE160C"/>
    <w:rsid w:val="00AE1758"/>
    <w:rsid w:val="00AE1771"/>
    <w:rsid w:val="00AE18D6"/>
    <w:rsid w:val="00AE18FF"/>
    <w:rsid w:val="00AE1906"/>
    <w:rsid w:val="00AE28EE"/>
    <w:rsid w:val="00AE2A4B"/>
    <w:rsid w:val="00AE2B25"/>
    <w:rsid w:val="00AE2F1C"/>
    <w:rsid w:val="00AE31F4"/>
    <w:rsid w:val="00AE3387"/>
    <w:rsid w:val="00AE350E"/>
    <w:rsid w:val="00AE3551"/>
    <w:rsid w:val="00AE36B8"/>
    <w:rsid w:val="00AE3934"/>
    <w:rsid w:val="00AE3A59"/>
    <w:rsid w:val="00AE3B52"/>
    <w:rsid w:val="00AE3BF7"/>
    <w:rsid w:val="00AE3C08"/>
    <w:rsid w:val="00AE3CB7"/>
    <w:rsid w:val="00AE3E33"/>
    <w:rsid w:val="00AE409D"/>
    <w:rsid w:val="00AE4CB6"/>
    <w:rsid w:val="00AE4F75"/>
    <w:rsid w:val="00AE5221"/>
    <w:rsid w:val="00AE532D"/>
    <w:rsid w:val="00AE536E"/>
    <w:rsid w:val="00AE5960"/>
    <w:rsid w:val="00AE5A88"/>
    <w:rsid w:val="00AE5B00"/>
    <w:rsid w:val="00AE5B05"/>
    <w:rsid w:val="00AE5F5E"/>
    <w:rsid w:val="00AE6071"/>
    <w:rsid w:val="00AE60DD"/>
    <w:rsid w:val="00AE6738"/>
    <w:rsid w:val="00AE6961"/>
    <w:rsid w:val="00AE6D19"/>
    <w:rsid w:val="00AE70E3"/>
    <w:rsid w:val="00AE731D"/>
    <w:rsid w:val="00AE74F3"/>
    <w:rsid w:val="00AE759E"/>
    <w:rsid w:val="00AE7818"/>
    <w:rsid w:val="00AE7C1F"/>
    <w:rsid w:val="00AF040F"/>
    <w:rsid w:val="00AF043E"/>
    <w:rsid w:val="00AF09D8"/>
    <w:rsid w:val="00AF0B4A"/>
    <w:rsid w:val="00AF0F15"/>
    <w:rsid w:val="00AF11D3"/>
    <w:rsid w:val="00AF1478"/>
    <w:rsid w:val="00AF183D"/>
    <w:rsid w:val="00AF1868"/>
    <w:rsid w:val="00AF1B01"/>
    <w:rsid w:val="00AF296F"/>
    <w:rsid w:val="00AF29DF"/>
    <w:rsid w:val="00AF2A39"/>
    <w:rsid w:val="00AF2B1F"/>
    <w:rsid w:val="00AF2BB3"/>
    <w:rsid w:val="00AF3604"/>
    <w:rsid w:val="00AF3885"/>
    <w:rsid w:val="00AF3F70"/>
    <w:rsid w:val="00AF40A0"/>
    <w:rsid w:val="00AF4138"/>
    <w:rsid w:val="00AF4190"/>
    <w:rsid w:val="00AF41CA"/>
    <w:rsid w:val="00AF4506"/>
    <w:rsid w:val="00AF4531"/>
    <w:rsid w:val="00AF4546"/>
    <w:rsid w:val="00AF49EB"/>
    <w:rsid w:val="00AF4D03"/>
    <w:rsid w:val="00AF5166"/>
    <w:rsid w:val="00AF52FB"/>
    <w:rsid w:val="00AF5357"/>
    <w:rsid w:val="00AF5418"/>
    <w:rsid w:val="00AF5428"/>
    <w:rsid w:val="00AF550C"/>
    <w:rsid w:val="00AF5B69"/>
    <w:rsid w:val="00AF5D8E"/>
    <w:rsid w:val="00AF5E33"/>
    <w:rsid w:val="00AF60E3"/>
    <w:rsid w:val="00AF61A8"/>
    <w:rsid w:val="00AF6444"/>
    <w:rsid w:val="00AF6DD1"/>
    <w:rsid w:val="00AF6E00"/>
    <w:rsid w:val="00AF6EDA"/>
    <w:rsid w:val="00AF702E"/>
    <w:rsid w:val="00AF7368"/>
    <w:rsid w:val="00AF7664"/>
    <w:rsid w:val="00AF76B2"/>
    <w:rsid w:val="00AF7BF6"/>
    <w:rsid w:val="00AF7C50"/>
    <w:rsid w:val="00AF7C5D"/>
    <w:rsid w:val="00AF7ED1"/>
    <w:rsid w:val="00B00281"/>
    <w:rsid w:val="00B006EF"/>
    <w:rsid w:val="00B00720"/>
    <w:rsid w:val="00B007EA"/>
    <w:rsid w:val="00B00E11"/>
    <w:rsid w:val="00B00E46"/>
    <w:rsid w:val="00B0132E"/>
    <w:rsid w:val="00B01436"/>
    <w:rsid w:val="00B016E4"/>
    <w:rsid w:val="00B01740"/>
    <w:rsid w:val="00B01C79"/>
    <w:rsid w:val="00B02161"/>
    <w:rsid w:val="00B0242D"/>
    <w:rsid w:val="00B02613"/>
    <w:rsid w:val="00B0290B"/>
    <w:rsid w:val="00B02ACF"/>
    <w:rsid w:val="00B02F1F"/>
    <w:rsid w:val="00B03361"/>
    <w:rsid w:val="00B03566"/>
    <w:rsid w:val="00B03DC2"/>
    <w:rsid w:val="00B03F0F"/>
    <w:rsid w:val="00B03F84"/>
    <w:rsid w:val="00B03FFD"/>
    <w:rsid w:val="00B043B5"/>
    <w:rsid w:val="00B04529"/>
    <w:rsid w:val="00B04617"/>
    <w:rsid w:val="00B04B26"/>
    <w:rsid w:val="00B052FC"/>
    <w:rsid w:val="00B05A18"/>
    <w:rsid w:val="00B05A75"/>
    <w:rsid w:val="00B06234"/>
    <w:rsid w:val="00B063F4"/>
    <w:rsid w:val="00B064F3"/>
    <w:rsid w:val="00B06515"/>
    <w:rsid w:val="00B06690"/>
    <w:rsid w:val="00B06C48"/>
    <w:rsid w:val="00B06D8E"/>
    <w:rsid w:val="00B071E2"/>
    <w:rsid w:val="00B07517"/>
    <w:rsid w:val="00B0781B"/>
    <w:rsid w:val="00B07BAE"/>
    <w:rsid w:val="00B07C76"/>
    <w:rsid w:val="00B1039C"/>
    <w:rsid w:val="00B1062A"/>
    <w:rsid w:val="00B10883"/>
    <w:rsid w:val="00B10C40"/>
    <w:rsid w:val="00B114B5"/>
    <w:rsid w:val="00B11536"/>
    <w:rsid w:val="00B1184D"/>
    <w:rsid w:val="00B11C43"/>
    <w:rsid w:val="00B12097"/>
    <w:rsid w:val="00B1244B"/>
    <w:rsid w:val="00B1265C"/>
    <w:rsid w:val="00B126D6"/>
    <w:rsid w:val="00B12ADF"/>
    <w:rsid w:val="00B130BC"/>
    <w:rsid w:val="00B1325F"/>
    <w:rsid w:val="00B134CB"/>
    <w:rsid w:val="00B13520"/>
    <w:rsid w:val="00B13521"/>
    <w:rsid w:val="00B1372C"/>
    <w:rsid w:val="00B1376F"/>
    <w:rsid w:val="00B13822"/>
    <w:rsid w:val="00B13884"/>
    <w:rsid w:val="00B13C5C"/>
    <w:rsid w:val="00B1411B"/>
    <w:rsid w:val="00B144DC"/>
    <w:rsid w:val="00B14BF7"/>
    <w:rsid w:val="00B14D39"/>
    <w:rsid w:val="00B1519F"/>
    <w:rsid w:val="00B15458"/>
    <w:rsid w:val="00B15510"/>
    <w:rsid w:val="00B15636"/>
    <w:rsid w:val="00B15697"/>
    <w:rsid w:val="00B1587A"/>
    <w:rsid w:val="00B1617C"/>
    <w:rsid w:val="00B16202"/>
    <w:rsid w:val="00B16322"/>
    <w:rsid w:val="00B16360"/>
    <w:rsid w:val="00B164DF"/>
    <w:rsid w:val="00B16539"/>
    <w:rsid w:val="00B1655E"/>
    <w:rsid w:val="00B16907"/>
    <w:rsid w:val="00B1695D"/>
    <w:rsid w:val="00B169E5"/>
    <w:rsid w:val="00B16AE5"/>
    <w:rsid w:val="00B16F54"/>
    <w:rsid w:val="00B173DD"/>
    <w:rsid w:val="00B17A28"/>
    <w:rsid w:val="00B17E84"/>
    <w:rsid w:val="00B20625"/>
    <w:rsid w:val="00B20914"/>
    <w:rsid w:val="00B21267"/>
    <w:rsid w:val="00B2135F"/>
    <w:rsid w:val="00B214BA"/>
    <w:rsid w:val="00B214BC"/>
    <w:rsid w:val="00B21868"/>
    <w:rsid w:val="00B218B0"/>
    <w:rsid w:val="00B21958"/>
    <w:rsid w:val="00B21A11"/>
    <w:rsid w:val="00B21BC7"/>
    <w:rsid w:val="00B21D0C"/>
    <w:rsid w:val="00B21F4F"/>
    <w:rsid w:val="00B21FCB"/>
    <w:rsid w:val="00B2228E"/>
    <w:rsid w:val="00B22385"/>
    <w:rsid w:val="00B223C2"/>
    <w:rsid w:val="00B224D6"/>
    <w:rsid w:val="00B22645"/>
    <w:rsid w:val="00B22D3D"/>
    <w:rsid w:val="00B23058"/>
    <w:rsid w:val="00B233B0"/>
    <w:rsid w:val="00B2358E"/>
    <w:rsid w:val="00B23924"/>
    <w:rsid w:val="00B23CF5"/>
    <w:rsid w:val="00B23D36"/>
    <w:rsid w:val="00B24201"/>
    <w:rsid w:val="00B2424B"/>
    <w:rsid w:val="00B242D5"/>
    <w:rsid w:val="00B24311"/>
    <w:rsid w:val="00B2454C"/>
    <w:rsid w:val="00B248B6"/>
    <w:rsid w:val="00B248BA"/>
    <w:rsid w:val="00B24A83"/>
    <w:rsid w:val="00B24F87"/>
    <w:rsid w:val="00B25406"/>
    <w:rsid w:val="00B25443"/>
    <w:rsid w:val="00B25CB1"/>
    <w:rsid w:val="00B25D28"/>
    <w:rsid w:val="00B262D7"/>
    <w:rsid w:val="00B26545"/>
    <w:rsid w:val="00B26D0F"/>
    <w:rsid w:val="00B26EC6"/>
    <w:rsid w:val="00B27125"/>
    <w:rsid w:val="00B27259"/>
    <w:rsid w:val="00B277E0"/>
    <w:rsid w:val="00B27E60"/>
    <w:rsid w:val="00B27F32"/>
    <w:rsid w:val="00B27F54"/>
    <w:rsid w:val="00B300E1"/>
    <w:rsid w:val="00B300E3"/>
    <w:rsid w:val="00B301ED"/>
    <w:rsid w:val="00B3038D"/>
    <w:rsid w:val="00B304BB"/>
    <w:rsid w:val="00B30687"/>
    <w:rsid w:val="00B3084A"/>
    <w:rsid w:val="00B309CC"/>
    <w:rsid w:val="00B30CA2"/>
    <w:rsid w:val="00B30CEF"/>
    <w:rsid w:val="00B3106E"/>
    <w:rsid w:val="00B31186"/>
    <w:rsid w:val="00B3137B"/>
    <w:rsid w:val="00B31609"/>
    <w:rsid w:val="00B31BEB"/>
    <w:rsid w:val="00B31FA0"/>
    <w:rsid w:val="00B31FB5"/>
    <w:rsid w:val="00B322BB"/>
    <w:rsid w:val="00B3260C"/>
    <w:rsid w:val="00B32665"/>
    <w:rsid w:val="00B32744"/>
    <w:rsid w:val="00B327C3"/>
    <w:rsid w:val="00B32ACB"/>
    <w:rsid w:val="00B32F0E"/>
    <w:rsid w:val="00B32FEB"/>
    <w:rsid w:val="00B330A0"/>
    <w:rsid w:val="00B33480"/>
    <w:rsid w:val="00B33560"/>
    <w:rsid w:val="00B33712"/>
    <w:rsid w:val="00B3374E"/>
    <w:rsid w:val="00B33862"/>
    <w:rsid w:val="00B339EA"/>
    <w:rsid w:val="00B33A08"/>
    <w:rsid w:val="00B33C87"/>
    <w:rsid w:val="00B33CAE"/>
    <w:rsid w:val="00B33D22"/>
    <w:rsid w:val="00B33D6F"/>
    <w:rsid w:val="00B34378"/>
    <w:rsid w:val="00B34546"/>
    <w:rsid w:val="00B34BCF"/>
    <w:rsid w:val="00B34E91"/>
    <w:rsid w:val="00B35328"/>
    <w:rsid w:val="00B35425"/>
    <w:rsid w:val="00B355A5"/>
    <w:rsid w:val="00B36002"/>
    <w:rsid w:val="00B36618"/>
    <w:rsid w:val="00B36831"/>
    <w:rsid w:val="00B374BE"/>
    <w:rsid w:val="00B376AF"/>
    <w:rsid w:val="00B3770D"/>
    <w:rsid w:val="00B378D9"/>
    <w:rsid w:val="00B37ACA"/>
    <w:rsid w:val="00B37CDD"/>
    <w:rsid w:val="00B40101"/>
    <w:rsid w:val="00B402A0"/>
    <w:rsid w:val="00B40333"/>
    <w:rsid w:val="00B403F7"/>
    <w:rsid w:val="00B404B9"/>
    <w:rsid w:val="00B4068E"/>
    <w:rsid w:val="00B40BA9"/>
    <w:rsid w:val="00B40BF3"/>
    <w:rsid w:val="00B40D07"/>
    <w:rsid w:val="00B416A3"/>
    <w:rsid w:val="00B417C7"/>
    <w:rsid w:val="00B41C5A"/>
    <w:rsid w:val="00B41CFC"/>
    <w:rsid w:val="00B41EDB"/>
    <w:rsid w:val="00B420F4"/>
    <w:rsid w:val="00B4218E"/>
    <w:rsid w:val="00B42794"/>
    <w:rsid w:val="00B429D4"/>
    <w:rsid w:val="00B42A13"/>
    <w:rsid w:val="00B42A1F"/>
    <w:rsid w:val="00B42F74"/>
    <w:rsid w:val="00B43091"/>
    <w:rsid w:val="00B430E0"/>
    <w:rsid w:val="00B43389"/>
    <w:rsid w:val="00B4362F"/>
    <w:rsid w:val="00B43760"/>
    <w:rsid w:val="00B43BAF"/>
    <w:rsid w:val="00B43DD0"/>
    <w:rsid w:val="00B43E67"/>
    <w:rsid w:val="00B4410A"/>
    <w:rsid w:val="00B44232"/>
    <w:rsid w:val="00B4443E"/>
    <w:rsid w:val="00B446A9"/>
    <w:rsid w:val="00B447B3"/>
    <w:rsid w:val="00B44834"/>
    <w:rsid w:val="00B4512A"/>
    <w:rsid w:val="00B451D7"/>
    <w:rsid w:val="00B453D2"/>
    <w:rsid w:val="00B4556B"/>
    <w:rsid w:val="00B45C5E"/>
    <w:rsid w:val="00B45F37"/>
    <w:rsid w:val="00B45FEB"/>
    <w:rsid w:val="00B46023"/>
    <w:rsid w:val="00B46C4D"/>
    <w:rsid w:val="00B46E3A"/>
    <w:rsid w:val="00B46F55"/>
    <w:rsid w:val="00B4719E"/>
    <w:rsid w:val="00B472EE"/>
    <w:rsid w:val="00B47567"/>
    <w:rsid w:val="00B4787D"/>
    <w:rsid w:val="00B47E82"/>
    <w:rsid w:val="00B500D7"/>
    <w:rsid w:val="00B50677"/>
    <w:rsid w:val="00B5099E"/>
    <w:rsid w:val="00B50B55"/>
    <w:rsid w:val="00B50F9F"/>
    <w:rsid w:val="00B5127C"/>
    <w:rsid w:val="00B514E3"/>
    <w:rsid w:val="00B51997"/>
    <w:rsid w:val="00B51A21"/>
    <w:rsid w:val="00B52070"/>
    <w:rsid w:val="00B52139"/>
    <w:rsid w:val="00B52DFC"/>
    <w:rsid w:val="00B5313A"/>
    <w:rsid w:val="00B532F1"/>
    <w:rsid w:val="00B538A3"/>
    <w:rsid w:val="00B539FA"/>
    <w:rsid w:val="00B53A5A"/>
    <w:rsid w:val="00B53A9C"/>
    <w:rsid w:val="00B53B0E"/>
    <w:rsid w:val="00B53C1C"/>
    <w:rsid w:val="00B53C73"/>
    <w:rsid w:val="00B5438B"/>
    <w:rsid w:val="00B54850"/>
    <w:rsid w:val="00B5485F"/>
    <w:rsid w:val="00B54931"/>
    <w:rsid w:val="00B549F2"/>
    <w:rsid w:val="00B54A28"/>
    <w:rsid w:val="00B54C5C"/>
    <w:rsid w:val="00B54F99"/>
    <w:rsid w:val="00B55614"/>
    <w:rsid w:val="00B55A17"/>
    <w:rsid w:val="00B55B81"/>
    <w:rsid w:val="00B55B83"/>
    <w:rsid w:val="00B55CBD"/>
    <w:rsid w:val="00B55CF8"/>
    <w:rsid w:val="00B56043"/>
    <w:rsid w:val="00B56060"/>
    <w:rsid w:val="00B56315"/>
    <w:rsid w:val="00B56813"/>
    <w:rsid w:val="00B56A7B"/>
    <w:rsid w:val="00B56C3F"/>
    <w:rsid w:val="00B56D29"/>
    <w:rsid w:val="00B56EE7"/>
    <w:rsid w:val="00B57570"/>
    <w:rsid w:val="00B57683"/>
    <w:rsid w:val="00B57910"/>
    <w:rsid w:val="00B57AEB"/>
    <w:rsid w:val="00B57E78"/>
    <w:rsid w:val="00B60404"/>
    <w:rsid w:val="00B61099"/>
    <w:rsid w:val="00B6110E"/>
    <w:rsid w:val="00B617F6"/>
    <w:rsid w:val="00B61A8F"/>
    <w:rsid w:val="00B61C42"/>
    <w:rsid w:val="00B61D81"/>
    <w:rsid w:val="00B62456"/>
    <w:rsid w:val="00B624EC"/>
    <w:rsid w:val="00B626BA"/>
    <w:rsid w:val="00B62A32"/>
    <w:rsid w:val="00B62AEA"/>
    <w:rsid w:val="00B632D9"/>
    <w:rsid w:val="00B638CC"/>
    <w:rsid w:val="00B63D3B"/>
    <w:rsid w:val="00B64302"/>
    <w:rsid w:val="00B64573"/>
    <w:rsid w:val="00B64754"/>
    <w:rsid w:val="00B649A5"/>
    <w:rsid w:val="00B64F99"/>
    <w:rsid w:val="00B65683"/>
    <w:rsid w:val="00B65CD3"/>
    <w:rsid w:val="00B66356"/>
    <w:rsid w:val="00B66E0C"/>
    <w:rsid w:val="00B6773D"/>
    <w:rsid w:val="00B677A9"/>
    <w:rsid w:val="00B679E9"/>
    <w:rsid w:val="00B67BA4"/>
    <w:rsid w:val="00B67EF4"/>
    <w:rsid w:val="00B701F3"/>
    <w:rsid w:val="00B70785"/>
    <w:rsid w:val="00B70891"/>
    <w:rsid w:val="00B7089A"/>
    <w:rsid w:val="00B7090B"/>
    <w:rsid w:val="00B70E03"/>
    <w:rsid w:val="00B70ED2"/>
    <w:rsid w:val="00B71325"/>
    <w:rsid w:val="00B71461"/>
    <w:rsid w:val="00B71962"/>
    <w:rsid w:val="00B719FB"/>
    <w:rsid w:val="00B71B52"/>
    <w:rsid w:val="00B721A1"/>
    <w:rsid w:val="00B721AC"/>
    <w:rsid w:val="00B72235"/>
    <w:rsid w:val="00B727DD"/>
    <w:rsid w:val="00B728F0"/>
    <w:rsid w:val="00B72A41"/>
    <w:rsid w:val="00B72A9A"/>
    <w:rsid w:val="00B72FB0"/>
    <w:rsid w:val="00B7374F"/>
    <w:rsid w:val="00B7386F"/>
    <w:rsid w:val="00B73E64"/>
    <w:rsid w:val="00B741E7"/>
    <w:rsid w:val="00B7428B"/>
    <w:rsid w:val="00B746B1"/>
    <w:rsid w:val="00B74A86"/>
    <w:rsid w:val="00B750B0"/>
    <w:rsid w:val="00B751A3"/>
    <w:rsid w:val="00B752F1"/>
    <w:rsid w:val="00B756F9"/>
    <w:rsid w:val="00B75AC3"/>
    <w:rsid w:val="00B75E42"/>
    <w:rsid w:val="00B75FAA"/>
    <w:rsid w:val="00B75FED"/>
    <w:rsid w:val="00B760EA"/>
    <w:rsid w:val="00B761C1"/>
    <w:rsid w:val="00B7668A"/>
    <w:rsid w:val="00B768DA"/>
    <w:rsid w:val="00B768F2"/>
    <w:rsid w:val="00B769F7"/>
    <w:rsid w:val="00B76F27"/>
    <w:rsid w:val="00B770C2"/>
    <w:rsid w:val="00B77455"/>
    <w:rsid w:val="00B778E7"/>
    <w:rsid w:val="00B77A87"/>
    <w:rsid w:val="00B77DD9"/>
    <w:rsid w:val="00B806A9"/>
    <w:rsid w:val="00B80BA4"/>
    <w:rsid w:val="00B81160"/>
    <w:rsid w:val="00B81277"/>
    <w:rsid w:val="00B81499"/>
    <w:rsid w:val="00B8162C"/>
    <w:rsid w:val="00B818DC"/>
    <w:rsid w:val="00B81A6B"/>
    <w:rsid w:val="00B81D01"/>
    <w:rsid w:val="00B825D7"/>
    <w:rsid w:val="00B826B2"/>
    <w:rsid w:val="00B835F8"/>
    <w:rsid w:val="00B83640"/>
    <w:rsid w:val="00B837BC"/>
    <w:rsid w:val="00B83CAD"/>
    <w:rsid w:val="00B83E01"/>
    <w:rsid w:val="00B83E46"/>
    <w:rsid w:val="00B83E97"/>
    <w:rsid w:val="00B83FE2"/>
    <w:rsid w:val="00B8412E"/>
    <w:rsid w:val="00B842B0"/>
    <w:rsid w:val="00B844C8"/>
    <w:rsid w:val="00B8479D"/>
    <w:rsid w:val="00B84908"/>
    <w:rsid w:val="00B84A4C"/>
    <w:rsid w:val="00B84B40"/>
    <w:rsid w:val="00B84DB6"/>
    <w:rsid w:val="00B84DD2"/>
    <w:rsid w:val="00B85061"/>
    <w:rsid w:val="00B8596F"/>
    <w:rsid w:val="00B8633C"/>
    <w:rsid w:val="00B863C7"/>
    <w:rsid w:val="00B86807"/>
    <w:rsid w:val="00B8695A"/>
    <w:rsid w:val="00B86F1D"/>
    <w:rsid w:val="00B87036"/>
    <w:rsid w:val="00B870EE"/>
    <w:rsid w:val="00B87CC3"/>
    <w:rsid w:val="00B87DDE"/>
    <w:rsid w:val="00B87DE9"/>
    <w:rsid w:val="00B90144"/>
    <w:rsid w:val="00B9039C"/>
    <w:rsid w:val="00B904C9"/>
    <w:rsid w:val="00B91301"/>
    <w:rsid w:val="00B91315"/>
    <w:rsid w:val="00B91E38"/>
    <w:rsid w:val="00B92E7D"/>
    <w:rsid w:val="00B92F1E"/>
    <w:rsid w:val="00B92F87"/>
    <w:rsid w:val="00B9323B"/>
    <w:rsid w:val="00B937F5"/>
    <w:rsid w:val="00B93856"/>
    <w:rsid w:val="00B93C0C"/>
    <w:rsid w:val="00B93D1B"/>
    <w:rsid w:val="00B93DFF"/>
    <w:rsid w:val="00B93EE8"/>
    <w:rsid w:val="00B94144"/>
    <w:rsid w:val="00B948E8"/>
    <w:rsid w:val="00B94C60"/>
    <w:rsid w:val="00B94D7B"/>
    <w:rsid w:val="00B94D8B"/>
    <w:rsid w:val="00B94D9B"/>
    <w:rsid w:val="00B95182"/>
    <w:rsid w:val="00B952A1"/>
    <w:rsid w:val="00B95636"/>
    <w:rsid w:val="00B95E5D"/>
    <w:rsid w:val="00B96499"/>
    <w:rsid w:val="00B964C7"/>
    <w:rsid w:val="00B964FA"/>
    <w:rsid w:val="00B96993"/>
    <w:rsid w:val="00B96B95"/>
    <w:rsid w:val="00B975B8"/>
    <w:rsid w:val="00B97951"/>
    <w:rsid w:val="00B97CDB"/>
    <w:rsid w:val="00B97DC8"/>
    <w:rsid w:val="00BA01CC"/>
    <w:rsid w:val="00BA0544"/>
    <w:rsid w:val="00BA081A"/>
    <w:rsid w:val="00BA0D9C"/>
    <w:rsid w:val="00BA11B6"/>
    <w:rsid w:val="00BA14B5"/>
    <w:rsid w:val="00BA15DE"/>
    <w:rsid w:val="00BA1ADD"/>
    <w:rsid w:val="00BA2274"/>
    <w:rsid w:val="00BA22E6"/>
    <w:rsid w:val="00BA299C"/>
    <w:rsid w:val="00BA2E00"/>
    <w:rsid w:val="00BA3168"/>
    <w:rsid w:val="00BA3262"/>
    <w:rsid w:val="00BA3367"/>
    <w:rsid w:val="00BA336C"/>
    <w:rsid w:val="00BA3650"/>
    <w:rsid w:val="00BA36B8"/>
    <w:rsid w:val="00BA376E"/>
    <w:rsid w:val="00BA3C8E"/>
    <w:rsid w:val="00BA3C9B"/>
    <w:rsid w:val="00BA3F31"/>
    <w:rsid w:val="00BA4412"/>
    <w:rsid w:val="00BA45B7"/>
    <w:rsid w:val="00BA4748"/>
    <w:rsid w:val="00BA475C"/>
    <w:rsid w:val="00BA4965"/>
    <w:rsid w:val="00BA4BE7"/>
    <w:rsid w:val="00BA4D52"/>
    <w:rsid w:val="00BA4DF0"/>
    <w:rsid w:val="00BA5039"/>
    <w:rsid w:val="00BA59EC"/>
    <w:rsid w:val="00BA5AA9"/>
    <w:rsid w:val="00BA5B3F"/>
    <w:rsid w:val="00BA5D5F"/>
    <w:rsid w:val="00BA6667"/>
    <w:rsid w:val="00BA6934"/>
    <w:rsid w:val="00BA69F4"/>
    <w:rsid w:val="00BA6BDC"/>
    <w:rsid w:val="00BA6C45"/>
    <w:rsid w:val="00BA70B5"/>
    <w:rsid w:val="00BA7150"/>
    <w:rsid w:val="00BA7A1E"/>
    <w:rsid w:val="00BB0870"/>
    <w:rsid w:val="00BB0940"/>
    <w:rsid w:val="00BB0C64"/>
    <w:rsid w:val="00BB0CAC"/>
    <w:rsid w:val="00BB13C3"/>
    <w:rsid w:val="00BB14CF"/>
    <w:rsid w:val="00BB15D3"/>
    <w:rsid w:val="00BB1946"/>
    <w:rsid w:val="00BB1E6B"/>
    <w:rsid w:val="00BB1E73"/>
    <w:rsid w:val="00BB2038"/>
    <w:rsid w:val="00BB2079"/>
    <w:rsid w:val="00BB22A5"/>
    <w:rsid w:val="00BB26DF"/>
    <w:rsid w:val="00BB28DD"/>
    <w:rsid w:val="00BB297A"/>
    <w:rsid w:val="00BB2D61"/>
    <w:rsid w:val="00BB30D7"/>
    <w:rsid w:val="00BB3117"/>
    <w:rsid w:val="00BB311F"/>
    <w:rsid w:val="00BB3432"/>
    <w:rsid w:val="00BB398E"/>
    <w:rsid w:val="00BB3A26"/>
    <w:rsid w:val="00BB3C01"/>
    <w:rsid w:val="00BB3D94"/>
    <w:rsid w:val="00BB3E38"/>
    <w:rsid w:val="00BB3FEF"/>
    <w:rsid w:val="00BB4290"/>
    <w:rsid w:val="00BB434F"/>
    <w:rsid w:val="00BB43E8"/>
    <w:rsid w:val="00BB45E3"/>
    <w:rsid w:val="00BB4BD9"/>
    <w:rsid w:val="00BB4D1B"/>
    <w:rsid w:val="00BB4EE4"/>
    <w:rsid w:val="00BB545A"/>
    <w:rsid w:val="00BB5D2D"/>
    <w:rsid w:val="00BB5F5B"/>
    <w:rsid w:val="00BB5FD7"/>
    <w:rsid w:val="00BB5FDA"/>
    <w:rsid w:val="00BB6059"/>
    <w:rsid w:val="00BB6606"/>
    <w:rsid w:val="00BB675D"/>
    <w:rsid w:val="00BB6992"/>
    <w:rsid w:val="00BB6AD0"/>
    <w:rsid w:val="00BB6B4F"/>
    <w:rsid w:val="00BB6D28"/>
    <w:rsid w:val="00BB708D"/>
    <w:rsid w:val="00BB76E4"/>
    <w:rsid w:val="00BB77D6"/>
    <w:rsid w:val="00BB7D94"/>
    <w:rsid w:val="00BC0431"/>
    <w:rsid w:val="00BC065B"/>
    <w:rsid w:val="00BC082A"/>
    <w:rsid w:val="00BC08CC"/>
    <w:rsid w:val="00BC0F9A"/>
    <w:rsid w:val="00BC1370"/>
    <w:rsid w:val="00BC1428"/>
    <w:rsid w:val="00BC163F"/>
    <w:rsid w:val="00BC1655"/>
    <w:rsid w:val="00BC17E0"/>
    <w:rsid w:val="00BC1937"/>
    <w:rsid w:val="00BC1D10"/>
    <w:rsid w:val="00BC1D13"/>
    <w:rsid w:val="00BC1D60"/>
    <w:rsid w:val="00BC20A3"/>
    <w:rsid w:val="00BC20B0"/>
    <w:rsid w:val="00BC25A0"/>
    <w:rsid w:val="00BC3795"/>
    <w:rsid w:val="00BC3D31"/>
    <w:rsid w:val="00BC4039"/>
    <w:rsid w:val="00BC4197"/>
    <w:rsid w:val="00BC4413"/>
    <w:rsid w:val="00BC44DB"/>
    <w:rsid w:val="00BC478C"/>
    <w:rsid w:val="00BC47A5"/>
    <w:rsid w:val="00BC4E68"/>
    <w:rsid w:val="00BC5E6B"/>
    <w:rsid w:val="00BC5F97"/>
    <w:rsid w:val="00BC67AA"/>
    <w:rsid w:val="00BC6F25"/>
    <w:rsid w:val="00BC7205"/>
    <w:rsid w:val="00BC7B09"/>
    <w:rsid w:val="00BC7BF8"/>
    <w:rsid w:val="00BC7E34"/>
    <w:rsid w:val="00BD0068"/>
    <w:rsid w:val="00BD032E"/>
    <w:rsid w:val="00BD06A9"/>
    <w:rsid w:val="00BD0768"/>
    <w:rsid w:val="00BD07DF"/>
    <w:rsid w:val="00BD088C"/>
    <w:rsid w:val="00BD0B5C"/>
    <w:rsid w:val="00BD0BE8"/>
    <w:rsid w:val="00BD0EB3"/>
    <w:rsid w:val="00BD1046"/>
    <w:rsid w:val="00BD123C"/>
    <w:rsid w:val="00BD136E"/>
    <w:rsid w:val="00BD13FB"/>
    <w:rsid w:val="00BD1606"/>
    <w:rsid w:val="00BD1824"/>
    <w:rsid w:val="00BD1DA4"/>
    <w:rsid w:val="00BD1E73"/>
    <w:rsid w:val="00BD2A51"/>
    <w:rsid w:val="00BD2CA2"/>
    <w:rsid w:val="00BD2CCC"/>
    <w:rsid w:val="00BD2DA0"/>
    <w:rsid w:val="00BD34A4"/>
    <w:rsid w:val="00BD35A2"/>
    <w:rsid w:val="00BD3768"/>
    <w:rsid w:val="00BD3842"/>
    <w:rsid w:val="00BD396D"/>
    <w:rsid w:val="00BD3DFC"/>
    <w:rsid w:val="00BD3FA4"/>
    <w:rsid w:val="00BD411B"/>
    <w:rsid w:val="00BD4444"/>
    <w:rsid w:val="00BD4581"/>
    <w:rsid w:val="00BD459B"/>
    <w:rsid w:val="00BD45CC"/>
    <w:rsid w:val="00BD4786"/>
    <w:rsid w:val="00BD4805"/>
    <w:rsid w:val="00BD4914"/>
    <w:rsid w:val="00BD4A3D"/>
    <w:rsid w:val="00BD4C78"/>
    <w:rsid w:val="00BD4CF6"/>
    <w:rsid w:val="00BD4F82"/>
    <w:rsid w:val="00BD51D5"/>
    <w:rsid w:val="00BD52BA"/>
    <w:rsid w:val="00BD5417"/>
    <w:rsid w:val="00BD5632"/>
    <w:rsid w:val="00BD56BC"/>
    <w:rsid w:val="00BD57CC"/>
    <w:rsid w:val="00BD5962"/>
    <w:rsid w:val="00BD5D54"/>
    <w:rsid w:val="00BD5ED5"/>
    <w:rsid w:val="00BD6BAC"/>
    <w:rsid w:val="00BD7046"/>
    <w:rsid w:val="00BD729D"/>
    <w:rsid w:val="00BD730C"/>
    <w:rsid w:val="00BD737F"/>
    <w:rsid w:val="00BD7B69"/>
    <w:rsid w:val="00BD7FC6"/>
    <w:rsid w:val="00BD7FE5"/>
    <w:rsid w:val="00BE0385"/>
    <w:rsid w:val="00BE0A95"/>
    <w:rsid w:val="00BE0B3B"/>
    <w:rsid w:val="00BE0CA5"/>
    <w:rsid w:val="00BE140E"/>
    <w:rsid w:val="00BE145F"/>
    <w:rsid w:val="00BE172F"/>
    <w:rsid w:val="00BE18DC"/>
    <w:rsid w:val="00BE1A80"/>
    <w:rsid w:val="00BE1BBB"/>
    <w:rsid w:val="00BE1D3C"/>
    <w:rsid w:val="00BE21D0"/>
    <w:rsid w:val="00BE28DA"/>
    <w:rsid w:val="00BE29E3"/>
    <w:rsid w:val="00BE2A0D"/>
    <w:rsid w:val="00BE2FC9"/>
    <w:rsid w:val="00BE3382"/>
    <w:rsid w:val="00BE3520"/>
    <w:rsid w:val="00BE3942"/>
    <w:rsid w:val="00BE3995"/>
    <w:rsid w:val="00BE3C50"/>
    <w:rsid w:val="00BE409D"/>
    <w:rsid w:val="00BE44F6"/>
    <w:rsid w:val="00BE4716"/>
    <w:rsid w:val="00BE486F"/>
    <w:rsid w:val="00BE4C4A"/>
    <w:rsid w:val="00BE5174"/>
    <w:rsid w:val="00BE51A6"/>
    <w:rsid w:val="00BE56FA"/>
    <w:rsid w:val="00BE57B7"/>
    <w:rsid w:val="00BE5866"/>
    <w:rsid w:val="00BE5D35"/>
    <w:rsid w:val="00BE5F03"/>
    <w:rsid w:val="00BE6044"/>
    <w:rsid w:val="00BE6062"/>
    <w:rsid w:val="00BE6542"/>
    <w:rsid w:val="00BE65A1"/>
    <w:rsid w:val="00BE6615"/>
    <w:rsid w:val="00BE6632"/>
    <w:rsid w:val="00BE66AA"/>
    <w:rsid w:val="00BE7066"/>
    <w:rsid w:val="00BE70D9"/>
    <w:rsid w:val="00BE7285"/>
    <w:rsid w:val="00BE75E7"/>
    <w:rsid w:val="00BE7601"/>
    <w:rsid w:val="00BE7982"/>
    <w:rsid w:val="00BE7BEE"/>
    <w:rsid w:val="00BE7D2D"/>
    <w:rsid w:val="00BF0300"/>
    <w:rsid w:val="00BF08E7"/>
    <w:rsid w:val="00BF0C93"/>
    <w:rsid w:val="00BF10A6"/>
    <w:rsid w:val="00BF1176"/>
    <w:rsid w:val="00BF1178"/>
    <w:rsid w:val="00BF12D4"/>
    <w:rsid w:val="00BF14B1"/>
    <w:rsid w:val="00BF1B1E"/>
    <w:rsid w:val="00BF1EE5"/>
    <w:rsid w:val="00BF1F28"/>
    <w:rsid w:val="00BF20BE"/>
    <w:rsid w:val="00BF21F6"/>
    <w:rsid w:val="00BF2DF0"/>
    <w:rsid w:val="00BF2E1D"/>
    <w:rsid w:val="00BF2E73"/>
    <w:rsid w:val="00BF2E7A"/>
    <w:rsid w:val="00BF3201"/>
    <w:rsid w:val="00BF32CE"/>
    <w:rsid w:val="00BF34DC"/>
    <w:rsid w:val="00BF3ADE"/>
    <w:rsid w:val="00BF3BF4"/>
    <w:rsid w:val="00BF3C06"/>
    <w:rsid w:val="00BF46A7"/>
    <w:rsid w:val="00BF4979"/>
    <w:rsid w:val="00BF523A"/>
    <w:rsid w:val="00BF54CA"/>
    <w:rsid w:val="00BF5A4A"/>
    <w:rsid w:val="00BF5CD8"/>
    <w:rsid w:val="00BF62E4"/>
    <w:rsid w:val="00BF637B"/>
    <w:rsid w:val="00BF64BA"/>
    <w:rsid w:val="00BF64EC"/>
    <w:rsid w:val="00BF67D7"/>
    <w:rsid w:val="00BF6800"/>
    <w:rsid w:val="00BF6895"/>
    <w:rsid w:val="00BF71D2"/>
    <w:rsid w:val="00BF71EB"/>
    <w:rsid w:val="00BF729B"/>
    <w:rsid w:val="00BF7779"/>
    <w:rsid w:val="00BF7A21"/>
    <w:rsid w:val="00BF7B5E"/>
    <w:rsid w:val="00C00068"/>
    <w:rsid w:val="00C001A9"/>
    <w:rsid w:val="00C0062A"/>
    <w:rsid w:val="00C007E3"/>
    <w:rsid w:val="00C007F8"/>
    <w:rsid w:val="00C00AA8"/>
    <w:rsid w:val="00C00E39"/>
    <w:rsid w:val="00C00E68"/>
    <w:rsid w:val="00C00ED6"/>
    <w:rsid w:val="00C00F82"/>
    <w:rsid w:val="00C01050"/>
    <w:rsid w:val="00C010D5"/>
    <w:rsid w:val="00C014BE"/>
    <w:rsid w:val="00C014EA"/>
    <w:rsid w:val="00C0163C"/>
    <w:rsid w:val="00C01793"/>
    <w:rsid w:val="00C01F33"/>
    <w:rsid w:val="00C02422"/>
    <w:rsid w:val="00C02B24"/>
    <w:rsid w:val="00C03247"/>
    <w:rsid w:val="00C0355D"/>
    <w:rsid w:val="00C0402C"/>
    <w:rsid w:val="00C040FA"/>
    <w:rsid w:val="00C042BD"/>
    <w:rsid w:val="00C042BF"/>
    <w:rsid w:val="00C04588"/>
    <w:rsid w:val="00C04802"/>
    <w:rsid w:val="00C04E57"/>
    <w:rsid w:val="00C04FC7"/>
    <w:rsid w:val="00C0504A"/>
    <w:rsid w:val="00C05255"/>
    <w:rsid w:val="00C056E5"/>
    <w:rsid w:val="00C05D12"/>
    <w:rsid w:val="00C05D97"/>
    <w:rsid w:val="00C06331"/>
    <w:rsid w:val="00C06636"/>
    <w:rsid w:val="00C0673E"/>
    <w:rsid w:val="00C06778"/>
    <w:rsid w:val="00C0729F"/>
    <w:rsid w:val="00C07462"/>
    <w:rsid w:val="00C074F2"/>
    <w:rsid w:val="00C07551"/>
    <w:rsid w:val="00C07A1B"/>
    <w:rsid w:val="00C07BD9"/>
    <w:rsid w:val="00C07C2F"/>
    <w:rsid w:val="00C07E18"/>
    <w:rsid w:val="00C07E55"/>
    <w:rsid w:val="00C10512"/>
    <w:rsid w:val="00C1066C"/>
    <w:rsid w:val="00C10AD0"/>
    <w:rsid w:val="00C10BC3"/>
    <w:rsid w:val="00C10F9A"/>
    <w:rsid w:val="00C10FA0"/>
    <w:rsid w:val="00C111D7"/>
    <w:rsid w:val="00C112BC"/>
    <w:rsid w:val="00C115B4"/>
    <w:rsid w:val="00C11BFE"/>
    <w:rsid w:val="00C11D7F"/>
    <w:rsid w:val="00C12581"/>
    <w:rsid w:val="00C127FA"/>
    <w:rsid w:val="00C12837"/>
    <w:rsid w:val="00C1292E"/>
    <w:rsid w:val="00C12AB1"/>
    <w:rsid w:val="00C13A0E"/>
    <w:rsid w:val="00C13F01"/>
    <w:rsid w:val="00C140DD"/>
    <w:rsid w:val="00C1413A"/>
    <w:rsid w:val="00C1431D"/>
    <w:rsid w:val="00C14375"/>
    <w:rsid w:val="00C144A3"/>
    <w:rsid w:val="00C14623"/>
    <w:rsid w:val="00C14830"/>
    <w:rsid w:val="00C14B86"/>
    <w:rsid w:val="00C14C39"/>
    <w:rsid w:val="00C14FCD"/>
    <w:rsid w:val="00C150F3"/>
    <w:rsid w:val="00C152FD"/>
    <w:rsid w:val="00C158CF"/>
    <w:rsid w:val="00C159D9"/>
    <w:rsid w:val="00C1606A"/>
    <w:rsid w:val="00C161B3"/>
    <w:rsid w:val="00C166E0"/>
    <w:rsid w:val="00C16BC7"/>
    <w:rsid w:val="00C1769D"/>
    <w:rsid w:val="00C17AFB"/>
    <w:rsid w:val="00C17C0D"/>
    <w:rsid w:val="00C17D66"/>
    <w:rsid w:val="00C17E27"/>
    <w:rsid w:val="00C17F57"/>
    <w:rsid w:val="00C200B6"/>
    <w:rsid w:val="00C202CB"/>
    <w:rsid w:val="00C203F8"/>
    <w:rsid w:val="00C204E9"/>
    <w:rsid w:val="00C20566"/>
    <w:rsid w:val="00C2076A"/>
    <w:rsid w:val="00C20AEB"/>
    <w:rsid w:val="00C20E71"/>
    <w:rsid w:val="00C214CF"/>
    <w:rsid w:val="00C21543"/>
    <w:rsid w:val="00C215BF"/>
    <w:rsid w:val="00C2170C"/>
    <w:rsid w:val="00C21C50"/>
    <w:rsid w:val="00C21F87"/>
    <w:rsid w:val="00C222A4"/>
    <w:rsid w:val="00C234D9"/>
    <w:rsid w:val="00C23783"/>
    <w:rsid w:val="00C23BA6"/>
    <w:rsid w:val="00C23BBE"/>
    <w:rsid w:val="00C23BE2"/>
    <w:rsid w:val="00C23FD8"/>
    <w:rsid w:val="00C2450C"/>
    <w:rsid w:val="00C2467E"/>
    <w:rsid w:val="00C248B1"/>
    <w:rsid w:val="00C24BD7"/>
    <w:rsid w:val="00C24E66"/>
    <w:rsid w:val="00C250B0"/>
    <w:rsid w:val="00C2513E"/>
    <w:rsid w:val="00C25450"/>
    <w:rsid w:val="00C2553B"/>
    <w:rsid w:val="00C256D3"/>
    <w:rsid w:val="00C25964"/>
    <w:rsid w:val="00C25D08"/>
    <w:rsid w:val="00C264A7"/>
    <w:rsid w:val="00C26579"/>
    <w:rsid w:val="00C266AF"/>
    <w:rsid w:val="00C2670D"/>
    <w:rsid w:val="00C26915"/>
    <w:rsid w:val="00C26A71"/>
    <w:rsid w:val="00C2724C"/>
    <w:rsid w:val="00C27384"/>
    <w:rsid w:val="00C27481"/>
    <w:rsid w:val="00C27704"/>
    <w:rsid w:val="00C2790F"/>
    <w:rsid w:val="00C27B20"/>
    <w:rsid w:val="00C27D63"/>
    <w:rsid w:val="00C27E99"/>
    <w:rsid w:val="00C30028"/>
    <w:rsid w:val="00C3017F"/>
    <w:rsid w:val="00C3042D"/>
    <w:rsid w:val="00C30605"/>
    <w:rsid w:val="00C30CDD"/>
    <w:rsid w:val="00C31440"/>
    <w:rsid w:val="00C3147E"/>
    <w:rsid w:val="00C31649"/>
    <w:rsid w:val="00C316D1"/>
    <w:rsid w:val="00C316F1"/>
    <w:rsid w:val="00C31B67"/>
    <w:rsid w:val="00C31D4A"/>
    <w:rsid w:val="00C31FA2"/>
    <w:rsid w:val="00C3256F"/>
    <w:rsid w:val="00C32782"/>
    <w:rsid w:val="00C32D41"/>
    <w:rsid w:val="00C32FFE"/>
    <w:rsid w:val="00C33072"/>
    <w:rsid w:val="00C3322D"/>
    <w:rsid w:val="00C336DD"/>
    <w:rsid w:val="00C33973"/>
    <w:rsid w:val="00C33AF6"/>
    <w:rsid w:val="00C33C2C"/>
    <w:rsid w:val="00C34242"/>
    <w:rsid w:val="00C342CF"/>
    <w:rsid w:val="00C34509"/>
    <w:rsid w:val="00C34602"/>
    <w:rsid w:val="00C34946"/>
    <w:rsid w:val="00C34A0B"/>
    <w:rsid w:val="00C34ADE"/>
    <w:rsid w:val="00C34DC4"/>
    <w:rsid w:val="00C34ED6"/>
    <w:rsid w:val="00C34F74"/>
    <w:rsid w:val="00C34F7C"/>
    <w:rsid w:val="00C355E9"/>
    <w:rsid w:val="00C35A40"/>
    <w:rsid w:val="00C360D6"/>
    <w:rsid w:val="00C36467"/>
    <w:rsid w:val="00C365E0"/>
    <w:rsid w:val="00C36689"/>
    <w:rsid w:val="00C366AA"/>
    <w:rsid w:val="00C36A76"/>
    <w:rsid w:val="00C373B2"/>
    <w:rsid w:val="00C3793C"/>
    <w:rsid w:val="00C379D4"/>
    <w:rsid w:val="00C37BEB"/>
    <w:rsid w:val="00C37C77"/>
    <w:rsid w:val="00C37E26"/>
    <w:rsid w:val="00C37E5A"/>
    <w:rsid w:val="00C37F95"/>
    <w:rsid w:val="00C40044"/>
    <w:rsid w:val="00C4013B"/>
    <w:rsid w:val="00C40AD0"/>
    <w:rsid w:val="00C40B97"/>
    <w:rsid w:val="00C412F6"/>
    <w:rsid w:val="00C41316"/>
    <w:rsid w:val="00C4152B"/>
    <w:rsid w:val="00C415DD"/>
    <w:rsid w:val="00C4173F"/>
    <w:rsid w:val="00C417A6"/>
    <w:rsid w:val="00C41962"/>
    <w:rsid w:val="00C41B09"/>
    <w:rsid w:val="00C41C5E"/>
    <w:rsid w:val="00C41C8E"/>
    <w:rsid w:val="00C41E53"/>
    <w:rsid w:val="00C42599"/>
    <w:rsid w:val="00C4260B"/>
    <w:rsid w:val="00C4271F"/>
    <w:rsid w:val="00C42765"/>
    <w:rsid w:val="00C42944"/>
    <w:rsid w:val="00C42A54"/>
    <w:rsid w:val="00C42E45"/>
    <w:rsid w:val="00C42E98"/>
    <w:rsid w:val="00C430CC"/>
    <w:rsid w:val="00C43283"/>
    <w:rsid w:val="00C437BA"/>
    <w:rsid w:val="00C43988"/>
    <w:rsid w:val="00C442A6"/>
    <w:rsid w:val="00C44300"/>
    <w:rsid w:val="00C4457C"/>
    <w:rsid w:val="00C4471D"/>
    <w:rsid w:val="00C44E8A"/>
    <w:rsid w:val="00C44EA2"/>
    <w:rsid w:val="00C4516D"/>
    <w:rsid w:val="00C453A8"/>
    <w:rsid w:val="00C455EA"/>
    <w:rsid w:val="00C45A00"/>
    <w:rsid w:val="00C45ADA"/>
    <w:rsid w:val="00C45CB0"/>
    <w:rsid w:val="00C46048"/>
    <w:rsid w:val="00C462F0"/>
    <w:rsid w:val="00C4684E"/>
    <w:rsid w:val="00C4692A"/>
    <w:rsid w:val="00C46CFC"/>
    <w:rsid w:val="00C46E01"/>
    <w:rsid w:val="00C47008"/>
    <w:rsid w:val="00C473EF"/>
    <w:rsid w:val="00C47473"/>
    <w:rsid w:val="00C4758B"/>
    <w:rsid w:val="00C47942"/>
    <w:rsid w:val="00C47B00"/>
    <w:rsid w:val="00C47B4E"/>
    <w:rsid w:val="00C47C3F"/>
    <w:rsid w:val="00C504A4"/>
    <w:rsid w:val="00C50545"/>
    <w:rsid w:val="00C507A5"/>
    <w:rsid w:val="00C508FA"/>
    <w:rsid w:val="00C50954"/>
    <w:rsid w:val="00C50AEC"/>
    <w:rsid w:val="00C510C7"/>
    <w:rsid w:val="00C51334"/>
    <w:rsid w:val="00C51516"/>
    <w:rsid w:val="00C515B0"/>
    <w:rsid w:val="00C5176D"/>
    <w:rsid w:val="00C51820"/>
    <w:rsid w:val="00C51BB2"/>
    <w:rsid w:val="00C52293"/>
    <w:rsid w:val="00C52846"/>
    <w:rsid w:val="00C52EE8"/>
    <w:rsid w:val="00C53116"/>
    <w:rsid w:val="00C5364C"/>
    <w:rsid w:val="00C53830"/>
    <w:rsid w:val="00C53852"/>
    <w:rsid w:val="00C539CF"/>
    <w:rsid w:val="00C53E83"/>
    <w:rsid w:val="00C53E8A"/>
    <w:rsid w:val="00C542D1"/>
    <w:rsid w:val="00C546C0"/>
    <w:rsid w:val="00C54CBB"/>
    <w:rsid w:val="00C55370"/>
    <w:rsid w:val="00C558EA"/>
    <w:rsid w:val="00C56155"/>
    <w:rsid w:val="00C5636D"/>
    <w:rsid w:val="00C5698F"/>
    <w:rsid w:val="00C569BF"/>
    <w:rsid w:val="00C56F32"/>
    <w:rsid w:val="00C5711F"/>
    <w:rsid w:val="00C57547"/>
    <w:rsid w:val="00C5784C"/>
    <w:rsid w:val="00C5792C"/>
    <w:rsid w:val="00C57C02"/>
    <w:rsid w:val="00C57C38"/>
    <w:rsid w:val="00C57F21"/>
    <w:rsid w:val="00C60660"/>
    <w:rsid w:val="00C606FC"/>
    <w:rsid w:val="00C60710"/>
    <w:rsid w:val="00C60B0A"/>
    <w:rsid w:val="00C60D81"/>
    <w:rsid w:val="00C60E9D"/>
    <w:rsid w:val="00C60FEA"/>
    <w:rsid w:val="00C61E8E"/>
    <w:rsid w:val="00C61FB3"/>
    <w:rsid w:val="00C62050"/>
    <w:rsid w:val="00C62128"/>
    <w:rsid w:val="00C6223C"/>
    <w:rsid w:val="00C62262"/>
    <w:rsid w:val="00C62416"/>
    <w:rsid w:val="00C626E9"/>
    <w:rsid w:val="00C62719"/>
    <w:rsid w:val="00C6346F"/>
    <w:rsid w:val="00C634CE"/>
    <w:rsid w:val="00C6351A"/>
    <w:rsid w:val="00C635E1"/>
    <w:rsid w:val="00C635F8"/>
    <w:rsid w:val="00C636B3"/>
    <w:rsid w:val="00C63783"/>
    <w:rsid w:val="00C64275"/>
    <w:rsid w:val="00C643A9"/>
    <w:rsid w:val="00C64598"/>
    <w:rsid w:val="00C646C9"/>
    <w:rsid w:val="00C64B23"/>
    <w:rsid w:val="00C64BAA"/>
    <w:rsid w:val="00C64C8B"/>
    <w:rsid w:val="00C64EAE"/>
    <w:rsid w:val="00C65059"/>
    <w:rsid w:val="00C6507D"/>
    <w:rsid w:val="00C65156"/>
    <w:rsid w:val="00C652F5"/>
    <w:rsid w:val="00C65746"/>
    <w:rsid w:val="00C65A65"/>
    <w:rsid w:val="00C65CC5"/>
    <w:rsid w:val="00C65D6A"/>
    <w:rsid w:val="00C65FBD"/>
    <w:rsid w:val="00C66139"/>
    <w:rsid w:val="00C6656A"/>
    <w:rsid w:val="00C66B9D"/>
    <w:rsid w:val="00C66C24"/>
    <w:rsid w:val="00C6744B"/>
    <w:rsid w:val="00C67627"/>
    <w:rsid w:val="00C676D4"/>
    <w:rsid w:val="00C67A0B"/>
    <w:rsid w:val="00C67BD1"/>
    <w:rsid w:val="00C70079"/>
    <w:rsid w:val="00C70086"/>
    <w:rsid w:val="00C70540"/>
    <w:rsid w:val="00C70761"/>
    <w:rsid w:val="00C708E8"/>
    <w:rsid w:val="00C70916"/>
    <w:rsid w:val="00C70A15"/>
    <w:rsid w:val="00C70E6E"/>
    <w:rsid w:val="00C7135A"/>
    <w:rsid w:val="00C71542"/>
    <w:rsid w:val="00C717B5"/>
    <w:rsid w:val="00C71C79"/>
    <w:rsid w:val="00C71EFB"/>
    <w:rsid w:val="00C722B8"/>
    <w:rsid w:val="00C724F6"/>
    <w:rsid w:val="00C72562"/>
    <w:rsid w:val="00C72626"/>
    <w:rsid w:val="00C727C2"/>
    <w:rsid w:val="00C72DF3"/>
    <w:rsid w:val="00C72E3E"/>
    <w:rsid w:val="00C73040"/>
    <w:rsid w:val="00C73366"/>
    <w:rsid w:val="00C7350E"/>
    <w:rsid w:val="00C735EA"/>
    <w:rsid w:val="00C73E22"/>
    <w:rsid w:val="00C73FE9"/>
    <w:rsid w:val="00C74155"/>
    <w:rsid w:val="00C7445C"/>
    <w:rsid w:val="00C74809"/>
    <w:rsid w:val="00C74965"/>
    <w:rsid w:val="00C749EF"/>
    <w:rsid w:val="00C74BAB"/>
    <w:rsid w:val="00C74C12"/>
    <w:rsid w:val="00C74DDB"/>
    <w:rsid w:val="00C7516E"/>
    <w:rsid w:val="00C7551E"/>
    <w:rsid w:val="00C75557"/>
    <w:rsid w:val="00C75751"/>
    <w:rsid w:val="00C75962"/>
    <w:rsid w:val="00C759FA"/>
    <w:rsid w:val="00C75D91"/>
    <w:rsid w:val="00C75E06"/>
    <w:rsid w:val="00C75E64"/>
    <w:rsid w:val="00C75E82"/>
    <w:rsid w:val="00C7607A"/>
    <w:rsid w:val="00C7630D"/>
    <w:rsid w:val="00C76962"/>
    <w:rsid w:val="00C76D37"/>
    <w:rsid w:val="00C76E4E"/>
    <w:rsid w:val="00C776DA"/>
    <w:rsid w:val="00C777B2"/>
    <w:rsid w:val="00C77A5B"/>
    <w:rsid w:val="00C77D95"/>
    <w:rsid w:val="00C8000B"/>
    <w:rsid w:val="00C802A9"/>
    <w:rsid w:val="00C80411"/>
    <w:rsid w:val="00C8044A"/>
    <w:rsid w:val="00C805A6"/>
    <w:rsid w:val="00C808EF"/>
    <w:rsid w:val="00C8093A"/>
    <w:rsid w:val="00C80C26"/>
    <w:rsid w:val="00C80DC7"/>
    <w:rsid w:val="00C81054"/>
    <w:rsid w:val="00C811A7"/>
    <w:rsid w:val="00C81495"/>
    <w:rsid w:val="00C81500"/>
    <w:rsid w:val="00C8151A"/>
    <w:rsid w:val="00C81FD2"/>
    <w:rsid w:val="00C8209D"/>
    <w:rsid w:val="00C820F0"/>
    <w:rsid w:val="00C8264B"/>
    <w:rsid w:val="00C82798"/>
    <w:rsid w:val="00C827EE"/>
    <w:rsid w:val="00C82961"/>
    <w:rsid w:val="00C82A6B"/>
    <w:rsid w:val="00C82AA0"/>
    <w:rsid w:val="00C82C49"/>
    <w:rsid w:val="00C82ECC"/>
    <w:rsid w:val="00C831CF"/>
    <w:rsid w:val="00C832A4"/>
    <w:rsid w:val="00C83A8B"/>
    <w:rsid w:val="00C83AD5"/>
    <w:rsid w:val="00C83DFF"/>
    <w:rsid w:val="00C83EA4"/>
    <w:rsid w:val="00C83ECD"/>
    <w:rsid w:val="00C8486D"/>
    <w:rsid w:val="00C848E5"/>
    <w:rsid w:val="00C84FFE"/>
    <w:rsid w:val="00C85076"/>
    <w:rsid w:val="00C8540B"/>
    <w:rsid w:val="00C854EA"/>
    <w:rsid w:val="00C856B0"/>
    <w:rsid w:val="00C8574D"/>
    <w:rsid w:val="00C857E7"/>
    <w:rsid w:val="00C85807"/>
    <w:rsid w:val="00C859E2"/>
    <w:rsid w:val="00C85AB7"/>
    <w:rsid w:val="00C85B37"/>
    <w:rsid w:val="00C86134"/>
    <w:rsid w:val="00C8614F"/>
    <w:rsid w:val="00C8654E"/>
    <w:rsid w:val="00C86D63"/>
    <w:rsid w:val="00C87335"/>
    <w:rsid w:val="00C87543"/>
    <w:rsid w:val="00C87A45"/>
    <w:rsid w:val="00C87C4B"/>
    <w:rsid w:val="00C87CFC"/>
    <w:rsid w:val="00C9014A"/>
    <w:rsid w:val="00C902F3"/>
    <w:rsid w:val="00C90A33"/>
    <w:rsid w:val="00C90F35"/>
    <w:rsid w:val="00C913A4"/>
    <w:rsid w:val="00C917E1"/>
    <w:rsid w:val="00C91B83"/>
    <w:rsid w:val="00C92701"/>
    <w:rsid w:val="00C92711"/>
    <w:rsid w:val="00C92802"/>
    <w:rsid w:val="00C928F6"/>
    <w:rsid w:val="00C92CF6"/>
    <w:rsid w:val="00C92D12"/>
    <w:rsid w:val="00C92DC1"/>
    <w:rsid w:val="00C92DC2"/>
    <w:rsid w:val="00C9319A"/>
    <w:rsid w:val="00C93700"/>
    <w:rsid w:val="00C93D06"/>
    <w:rsid w:val="00C93F80"/>
    <w:rsid w:val="00C94CAB"/>
    <w:rsid w:val="00C94DB9"/>
    <w:rsid w:val="00C9512D"/>
    <w:rsid w:val="00C95164"/>
    <w:rsid w:val="00C9555C"/>
    <w:rsid w:val="00C957DE"/>
    <w:rsid w:val="00C9586D"/>
    <w:rsid w:val="00C95A68"/>
    <w:rsid w:val="00C95A82"/>
    <w:rsid w:val="00C95BA0"/>
    <w:rsid w:val="00C95BCB"/>
    <w:rsid w:val="00C95FB7"/>
    <w:rsid w:val="00C96307"/>
    <w:rsid w:val="00C966EA"/>
    <w:rsid w:val="00C9670B"/>
    <w:rsid w:val="00C96775"/>
    <w:rsid w:val="00C96890"/>
    <w:rsid w:val="00C969FB"/>
    <w:rsid w:val="00C96C9F"/>
    <w:rsid w:val="00C979EC"/>
    <w:rsid w:val="00C97AD7"/>
    <w:rsid w:val="00C97E6B"/>
    <w:rsid w:val="00CA0092"/>
    <w:rsid w:val="00CA023A"/>
    <w:rsid w:val="00CA08DC"/>
    <w:rsid w:val="00CA0E76"/>
    <w:rsid w:val="00CA0F49"/>
    <w:rsid w:val="00CA1057"/>
    <w:rsid w:val="00CA117B"/>
    <w:rsid w:val="00CA1210"/>
    <w:rsid w:val="00CA124D"/>
    <w:rsid w:val="00CA1359"/>
    <w:rsid w:val="00CA1FF9"/>
    <w:rsid w:val="00CA23AC"/>
    <w:rsid w:val="00CA2663"/>
    <w:rsid w:val="00CA27CD"/>
    <w:rsid w:val="00CA2EA2"/>
    <w:rsid w:val="00CA308F"/>
    <w:rsid w:val="00CA332D"/>
    <w:rsid w:val="00CA342A"/>
    <w:rsid w:val="00CA38E9"/>
    <w:rsid w:val="00CA3C65"/>
    <w:rsid w:val="00CA3CC5"/>
    <w:rsid w:val="00CA3E20"/>
    <w:rsid w:val="00CA4163"/>
    <w:rsid w:val="00CA439B"/>
    <w:rsid w:val="00CA4462"/>
    <w:rsid w:val="00CA4721"/>
    <w:rsid w:val="00CA4737"/>
    <w:rsid w:val="00CA47C7"/>
    <w:rsid w:val="00CA48D1"/>
    <w:rsid w:val="00CA4A3E"/>
    <w:rsid w:val="00CA4A76"/>
    <w:rsid w:val="00CA4C3F"/>
    <w:rsid w:val="00CA4CE8"/>
    <w:rsid w:val="00CA4DC3"/>
    <w:rsid w:val="00CA4E83"/>
    <w:rsid w:val="00CA50DB"/>
    <w:rsid w:val="00CA5405"/>
    <w:rsid w:val="00CA5517"/>
    <w:rsid w:val="00CA568B"/>
    <w:rsid w:val="00CA580E"/>
    <w:rsid w:val="00CA58B0"/>
    <w:rsid w:val="00CA5C86"/>
    <w:rsid w:val="00CA60AE"/>
    <w:rsid w:val="00CA6155"/>
    <w:rsid w:val="00CA6233"/>
    <w:rsid w:val="00CA634B"/>
    <w:rsid w:val="00CA63A1"/>
    <w:rsid w:val="00CA6605"/>
    <w:rsid w:val="00CA66B7"/>
    <w:rsid w:val="00CA699C"/>
    <w:rsid w:val="00CA69B1"/>
    <w:rsid w:val="00CA6B97"/>
    <w:rsid w:val="00CA6BAE"/>
    <w:rsid w:val="00CA6C06"/>
    <w:rsid w:val="00CA6C28"/>
    <w:rsid w:val="00CA6C2A"/>
    <w:rsid w:val="00CA6C4E"/>
    <w:rsid w:val="00CA6DEC"/>
    <w:rsid w:val="00CA7236"/>
    <w:rsid w:val="00CA73F3"/>
    <w:rsid w:val="00CA799F"/>
    <w:rsid w:val="00CA7A95"/>
    <w:rsid w:val="00CA7BD7"/>
    <w:rsid w:val="00CA7F32"/>
    <w:rsid w:val="00CB01D2"/>
    <w:rsid w:val="00CB02B5"/>
    <w:rsid w:val="00CB031C"/>
    <w:rsid w:val="00CB03C6"/>
    <w:rsid w:val="00CB04E0"/>
    <w:rsid w:val="00CB0589"/>
    <w:rsid w:val="00CB08B3"/>
    <w:rsid w:val="00CB0AC5"/>
    <w:rsid w:val="00CB0AD3"/>
    <w:rsid w:val="00CB0BED"/>
    <w:rsid w:val="00CB0E1A"/>
    <w:rsid w:val="00CB0E6A"/>
    <w:rsid w:val="00CB100B"/>
    <w:rsid w:val="00CB1036"/>
    <w:rsid w:val="00CB1443"/>
    <w:rsid w:val="00CB14EE"/>
    <w:rsid w:val="00CB16EE"/>
    <w:rsid w:val="00CB17F8"/>
    <w:rsid w:val="00CB18CC"/>
    <w:rsid w:val="00CB19CE"/>
    <w:rsid w:val="00CB1B5C"/>
    <w:rsid w:val="00CB1E8D"/>
    <w:rsid w:val="00CB22A8"/>
    <w:rsid w:val="00CB22F9"/>
    <w:rsid w:val="00CB23B3"/>
    <w:rsid w:val="00CB23F6"/>
    <w:rsid w:val="00CB24A8"/>
    <w:rsid w:val="00CB2913"/>
    <w:rsid w:val="00CB2A7D"/>
    <w:rsid w:val="00CB2AAF"/>
    <w:rsid w:val="00CB2B38"/>
    <w:rsid w:val="00CB2D9E"/>
    <w:rsid w:val="00CB3226"/>
    <w:rsid w:val="00CB3320"/>
    <w:rsid w:val="00CB3592"/>
    <w:rsid w:val="00CB386B"/>
    <w:rsid w:val="00CB4383"/>
    <w:rsid w:val="00CB44C2"/>
    <w:rsid w:val="00CB44EB"/>
    <w:rsid w:val="00CB4519"/>
    <w:rsid w:val="00CB45B2"/>
    <w:rsid w:val="00CB463C"/>
    <w:rsid w:val="00CB4C48"/>
    <w:rsid w:val="00CB4FA9"/>
    <w:rsid w:val="00CB501B"/>
    <w:rsid w:val="00CB52FA"/>
    <w:rsid w:val="00CB59F1"/>
    <w:rsid w:val="00CB5C3E"/>
    <w:rsid w:val="00CB5E2C"/>
    <w:rsid w:val="00CB5F8C"/>
    <w:rsid w:val="00CB5FAA"/>
    <w:rsid w:val="00CB6263"/>
    <w:rsid w:val="00CB6513"/>
    <w:rsid w:val="00CB65F3"/>
    <w:rsid w:val="00CB6AAE"/>
    <w:rsid w:val="00CB6BEB"/>
    <w:rsid w:val="00CB6C78"/>
    <w:rsid w:val="00CB7061"/>
    <w:rsid w:val="00CB72E1"/>
    <w:rsid w:val="00CB73A8"/>
    <w:rsid w:val="00CB7B76"/>
    <w:rsid w:val="00CB7BAE"/>
    <w:rsid w:val="00CB7F76"/>
    <w:rsid w:val="00CC0077"/>
    <w:rsid w:val="00CC0415"/>
    <w:rsid w:val="00CC060B"/>
    <w:rsid w:val="00CC0A0E"/>
    <w:rsid w:val="00CC0AE5"/>
    <w:rsid w:val="00CC0BFA"/>
    <w:rsid w:val="00CC0CB1"/>
    <w:rsid w:val="00CC0D91"/>
    <w:rsid w:val="00CC0E34"/>
    <w:rsid w:val="00CC10FE"/>
    <w:rsid w:val="00CC1275"/>
    <w:rsid w:val="00CC129C"/>
    <w:rsid w:val="00CC15F8"/>
    <w:rsid w:val="00CC16D7"/>
    <w:rsid w:val="00CC1791"/>
    <w:rsid w:val="00CC1BB2"/>
    <w:rsid w:val="00CC1F17"/>
    <w:rsid w:val="00CC26DD"/>
    <w:rsid w:val="00CC2745"/>
    <w:rsid w:val="00CC2747"/>
    <w:rsid w:val="00CC2B5F"/>
    <w:rsid w:val="00CC2C04"/>
    <w:rsid w:val="00CC2CE6"/>
    <w:rsid w:val="00CC314D"/>
    <w:rsid w:val="00CC317D"/>
    <w:rsid w:val="00CC3368"/>
    <w:rsid w:val="00CC338A"/>
    <w:rsid w:val="00CC358C"/>
    <w:rsid w:val="00CC36C3"/>
    <w:rsid w:val="00CC388F"/>
    <w:rsid w:val="00CC3B68"/>
    <w:rsid w:val="00CC3D15"/>
    <w:rsid w:val="00CC48D6"/>
    <w:rsid w:val="00CC4A9D"/>
    <w:rsid w:val="00CC4B0D"/>
    <w:rsid w:val="00CC4C05"/>
    <w:rsid w:val="00CC4C2A"/>
    <w:rsid w:val="00CC4F7E"/>
    <w:rsid w:val="00CC5080"/>
    <w:rsid w:val="00CC50BC"/>
    <w:rsid w:val="00CC51E4"/>
    <w:rsid w:val="00CC59C8"/>
    <w:rsid w:val="00CC5B71"/>
    <w:rsid w:val="00CC6033"/>
    <w:rsid w:val="00CC62A8"/>
    <w:rsid w:val="00CC676C"/>
    <w:rsid w:val="00CC6D71"/>
    <w:rsid w:val="00CC6F60"/>
    <w:rsid w:val="00CC718A"/>
    <w:rsid w:val="00CC7317"/>
    <w:rsid w:val="00CC74BD"/>
    <w:rsid w:val="00CC756B"/>
    <w:rsid w:val="00CC7805"/>
    <w:rsid w:val="00CC7A92"/>
    <w:rsid w:val="00CD02B4"/>
    <w:rsid w:val="00CD03C4"/>
    <w:rsid w:val="00CD06E9"/>
    <w:rsid w:val="00CD0AC5"/>
    <w:rsid w:val="00CD0E83"/>
    <w:rsid w:val="00CD1094"/>
    <w:rsid w:val="00CD1250"/>
    <w:rsid w:val="00CD13A8"/>
    <w:rsid w:val="00CD179B"/>
    <w:rsid w:val="00CD1956"/>
    <w:rsid w:val="00CD1C73"/>
    <w:rsid w:val="00CD22C4"/>
    <w:rsid w:val="00CD2603"/>
    <w:rsid w:val="00CD261E"/>
    <w:rsid w:val="00CD2876"/>
    <w:rsid w:val="00CD2B87"/>
    <w:rsid w:val="00CD2BFA"/>
    <w:rsid w:val="00CD2F3F"/>
    <w:rsid w:val="00CD3019"/>
    <w:rsid w:val="00CD32DD"/>
    <w:rsid w:val="00CD3454"/>
    <w:rsid w:val="00CD39C9"/>
    <w:rsid w:val="00CD3E9E"/>
    <w:rsid w:val="00CD422F"/>
    <w:rsid w:val="00CD4270"/>
    <w:rsid w:val="00CD42EE"/>
    <w:rsid w:val="00CD44AE"/>
    <w:rsid w:val="00CD49B4"/>
    <w:rsid w:val="00CD4B7D"/>
    <w:rsid w:val="00CD4C76"/>
    <w:rsid w:val="00CD51FA"/>
    <w:rsid w:val="00CD57A2"/>
    <w:rsid w:val="00CD59C4"/>
    <w:rsid w:val="00CD5A65"/>
    <w:rsid w:val="00CD5D3D"/>
    <w:rsid w:val="00CD6725"/>
    <w:rsid w:val="00CD6787"/>
    <w:rsid w:val="00CD6A6A"/>
    <w:rsid w:val="00CD6D9D"/>
    <w:rsid w:val="00CD6DCF"/>
    <w:rsid w:val="00CD7093"/>
    <w:rsid w:val="00CD7A62"/>
    <w:rsid w:val="00CD7E7F"/>
    <w:rsid w:val="00CD7F02"/>
    <w:rsid w:val="00CE0E8D"/>
    <w:rsid w:val="00CE1BC1"/>
    <w:rsid w:val="00CE1DEE"/>
    <w:rsid w:val="00CE208D"/>
    <w:rsid w:val="00CE228A"/>
    <w:rsid w:val="00CE22D1"/>
    <w:rsid w:val="00CE2A66"/>
    <w:rsid w:val="00CE2D44"/>
    <w:rsid w:val="00CE36AD"/>
    <w:rsid w:val="00CE3B42"/>
    <w:rsid w:val="00CE3BC6"/>
    <w:rsid w:val="00CE3D6E"/>
    <w:rsid w:val="00CE3E21"/>
    <w:rsid w:val="00CE4151"/>
    <w:rsid w:val="00CE42EB"/>
    <w:rsid w:val="00CE46DF"/>
    <w:rsid w:val="00CE4B88"/>
    <w:rsid w:val="00CE4BFB"/>
    <w:rsid w:val="00CE5004"/>
    <w:rsid w:val="00CE5133"/>
    <w:rsid w:val="00CE5512"/>
    <w:rsid w:val="00CE567D"/>
    <w:rsid w:val="00CE5D56"/>
    <w:rsid w:val="00CE5DCD"/>
    <w:rsid w:val="00CE5DEC"/>
    <w:rsid w:val="00CE603C"/>
    <w:rsid w:val="00CE61C2"/>
    <w:rsid w:val="00CE64EA"/>
    <w:rsid w:val="00CE6B97"/>
    <w:rsid w:val="00CE6FF4"/>
    <w:rsid w:val="00CE70A2"/>
    <w:rsid w:val="00CE71D2"/>
    <w:rsid w:val="00CE72CF"/>
    <w:rsid w:val="00CE7310"/>
    <w:rsid w:val="00CE743D"/>
    <w:rsid w:val="00CE7EDD"/>
    <w:rsid w:val="00CF0211"/>
    <w:rsid w:val="00CF0905"/>
    <w:rsid w:val="00CF0997"/>
    <w:rsid w:val="00CF09DC"/>
    <w:rsid w:val="00CF0A94"/>
    <w:rsid w:val="00CF0B5D"/>
    <w:rsid w:val="00CF0C7A"/>
    <w:rsid w:val="00CF0CB4"/>
    <w:rsid w:val="00CF0DA5"/>
    <w:rsid w:val="00CF116D"/>
    <w:rsid w:val="00CF19A8"/>
    <w:rsid w:val="00CF1C73"/>
    <w:rsid w:val="00CF223C"/>
    <w:rsid w:val="00CF226C"/>
    <w:rsid w:val="00CF2392"/>
    <w:rsid w:val="00CF266E"/>
    <w:rsid w:val="00CF2E60"/>
    <w:rsid w:val="00CF31B3"/>
    <w:rsid w:val="00CF333B"/>
    <w:rsid w:val="00CF380F"/>
    <w:rsid w:val="00CF3B76"/>
    <w:rsid w:val="00CF3D45"/>
    <w:rsid w:val="00CF404B"/>
    <w:rsid w:val="00CF4151"/>
    <w:rsid w:val="00CF4638"/>
    <w:rsid w:val="00CF4639"/>
    <w:rsid w:val="00CF5599"/>
    <w:rsid w:val="00CF5854"/>
    <w:rsid w:val="00CF5AFB"/>
    <w:rsid w:val="00CF5C27"/>
    <w:rsid w:val="00CF5E09"/>
    <w:rsid w:val="00CF5EBB"/>
    <w:rsid w:val="00CF6487"/>
    <w:rsid w:val="00CF64F4"/>
    <w:rsid w:val="00CF658A"/>
    <w:rsid w:val="00CF6B5C"/>
    <w:rsid w:val="00CF6BC0"/>
    <w:rsid w:val="00CF6BC4"/>
    <w:rsid w:val="00CF6D4C"/>
    <w:rsid w:val="00CF6DB2"/>
    <w:rsid w:val="00CF6F4B"/>
    <w:rsid w:val="00CF6FCA"/>
    <w:rsid w:val="00CF7C7C"/>
    <w:rsid w:val="00CF7DE8"/>
    <w:rsid w:val="00CF7E00"/>
    <w:rsid w:val="00CF7F10"/>
    <w:rsid w:val="00CF7F15"/>
    <w:rsid w:val="00D001BD"/>
    <w:rsid w:val="00D00236"/>
    <w:rsid w:val="00D00245"/>
    <w:rsid w:val="00D00AF5"/>
    <w:rsid w:val="00D00C4A"/>
    <w:rsid w:val="00D00D71"/>
    <w:rsid w:val="00D00DFB"/>
    <w:rsid w:val="00D0104F"/>
    <w:rsid w:val="00D01164"/>
    <w:rsid w:val="00D01444"/>
    <w:rsid w:val="00D01481"/>
    <w:rsid w:val="00D01646"/>
    <w:rsid w:val="00D017F6"/>
    <w:rsid w:val="00D01AB2"/>
    <w:rsid w:val="00D01D45"/>
    <w:rsid w:val="00D01ECE"/>
    <w:rsid w:val="00D01F31"/>
    <w:rsid w:val="00D01F3E"/>
    <w:rsid w:val="00D022F0"/>
    <w:rsid w:val="00D02362"/>
    <w:rsid w:val="00D026AD"/>
    <w:rsid w:val="00D026F8"/>
    <w:rsid w:val="00D02900"/>
    <w:rsid w:val="00D03314"/>
    <w:rsid w:val="00D033B3"/>
    <w:rsid w:val="00D0367D"/>
    <w:rsid w:val="00D03B6C"/>
    <w:rsid w:val="00D03C8F"/>
    <w:rsid w:val="00D04045"/>
    <w:rsid w:val="00D043FB"/>
    <w:rsid w:val="00D045F2"/>
    <w:rsid w:val="00D046B6"/>
    <w:rsid w:val="00D047C7"/>
    <w:rsid w:val="00D05094"/>
    <w:rsid w:val="00D05282"/>
    <w:rsid w:val="00D05564"/>
    <w:rsid w:val="00D05890"/>
    <w:rsid w:val="00D05BAB"/>
    <w:rsid w:val="00D05C3C"/>
    <w:rsid w:val="00D05D46"/>
    <w:rsid w:val="00D067EB"/>
    <w:rsid w:val="00D06C8D"/>
    <w:rsid w:val="00D07690"/>
    <w:rsid w:val="00D077DE"/>
    <w:rsid w:val="00D07BE1"/>
    <w:rsid w:val="00D103DC"/>
    <w:rsid w:val="00D1070B"/>
    <w:rsid w:val="00D10929"/>
    <w:rsid w:val="00D10EDD"/>
    <w:rsid w:val="00D11380"/>
    <w:rsid w:val="00D11469"/>
    <w:rsid w:val="00D115E9"/>
    <w:rsid w:val="00D11625"/>
    <w:rsid w:val="00D116DE"/>
    <w:rsid w:val="00D118B7"/>
    <w:rsid w:val="00D1210F"/>
    <w:rsid w:val="00D12759"/>
    <w:rsid w:val="00D127EA"/>
    <w:rsid w:val="00D12A94"/>
    <w:rsid w:val="00D12F75"/>
    <w:rsid w:val="00D133EF"/>
    <w:rsid w:val="00D136A0"/>
    <w:rsid w:val="00D137F7"/>
    <w:rsid w:val="00D1386E"/>
    <w:rsid w:val="00D13D9F"/>
    <w:rsid w:val="00D13F3B"/>
    <w:rsid w:val="00D142CE"/>
    <w:rsid w:val="00D145F3"/>
    <w:rsid w:val="00D146CA"/>
    <w:rsid w:val="00D14977"/>
    <w:rsid w:val="00D149C4"/>
    <w:rsid w:val="00D14BAB"/>
    <w:rsid w:val="00D14F70"/>
    <w:rsid w:val="00D1507F"/>
    <w:rsid w:val="00D15263"/>
    <w:rsid w:val="00D159E8"/>
    <w:rsid w:val="00D15BE0"/>
    <w:rsid w:val="00D161DE"/>
    <w:rsid w:val="00D1646E"/>
    <w:rsid w:val="00D166FE"/>
    <w:rsid w:val="00D16A58"/>
    <w:rsid w:val="00D16C9D"/>
    <w:rsid w:val="00D16CDC"/>
    <w:rsid w:val="00D16E4F"/>
    <w:rsid w:val="00D16FD8"/>
    <w:rsid w:val="00D16FEF"/>
    <w:rsid w:val="00D17486"/>
    <w:rsid w:val="00D17630"/>
    <w:rsid w:val="00D17853"/>
    <w:rsid w:val="00D17C89"/>
    <w:rsid w:val="00D17E94"/>
    <w:rsid w:val="00D203D8"/>
    <w:rsid w:val="00D205C7"/>
    <w:rsid w:val="00D208EC"/>
    <w:rsid w:val="00D209EC"/>
    <w:rsid w:val="00D20AE3"/>
    <w:rsid w:val="00D20B40"/>
    <w:rsid w:val="00D20D8B"/>
    <w:rsid w:val="00D20DD0"/>
    <w:rsid w:val="00D21743"/>
    <w:rsid w:val="00D21747"/>
    <w:rsid w:val="00D217DF"/>
    <w:rsid w:val="00D21C91"/>
    <w:rsid w:val="00D21FC4"/>
    <w:rsid w:val="00D220BC"/>
    <w:rsid w:val="00D22624"/>
    <w:rsid w:val="00D22648"/>
    <w:rsid w:val="00D226DB"/>
    <w:rsid w:val="00D22771"/>
    <w:rsid w:val="00D22933"/>
    <w:rsid w:val="00D22F4D"/>
    <w:rsid w:val="00D23288"/>
    <w:rsid w:val="00D23641"/>
    <w:rsid w:val="00D236BA"/>
    <w:rsid w:val="00D2396F"/>
    <w:rsid w:val="00D23B2A"/>
    <w:rsid w:val="00D23E34"/>
    <w:rsid w:val="00D23EA4"/>
    <w:rsid w:val="00D23ED9"/>
    <w:rsid w:val="00D240EB"/>
    <w:rsid w:val="00D2419D"/>
    <w:rsid w:val="00D24451"/>
    <w:rsid w:val="00D24841"/>
    <w:rsid w:val="00D24924"/>
    <w:rsid w:val="00D24B35"/>
    <w:rsid w:val="00D24C44"/>
    <w:rsid w:val="00D24E8A"/>
    <w:rsid w:val="00D24EB6"/>
    <w:rsid w:val="00D25179"/>
    <w:rsid w:val="00D252BA"/>
    <w:rsid w:val="00D25315"/>
    <w:rsid w:val="00D2553E"/>
    <w:rsid w:val="00D255FF"/>
    <w:rsid w:val="00D25DF5"/>
    <w:rsid w:val="00D25E85"/>
    <w:rsid w:val="00D25F24"/>
    <w:rsid w:val="00D26431"/>
    <w:rsid w:val="00D2646D"/>
    <w:rsid w:val="00D26BBA"/>
    <w:rsid w:val="00D26C32"/>
    <w:rsid w:val="00D27027"/>
    <w:rsid w:val="00D27A97"/>
    <w:rsid w:val="00D27CFF"/>
    <w:rsid w:val="00D27F1E"/>
    <w:rsid w:val="00D3047B"/>
    <w:rsid w:val="00D304AB"/>
    <w:rsid w:val="00D306B7"/>
    <w:rsid w:val="00D306BA"/>
    <w:rsid w:val="00D30956"/>
    <w:rsid w:val="00D30A62"/>
    <w:rsid w:val="00D30DB0"/>
    <w:rsid w:val="00D312C3"/>
    <w:rsid w:val="00D31459"/>
    <w:rsid w:val="00D31518"/>
    <w:rsid w:val="00D3169C"/>
    <w:rsid w:val="00D3195A"/>
    <w:rsid w:val="00D31C52"/>
    <w:rsid w:val="00D31C6A"/>
    <w:rsid w:val="00D31C96"/>
    <w:rsid w:val="00D31E81"/>
    <w:rsid w:val="00D31EB4"/>
    <w:rsid w:val="00D323D2"/>
    <w:rsid w:val="00D325A6"/>
    <w:rsid w:val="00D32A9F"/>
    <w:rsid w:val="00D32B64"/>
    <w:rsid w:val="00D32D4B"/>
    <w:rsid w:val="00D3316B"/>
    <w:rsid w:val="00D33656"/>
    <w:rsid w:val="00D33888"/>
    <w:rsid w:val="00D33F34"/>
    <w:rsid w:val="00D34D2F"/>
    <w:rsid w:val="00D34FD3"/>
    <w:rsid w:val="00D35129"/>
    <w:rsid w:val="00D3520F"/>
    <w:rsid w:val="00D3539B"/>
    <w:rsid w:val="00D356C3"/>
    <w:rsid w:val="00D3585F"/>
    <w:rsid w:val="00D3597E"/>
    <w:rsid w:val="00D35EB6"/>
    <w:rsid w:val="00D35F3A"/>
    <w:rsid w:val="00D3604C"/>
    <w:rsid w:val="00D36262"/>
    <w:rsid w:val="00D36461"/>
    <w:rsid w:val="00D36950"/>
    <w:rsid w:val="00D369B7"/>
    <w:rsid w:val="00D36D9E"/>
    <w:rsid w:val="00D36E19"/>
    <w:rsid w:val="00D37235"/>
    <w:rsid w:val="00D3739A"/>
    <w:rsid w:val="00D3776D"/>
    <w:rsid w:val="00D378A5"/>
    <w:rsid w:val="00D37915"/>
    <w:rsid w:val="00D37B08"/>
    <w:rsid w:val="00D37C01"/>
    <w:rsid w:val="00D37E65"/>
    <w:rsid w:val="00D40005"/>
    <w:rsid w:val="00D40110"/>
    <w:rsid w:val="00D4011A"/>
    <w:rsid w:val="00D40455"/>
    <w:rsid w:val="00D404BC"/>
    <w:rsid w:val="00D406F5"/>
    <w:rsid w:val="00D40764"/>
    <w:rsid w:val="00D40ADF"/>
    <w:rsid w:val="00D40C45"/>
    <w:rsid w:val="00D40FC5"/>
    <w:rsid w:val="00D40FDC"/>
    <w:rsid w:val="00D41173"/>
    <w:rsid w:val="00D4196D"/>
    <w:rsid w:val="00D42174"/>
    <w:rsid w:val="00D42420"/>
    <w:rsid w:val="00D429B7"/>
    <w:rsid w:val="00D42B75"/>
    <w:rsid w:val="00D42D4B"/>
    <w:rsid w:val="00D42DAB"/>
    <w:rsid w:val="00D42E43"/>
    <w:rsid w:val="00D43085"/>
    <w:rsid w:val="00D43099"/>
    <w:rsid w:val="00D436D7"/>
    <w:rsid w:val="00D43BBB"/>
    <w:rsid w:val="00D43BDC"/>
    <w:rsid w:val="00D43C96"/>
    <w:rsid w:val="00D43D00"/>
    <w:rsid w:val="00D43E61"/>
    <w:rsid w:val="00D4411B"/>
    <w:rsid w:val="00D4424A"/>
    <w:rsid w:val="00D44279"/>
    <w:rsid w:val="00D4428F"/>
    <w:rsid w:val="00D44391"/>
    <w:rsid w:val="00D446BB"/>
    <w:rsid w:val="00D44CA0"/>
    <w:rsid w:val="00D45124"/>
    <w:rsid w:val="00D45352"/>
    <w:rsid w:val="00D453A9"/>
    <w:rsid w:val="00D45D0C"/>
    <w:rsid w:val="00D45DEE"/>
    <w:rsid w:val="00D45E50"/>
    <w:rsid w:val="00D45EE8"/>
    <w:rsid w:val="00D45F55"/>
    <w:rsid w:val="00D45F9F"/>
    <w:rsid w:val="00D466AF"/>
    <w:rsid w:val="00D4682D"/>
    <w:rsid w:val="00D469E5"/>
    <w:rsid w:val="00D46E47"/>
    <w:rsid w:val="00D46F41"/>
    <w:rsid w:val="00D4707D"/>
    <w:rsid w:val="00D473CE"/>
    <w:rsid w:val="00D473FF"/>
    <w:rsid w:val="00D47CBA"/>
    <w:rsid w:val="00D47D27"/>
    <w:rsid w:val="00D47DEE"/>
    <w:rsid w:val="00D47FB3"/>
    <w:rsid w:val="00D5013E"/>
    <w:rsid w:val="00D501AD"/>
    <w:rsid w:val="00D502D0"/>
    <w:rsid w:val="00D5030F"/>
    <w:rsid w:val="00D508D5"/>
    <w:rsid w:val="00D50B0E"/>
    <w:rsid w:val="00D50DFB"/>
    <w:rsid w:val="00D50EF8"/>
    <w:rsid w:val="00D50F1F"/>
    <w:rsid w:val="00D51093"/>
    <w:rsid w:val="00D5125B"/>
    <w:rsid w:val="00D5139F"/>
    <w:rsid w:val="00D51515"/>
    <w:rsid w:val="00D5159F"/>
    <w:rsid w:val="00D515C3"/>
    <w:rsid w:val="00D516EB"/>
    <w:rsid w:val="00D519C4"/>
    <w:rsid w:val="00D519DD"/>
    <w:rsid w:val="00D51D3A"/>
    <w:rsid w:val="00D51D3E"/>
    <w:rsid w:val="00D51D6A"/>
    <w:rsid w:val="00D51DEA"/>
    <w:rsid w:val="00D52DAE"/>
    <w:rsid w:val="00D52FA8"/>
    <w:rsid w:val="00D53172"/>
    <w:rsid w:val="00D533AA"/>
    <w:rsid w:val="00D53803"/>
    <w:rsid w:val="00D53A1B"/>
    <w:rsid w:val="00D53F09"/>
    <w:rsid w:val="00D54128"/>
    <w:rsid w:val="00D54249"/>
    <w:rsid w:val="00D542BE"/>
    <w:rsid w:val="00D543D8"/>
    <w:rsid w:val="00D545CB"/>
    <w:rsid w:val="00D548E3"/>
    <w:rsid w:val="00D54C08"/>
    <w:rsid w:val="00D55498"/>
    <w:rsid w:val="00D5569E"/>
    <w:rsid w:val="00D557C0"/>
    <w:rsid w:val="00D55BD3"/>
    <w:rsid w:val="00D560CE"/>
    <w:rsid w:val="00D565D2"/>
    <w:rsid w:val="00D567CE"/>
    <w:rsid w:val="00D568B5"/>
    <w:rsid w:val="00D56AE9"/>
    <w:rsid w:val="00D56C41"/>
    <w:rsid w:val="00D56DF3"/>
    <w:rsid w:val="00D56DFE"/>
    <w:rsid w:val="00D577AD"/>
    <w:rsid w:val="00D578D9"/>
    <w:rsid w:val="00D57DB5"/>
    <w:rsid w:val="00D60141"/>
    <w:rsid w:val="00D601A4"/>
    <w:rsid w:val="00D6050F"/>
    <w:rsid w:val="00D60CB1"/>
    <w:rsid w:val="00D60D3C"/>
    <w:rsid w:val="00D60FA5"/>
    <w:rsid w:val="00D611C1"/>
    <w:rsid w:val="00D613C0"/>
    <w:rsid w:val="00D61424"/>
    <w:rsid w:val="00D618E3"/>
    <w:rsid w:val="00D61933"/>
    <w:rsid w:val="00D61AB6"/>
    <w:rsid w:val="00D6278F"/>
    <w:rsid w:val="00D62A45"/>
    <w:rsid w:val="00D62DE2"/>
    <w:rsid w:val="00D62F0D"/>
    <w:rsid w:val="00D6354C"/>
    <w:rsid w:val="00D637A4"/>
    <w:rsid w:val="00D63849"/>
    <w:rsid w:val="00D638EE"/>
    <w:rsid w:val="00D63D85"/>
    <w:rsid w:val="00D63E18"/>
    <w:rsid w:val="00D63EBF"/>
    <w:rsid w:val="00D63FA8"/>
    <w:rsid w:val="00D6404B"/>
    <w:rsid w:val="00D6416F"/>
    <w:rsid w:val="00D648A2"/>
    <w:rsid w:val="00D64CBF"/>
    <w:rsid w:val="00D6517E"/>
    <w:rsid w:val="00D65457"/>
    <w:rsid w:val="00D6553E"/>
    <w:rsid w:val="00D6606B"/>
    <w:rsid w:val="00D66557"/>
    <w:rsid w:val="00D666E8"/>
    <w:rsid w:val="00D6672B"/>
    <w:rsid w:val="00D66949"/>
    <w:rsid w:val="00D66C56"/>
    <w:rsid w:val="00D67113"/>
    <w:rsid w:val="00D67236"/>
    <w:rsid w:val="00D679CC"/>
    <w:rsid w:val="00D679D1"/>
    <w:rsid w:val="00D67A53"/>
    <w:rsid w:val="00D67B1C"/>
    <w:rsid w:val="00D700AC"/>
    <w:rsid w:val="00D7084A"/>
    <w:rsid w:val="00D70B47"/>
    <w:rsid w:val="00D70D07"/>
    <w:rsid w:val="00D70D80"/>
    <w:rsid w:val="00D70E74"/>
    <w:rsid w:val="00D70EC4"/>
    <w:rsid w:val="00D7133A"/>
    <w:rsid w:val="00D7140A"/>
    <w:rsid w:val="00D714D6"/>
    <w:rsid w:val="00D716DA"/>
    <w:rsid w:val="00D7179F"/>
    <w:rsid w:val="00D7193D"/>
    <w:rsid w:val="00D719AC"/>
    <w:rsid w:val="00D71FFB"/>
    <w:rsid w:val="00D72155"/>
    <w:rsid w:val="00D72383"/>
    <w:rsid w:val="00D72434"/>
    <w:rsid w:val="00D72949"/>
    <w:rsid w:val="00D729CD"/>
    <w:rsid w:val="00D729E6"/>
    <w:rsid w:val="00D72CA4"/>
    <w:rsid w:val="00D72D9B"/>
    <w:rsid w:val="00D7309D"/>
    <w:rsid w:val="00D736E2"/>
    <w:rsid w:val="00D73919"/>
    <w:rsid w:val="00D73AD9"/>
    <w:rsid w:val="00D73BD2"/>
    <w:rsid w:val="00D741AC"/>
    <w:rsid w:val="00D74BAE"/>
    <w:rsid w:val="00D75037"/>
    <w:rsid w:val="00D75380"/>
    <w:rsid w:val="00D754DA"/>
    <w:rsid w:val="00D75697"/>
    <w:rsid w:val="00D75764"/>
    <w:rsid w:val="00D75C88"/>
    <w:rsid w:val="00D75D4F"/>
    <w:rsid w:val="00D761D4"/>
    <w:rsid w:val="00D7635D"/>
    <w:rsid w:val="00D766BA"/>
    <w:rsid w:val="00D76A05"/>
    <w:rsid w:val="00D76B22"/>
    <w:rsid w:val="00D76B30"/>
    <w:rsid w:val="00D76B65"/>
    <w:rsid w:val="00D76CAD"/>
    <w:rsid w:val="00D76D52"/>
    <w:rsid w:val="00D76E40"/>
    <w:rsid w:val="00D76EE7"/>
    <w:rsid w:val="00D77289"/>
    <w:rsid w:val="00D77A2E"/>
    <w:rsid w:val="00D77DC1"/>
    <w:rsid w:val="00D77EE3"/>
    <w:rsid w:val="00D80382"/>
    <w:rsid w:val="00D805E3"/>
    <w:rsid w:val="00D80A8A"/>
    <w:rsid w:val="00D80AB8"/>
    <w:rsid w:val="00D80AF2"/>
    <w:rsid w:val="00D80BF3"/>
    <w:rsid w:val="00D80F39"/>
    <w:rsid w:val="00D81068"/>
    <w:rsid w:val="00D8109E"/>
    <w:rsid w:val="00D810E0"/>
    <w:rsid w:val="00D81542"/>
    <w:rsid w:val="00D8168E"/>
    <w:rsid w:val="00D8175D"/>
    <w:rsid w:val="00D8241C"/>
    <w:rsid w:val="00D82B17"/>
    <w:rsid w:val="00D82C5E"/>
    <w:rsid w:val="00D82DE5"/>
    <w:rsid w:val="00D8321A"/>
    <w:rsid w:val="00D83398"/>
    <w:rsid w:val="00D8359B"/>
    <w:rsid w:val="00D835DF"/>
    <w:rsid w:val="00D836FE"/>
    <w:rsid w:val="00D8374E"/>
    <w:rsid w:val="00D83776"/>
    <w:rsid w:val="00D83828"/>
    <w:rsid w:val="00D839DA"/>
    <w:rsid w:val="00D83C51"/>
    <w:rsid w:val="00D83D5F"/>
    <w:rsid w:val="00D83F23"/>
    <w:rsid w:val="00D8412D"/>
    <w:rsid w:val="00D849BA"/>
    <w:rsid w:val="00D85104"/>
    <w:rsid w:val="00D85296"/>
    <w:rsid w:val="00D852CF"/>
    <w:rsid w:val="00D85717"/>
    <w:rsid w:val="00D857DB"/>
    <w:rsid w:val="00D85B6B"/>
    <w:rsid w:val="00D85B76"/>
    <w:rsid w:val="00D85B86"/>
    <w:rsid w:val="00D86037"/>
    <w:rsid w:val="00D860ED"/>
    <w:rsid w:val="00D861EA"/>
    <w:rsid w:val="00D86347"/>
    <w:rsid w:val="00D86600"/>
    <w:rsid w:val="00D869F2"/>
    <w:rsid w:val="00D86D3C"/>
    <w:rsid w:val="00D870CE"/>
    <w:rsid w:val="00D871D9"/>
    <w:rsid w:val="00D878A6"/>
    <w:rsid w:val="00D87A1E"/>
    <w:rsid w:val="00D87C21"/>
    <w:rsid w:val="00D905CF"/>
    <w:rsid w:val="00D90707"/>
    <w:rsid w:val="00D908EB"/>
    <w:rsid w:val="00D9096F"/>
    <w:rsid w:val="00D90D6C"/>
    <w:rsid w:val="00D90DA4"/>
    <w:rsid w:val="00D91209"/>
    <w:rsid w:val="00D9155B"/>
    <w:rsid w:val="00D917DC"/>
    <w:rsid w:val="00D9180A"/>
    <w:rsid w:val="00D91B7B"/>
    <w:rsid w:val="00D925E3"/>
    <w:rsid w:val="00D92666"/>
    <w:rsid w:val="00D92A34"/>
    <w:rsid w:val="00D92AE9"/>
    <w:rsid w:val="00D92CAD"/>
    <w:rsid w:val="00D92DB7"/>
    <w:rsid w:val="00D93347"/>
    <w:rsid w:val="00D936A2"/>
    <w:rsid w:val="00D93857"/>
    <w:rsid w:val="00D93964"/>
    <w:rsid w:val="00D93DFB"/>
    <w:rsid w:val="00D93F28"/>
    <w:rsid w:val="00D9458E"/>
    <w:rsid w:val="00D94719"/>
    <w:rsid w:val="00D94A8C"/>
    <w:rsid w:val="00D94B60"/>
    <w:rsid w:val="00D94CC2"/>
    <w:rsid w:val="00D94E2A"/>
    <w:rsid w:val="00D953FF"/>
    <w:rsid w:val="00D9549B"/>
    <w:rsid w:val="00D95660"/>
    <w:rsid w:val="00D956A1"/>
    <w:rsid w:val="00D95731"/>
    <w:rsid w:val="00D95A53"/>
    <w:rsid w:val="00D95BCF"/>
    <w:rsid w:val="00D95D73"/>
    <w:rsid w:val="00D964B9"/>
    <w:rsid w:val="00D9680C"/>
    <w:rsid w:val="00D96959"/>
    <w:rsid w:val="00D96A2B"/>
    <w:rsid w:val="00D96E40"/>
    <w:rsid w:val="00D9762B"/>
    <w:rsid w:val="00D9775F"/>
    <w:rsid w:val="00D97E78"/>
    <w:rsid w:val="00D97E82"/>
    <w:rsid w:val="00D97EB6"/>
    <w:rsid w:val="00D97EFF"/>
    <w:rsid w:val="00DA0014"/>
    <w:rsid w:val="00DA0318"/>
    <w:rsid w:val="00DA0386"/>
    <w:rsid w:val="00DA082E"/>
    <w:rsid w:val="00DA179A"/>
    <w:rsid w:val="00DA18CC"/>
    <w:rsid w:val="00DA1AD4"/>
    <w:rsid w:val="00DA1C91"/>
    <w:rsid w:val="00DA1E05"/>
    <w:rsid w:val="00DA1ED5"/>
    <w:rsid w:val="00DA1F42"/>
    <w:rsid w:val="00DA21E9"/>
    <w:rsid w:val="00DA27F5"/>
    <w:rsid w:val="00DA2A82"/>
    <w:rsid w:val="00DA2CF4"/>
    <w:rsid w:val="00DA3238"/>
    <w:rsid w:val="00DA356F"/>
    <w:rsid w:val="00DA3D83"/>
    <w:rsid w:val="00DA4138"/>
    <w:rsid w:val="00DA43FA"/>
    <w:rsid w:val="00DA4452"/>
    <w:rsid w:val="00DA4569"/>
    <w:rsid w:val="00DA499B"/>
    <w:rsid w:val="00DA4B03"/>
    <w:rsid w:val="00DA4FE7"/>
    <w:rsid w:val="00DA54D5"/>
    <w:rsid w:val="00DA5A61"/>
    <w:rsid w:val="00DA5EE6"/>
    <w:rsid w:val="00DA6225"/>
    <w:rsid w:val="00DA63BA"/>
    <w:rsid w:val="00DA6400"/>
    <w:rsid w:val="00DA6BC7"/>
    <w:rsid w:val="00DA7551"/>
    <w:rsid w:val="00DA7B60"/>
    <w:rsid w:val="00DA7D14"/>
    <w:rsid w:val="00DA7D78"/>
    <w:rsid w:val="00DA7DBF"/>
    <w:rsid w:val="00DB0817"/>
    <w:rsid w:val="00DB0BB7"/>
    <w:rsid w:val="00DB0CC9"/>
    <w:rsid w:val="00DB0DCB"/>
    <w:rsid w:val="00DB13EF"/>
    <w:rsid w:val="00DB1418"/>
    <w:rsid w:val="00DB164A"/>
    <w:rsid w:val="00DB1701"/>
    <w:rsid w:val="00DB1921"/>
    <w:rsid w:val="00DB192E"/>
    <w:rsid w:val="00DB19A3"/>
    <w:rsid w:val="00DB1B69"/>
    <w:rsid w:val="00DB1F39"/>
    <w:rsid w:val="00DB2083"/>
    <w:rsid w:val="00DB2147"/>
    <w:rsid w:val="00DB25AD"/>
    <w:rsid w:val="00DB295B"/>
    <w:rsid w:val="00DB2D6B"/>
    <w:rsid w:val="00DB2ECC"/>
    <w:rsid w:val="00DB30CE"/>
    <w:rsid w:val="00DB3596"/>
    <w:rsid w:val="00DB37BB"/>
    <w:rsid w:val="00DB3A2E"/>
    <w:rsid w:val="00DB3AA0"/>
    <w:rsid w:val="00DB3D4D"/>
    <w:rsid w:val="00DB4004"/>
    <w:rsid w:val="00DB43E9"/>
    <w:rsid w:val="00DB4818"/>
    <w:rsid w:val="00DB48A7"/>
    <w:rsid w:val="00DB4B89"/>
    <w:rsid w:val="00DB4C22"/>
    <w:rsid w:val="00DB5375"/>
    <w:rsid w:val="00DB5563"/>
    <w:rsid w:val="00DB5576"/>
    <w:rsid w:val="00DB5A09"/>
    <w:rsid w:val="00DB5AE5"/>
    <w:rsid w:val="00DB5AF2"/>
    <w:rsid w:val="00DB5D3D"/>
    <w:rsid w:val="00DB60C4"/>
    <w:rsid w:val="00DB627B"/>
    <w:rsid w:val="00DB6B7D"/>
    <w:rsid w:val="00DB6C1D"/>
    <w:rsid w:val="00DB6DEC"/>
    <w:rsid w:val="00DB6FE9"/>
    <w:rsid w:val="00DB7147"/>
    <w:rsid w:val="00DB7162"/>
    <w:rsid w:val="00DB7527"/>
    <w:rsid w:val="00DB7D70"/>
    <w:rsid w:val="00DC0035"/>
    <w:rsid w:val="00DC067B"/>
    <w:rsid w:val="00DC075B"/>
    <w:rsid w:val="00DC0D7D"/>
    <w:rsid w:val="00DC1326"/>
    <w:rsid w:val="00DC188E"/>
    <w:rsid w:val="00DC1A73"/>
    <w:rsid w:val="00DC1C13"/>
    <w:rsid w:val="00DC1C3E"/>
    <w:rsid w:val="00DC20A2"/>
    <w:rsid w:val="00DC20B7"/>
    <w:rsid w:val="00DC24F7"/>
    <w:rsid w:val="00DC25BE"/>
    <w:rsid w:val="00DC2D49"/>
    <w:rsid w:val="00DC3381"/>
    <w:rsid w:val="00DC3494"/>
    <w:rsid w:val="00DC3916"/>
    <w:rsid w:val="00DC39BE"/>
    <w:rsid w:val="00DC3B50"/>
    <w:rsid w:val="00DC4309"/>
    <w:rsid w:val="00DC47B4"/>
    <w:rsid w:val="00DC4952"/>
    <w:rsid w:val="00DC4EC4"/>
    <w:rsid w:val="00DC512D"/>
    <w:rsid w:val="00DC5434"/>
    <w:rsid w:val="00DC57A2"/>
    <w:rsid w:val="00DC5D2A"/>
    <w:rsid w:val="00DC5F74"/>
    <w:rsid w:val="00DC638D"/>
    <w:rsid w:val="00DC6710"/>
    <w:rsid w:val="00DC67B0"/>
    <w:rsid w:val="00DC6B3B"/>
    <w:rsid w:val="00DC6B77"/>
    <w:rsid w:val="00DC6CB8"/>
    <w:rsid w:val="00DC71FC"/>
    <w:rsid w:val="00DC7595"/>
    <w:rsid w:val="00DC7AF9"/>
    <w:rsid w:val="00DC7BE8"/>
    <w:rsid w:val="00DC7FDB"/>
    <w:rsid w:val="00DD0013"/>
    <w:rsid w:val="00DD02C7"/>
    <w:rsid w:val="00DD03B1"/>
    <w:rsid w:val="00DD07CD"/>
    <w:rsid w:val="00DD0A35"/>
    <w:rsid w:val="00DD112B"/>
    <w:rsid w:val="00DD11D5"/>
    <w:rsid w:val="00DD11F6"/>
    <w:rsid w:val="00DD13AE"/>
    <w:rsid w:val="00DD1486"/>
    <w:rsid w:val="00DD16AA"/>
    <w:rsid w:val="00DD1C7E"/>
    <w:rsid w:val="00DD1E50"/>
    <w:rsid w:val="00DD1F51"/>
    <w:rsid w:val="00DD2113"/>
    <w:rsid w:val="00DD2206"/>
    <w:rsid w:val="00DD249B"/>
    <w:rsid w:val="00DD2518"/>
    <w:rsid w:val="00DD25E0"/>
    <w:rsid w:val="00DD2E18"/>
    <w:rsid w:val="00DD3425"/>
    <w:rsid w:val="00DD359D"/>
    <w:rsid w:val="00DD3903"/>
    <w:rsid w:val="00DD3A21"/>
    <w:rsid w:val="00DD3ABD"/>
    <w:rsid w:val="00DD3B9C"/>
    <w:rsid w:val="00DD3F56"/>
    <w:rsid w:val="00DD4A5F"/>
    <w:rsid w:val="00DD4BA9"/>
    <w:rsid w:val="00DD4C11"/>
    <w:rsid w:val="00DD50A3"/>
    <w:rsid w:val="00DD533B"/>
    <w:rsid w:val="00DD5543"/>
    <w:rsid w:val="00DD5602"/>
    <w:rsid w:val="00DD58B2"/>
    <w:rsid w:val="00DD5938"/>
    <w:rsid w:val="00DD6107"/>
    <w:rsid w:val="00DD61BE"/>
    <w:rsid w:val="00DD624B"/>
    <w:rsid w:val="00DD6D9B"/>
    <w:rsid w:val="00DD6FFE"/>
    <w:rsid w:val="00DD715E"/>
    <w:rsid w:val="00DD7245"/>
    <w:rsid w:val="00DD736E"/>
    <w:rsid w:val="00DD738B"/>
    <w:rsid w:val="00DD758E"/>
    <w:rsid w:val="00DD7A55"/>
    <w:rsid w:val="00DE03C2"/>
    <w:rsid w:val="00DE048D"/>
    <w:rsid w:val="00DE0611"/>
    <w:rsid w:val="00DE07E4"/>
    <w:rsid w:val="00DE08F1"/>
    <w:rsid w:val="00DE0B99"/>
    <w:rsid w:val="00DE1107"/>
    <w:rsid w:val="00DE1546"/>
    <w:rsid w:val="00DE17CA"/>
    <w:rsid w:val="00DE197D"/>
    <w:rsid w:val="00DE19A4"/>
    <w:rsid w:val="00DE1AD8"/>
    <w:rsid w:val="00DE1C38"/>
    <w:rsid w:val="00DE1D44"/>
    <w:rsid w:val="00DE1EDD"/>
    <w:rsid w:val="00DE1FE3"/>
    <w:rsid w:val="00DE208A"/>
    <w:rsid w:val="00DE23DD"/>
    <w:rsid w:val="00DE27FF"/>
    <w:rsid w:val="00DE2A2B"/>
    <w:rsid w:val="00DE2DF3"/>
    <w:rsid w:val="00DE2E45"/>
    <w:rsid w:val="00DE3087"/>
    <w:rsid w:val="00DE332E"/>
    <w:rsid w:val="00DE36F0"/>
    <w:rsid w:val="00DE38E8"/>
    <w:rsid w:val="00DE3C28"/>
    <w:rsid w:val="00DE3EC2"/>
    <w:rsid w:val="00DE3FC6"/>
    <w:rsid w:val="00DE457E"/>
    <w:rsid w:val="00DE477F"/>
    <w:rsid w:val="00DE498B"/>
    <w:rsid w:val="00DE4BC8"/>
    <w:rsid w:val="00DE4C9F"/>
    <w:rsid w:val="00DE51A3"/>
    <w:rsid w:val="00DE52AA"/>
    <w:rsid w:val="00DE53BD"/>
    <w:rsid w:val="00DE54FE"/>
    <w:rsid w:val="00DE56CE"/>
    <w:rsid w:val="00DE5949"/>
    <w:rsid w:val="00DE5957"/>
    <w:rsid w:val="00DE5C17"/>
    <w:rsid w:val="00DE5D73"/>
    <w:rsid w:val="00DE5D93"/>
    <w:rsid w:val="00DE6681"/>
    <w:rsid w:val="00DE6718"/>
    <w:rsid w:val="00DE6BBA"/>
    <w:rsid w:val="00DE6DE2"/>
    <w:rsid w:val="00DE7167"/>
    <w:rsid w:val="00DE737C"/>
    <w:rsid w:val="00DF013F"/>
    <w:rsid w:val="00DF0637"/>
    <w:rsid w:val="00DF0704"/>
    <w:rsid w:val="00DF0B45"/>
    <w:rsid w:val="00DF0B5E"/>
    <w:rsid w:val="00DF0B89"/>
    <w:rsid w:val="00DF0BC1"/>
    <w:rsid w:val="00DF0E38"/>
    <w:rsid w:val="00DF138E"/>
    <w:rsid w:val="00DF1482"/>
    <w:rsid w:val="00DF1521"/>
    <w:rsid w:val="00DF1837"/>
    <w:rsid w:val="00DF1B5B"/>
    <w:rsid w:val="00DF2272"/>
    <w:rsid w:val="00DF28D0"/>
    <w:rsid w:val="00DF29B4"/>
    <w:rsid w:val="00DF2C44"/>
    <w:rsid w:val="00DF315B"/>
    <w:rsid w:val="00DF39BC"/>
    <w:rsid w:val="00DF3BC6"/>
    <w:rsid w:val="00DF43EB"/>
    <w:rsid w:val="00DF4557"/>
    <w:rsid w:val="00DF4789"/>
    <w:rsid w:val="00DF4878"/>
    <w:rsid w:val="00DF4CDD"/>
    <w:rsid w:val="00DF503E"/>
    <w:rsid w:val="00DF50F7"/>
    <w:rsid w:val="00DF5246"/>
    <w:rsid w:val="00DF54E2"/>
    <w:rsid w:val="00DF59B4"/>
    <w:rsid w:val="00DF5D82"/>
    <w:rsid w:val="00DF65A4"/>
    <w:rsid w:val="00DF6757"/>
    <w:rsid w:val="00DF6A40"/>
    <w:rsid w:val="00DF6B12"/>
    <w:rsid w:val="00DF6C07"/>
    <w:rsid w:val="00DF6F83"/>
    <w:rsid w:val="00DF71A4"/>
    <w:rsid w:val="00DF7421"/>
    <w:rsid w:val="00DF76F3"/>
    <w:rsid w:val="00DF795C"/>
    <w:rsid w:val="00DF7BA5"/>
    <w:rsid w:val="00E00F29"/>
    <w:rsid w:val="00E0117A"/>
    <w:rsid w:val="00E01217"/>
    <w:rsid w:val="00E015DA"/>
    <w:rsid w:val="00E016DC"/>
    <w:rsid w:val="00E024C9"/>
    <w:rsid w:val="00E02D01"/>
    <w:rsid w:val="00E02DF5"/>
    <w:rsid w:val="00E02DF7"/>
    <w:rsid w:val="00E02E7B"/>
    <w:rsid w:val="00E03099"/>
    <w:rsid w:val="00E0335A"/>
    <w:rsid w:val="00E0379B"/>
    <w:rsid w:val="00E037A8"/>
    <w:rsid w:val="00E03D38"/>
    <w:rsid w:val="00E03F9D"/>
    <w:rsid w:val="00E04034"/>
    <w:rsid w:val="00E04055"/>
    <w:rsid w:val="00E04068"/>
    <w:rsid w:val="00E04157"/>
    <w:rsid w:val="00E04187"/>
    <w:rsid w:val="00E04229"/>
    <w:rsid w:val="00E044DB"/>
    <w:rsid w:val="00E04558"/>
    <w:rsid w:val="00E0474B"/>
    <w:rsid w:val="00E04B23"/>
    <w:rsid w:val="00E04BDE"/>
    <w:rsid w:val="00E04DA5"/>
    <w:rsid w:val="00E04DF0"/>
    <w:rsid w:val="00E04F5F"/>
    <w:rsid w:val="00E04FF5"/>
    <w:rsid w:val="00E05111"/>
    <w:rsid w:val="00E05265"/>
    <w:rsid w:val="00E058ED"/>
    <w:rsid w:val="00E05A62"/>
    <w:rsid w:val="00E05AFF"/>
    <w:rsid w:val="00E05D9D"/>
    <w:rsid w:val="00E05FAD"/>
    <w:rsid w:val="00E05FEE"/>
    <w:rsid w:val="00E063BD"/>
    <w:rsid w:val="00E066C3"/>
    <w:rsid w:val="00E06957"/>
    <w:rsid w:val="00E06A65"/>
    <w:rsid w:val="00E06AFA"/>
    <w:rsid w:val="00E06CFD"/>
    <w:rsid w:val="00E0707C"/>
    <w:rsid w:val="00E071A5"/>
    <w:rsid w:val="00E071B5"/>
    <w:rsid w:val="00E07306"/>
    <w:rsid w:val="00E073B0"/>
    <w:rsid w:val="00E073BF"/>
    <w:rsid w:val="00E074E7"/>
    <w:rsid w:val="00E074FD"/>
    <w:rsid w:val="00E0755A"/>
    <w:rsid w:val="00E07CC7"/>
    <w:rsid w:val="00E07CDF"/>
    <w:rsid w:val="00E07F7D"/>
    <w:rsid w:val="00E1008B"/>
    <w:rsid w:val="00E10164"/>
    <w:rsid w:val="00E1024E"/>
    <w:rsid w:val="00E10293"/>
    <w:rsid w:val="00E10419"/>
    <w:rsid w:val="00E10509"/>
    <w:rsid w:val="00E10A24"/>
    <w:rsid w:val="00E10B74"/>
    <w:rsid w:val="00E10CD2"/>
    <w:rsid w:val="00E10FFD"/>
    <w:rsid w:val="00E11053"/>
    <w:rsid w:val="00E111F7"/>
    <w:rsid w:val="00E112CB"/>
    <w:rsid w:val="00E11436"/>
    <w:rsid w:val="00E11684"/>
    <w:rsid w:val="00E11734"/>
    <w:rsid w:val="00E11CD8"/>
    <w:rsid w:val="00E11D18"/>
    <w:rsid w:val="00E11D88"/>
    <w:rsid w:val="00E120B8"/>
    <w:rsid w:val="00E12861"/>
    <w:rsid w:val="00E1287A"/>
    <w:rsid w:val="00E12ABE"/>
    <w:rsid w:val="00E13203"/>
    <w:rsid w:val="00E14074"/>
    <w:rsid w:val="00E145AE"/>
    <w:rsid w:val="00E1475B"/>
    <w:rsid w:val="00E148B6"/>
    <w:rsid w:val="00E14A86"/>
    <w:rsid w:val="00E14B8D"/>
    <w:rsid w:val="00E14E07"/>
    <w:rsid w:val="00E154E3"/>
    <w:rsid w:val="00E15758"/>
    <w:rsid w:val="00E15ED3"/>
    <w:rsid w:val="00E162C9"/>
    <w:rsid w:val="00E1640A"/>
    <w:rsid w:val="00E16B65"/>
    <w:rsid w:val="00E16BD0"/>
    <w:rsid w:val="00E16D98"/>
    <w:rsid w:val="00E16F0F"/>
    <w:rsid w:val="00E172BC"/>
    <w:rsid w:val="00E17625"/>
    <w:rsid w:val="00E1762C"/>
    <w:rsid w:val="00E178E6"/>
    <w:rsid w:val="00E17AD1"/>
    <w:rsid w:val="00E17D35"/>
    <w:rsid w:val="00E17F21"/>
    <w:rsid w:val="00E17FD0"/>
    <w:rsid w:val="00E200B3"/>
    <w:rsid w:val="00E20317"/>
    <w:rsid w:val="00E20553"/>
    <w:rsid w:val="00E2069B"/>
    <w:rsid w:val="00E20908"/>
    <w:rsid w:val="00E20ACC"/>
    <w:rsid w:val="00E20D2B"/>
    <w:rsid w:val="00E21027"/>
    <w:rsid w:val="00E2112F"/>
    <w:rsid w:val="00E2118F"/>
    <w:rsid w:val="00E21209"/>
    <w:rsid w:val="00E2139C"/>
    <w:rsid w:val="00E21406"/>
    <w:rsid w:val="00E21B2B"/>
    <w:rsid w:val="00E21D85"/>
    <w:rsid w:val="00E223A2"/>
    <w:rsid w:val="00E224C1"/>
    <w:rsid w:val="00E2260A"/>
    <w:rsid w:val="00E2266C"/>
    <w:rsid w:val="00E22796"/>
    <w:rsid w:val="00E2292C"/>
    <w:rsid w:val="00E22E96"/>
    <w:rsid w:val="00E23357"/>
    <w:rsid w:val="00E233EE"/>
    <w:rsid w:val="00E23759"/>
    <w:rsid w:val="00E23783"/>
    <w:rsid w:val="00E23A7E"/>
    <w:rsid w:val="00E23BB6"/>
    <w:rsid w:val="00E241A2"/>
    <w:rsid w:val="00E241B0"/>
    <w:rsid w:val="00E243E0"/>
    <w:rsid w:val="00E2463E"/>
    <w:rsid w:val="00E24B4D"/>
    <w:rsid w:val="00E24C0F"/>
    <w:rsid w:val="00E25225"/>
    <w:rsid w:val="00E2596B"/>
    <w:rsid w:val="00E25B02"/>
    <w:rsid w:val="00E25B35"/>
    <w:rsid w:val="00E25E32"/>
    <w:rsid w:val="00E260BB"/>
    <w:rsid w:val="00E260DB"/>
    <w:rsid w:val="00E2616D"/>
    <w:rsid w:val="00E2657A"/>
    <w:rsid w:val="00E265DC"/>
    <w:rsid w:val="00E26D5A"/>
    <w:rsid w:val="00E26E1E"/>
    <w:rsid w:val="00E2754F"/>
    <w:rsid w:val="00E27559"/>
    <w:rsid w:val="00E2772C"/>
    <w:rsid w:val="00E27776"/>
    <w:rsid w:val="00E279CC"/>
    <w:rsid w:val="00E27F7E"/>
    <w:rsid w:val="00E302E7"/>
    <w:rsid w:val="00E3064B"/>
    <w:rsid w:val="00E307D4"/>
    <w:rsid w:val="00E3167A"/>
    <w:rsid w:val="00E31737"/>
    <w:rsid w:val="00E318B5"/>
    <w:rsid w:val="00E318C6"/>
    <w:rsid w:val="00E31E3F"/>
    <w:rsid w:val="00E32600"/>
    <w:rsid w:val="00E32BB1"/>
    <w:rsid w:val="00E32C0D"/>
    <w:rsid w:val="00E32C4F"/>
    <w:rsid w:val="00E32D3B"/>
    <w:rsid w:val="00E32DDC"/>
    <w:rsid w:val="00E33002"/>
    <w:rsid w:val="00E33509"/>
    <w:rsid w:val="00E34101"/>
    <w:rsid w:val="00E3419B"/>
    <w:rsid w:val="00E345F4"/>
    <w:rsid w:val="00E346BA"/>
    <w:rsid w:val="00E346E7"/>
    <w:rsid w:val="00E348CF"/>
    <w:rsid w:val="00E34A4A"/>
    <w:rsid w:val="00E34E30"/>
    <w:rsid w:val="00E34F78"/>
    <w:rsid w:val="00E353CD"/>
    <w:rsid w:val="00E354DB"/>
    <w:rsid w:val="00E35563"/>
    <w:rsid w:val="00E35733"/>
    <w:rsid w:val="00E35782"/>
    <w:rsid w:val="00E358DE"/>
    <w:rsid w:val="00E3592F"/>
    <w:rsid w:val="00E359CC"/>
    <w:rsid w:val="00E35D52"/>
    <w:rsid w:val="00E35E59"/>
    <w:rsid w:val="00E35F51"/>
    <w:rsid w:val="00E36679"/>
    <w:rsid w:val="00E36704"/>
    <w:rsid w:val="00E36709"/>
    <w:rsid w:val="00E369C5"/>
    <w:rsid w:val="00E370CF"/>
    <w:rsid w:val="00E370EC"/>
    <w:rsid w:val="00E373F3"/>
    <w:rsid w:val="00E378E8"/>
    <w:rsid w:val="00E37978"/>
    <w:rsid w:val="00E379B7"/>
    <w:rsid w:val="00E37A37"/>
    <w:rsid w:val="00E37F9E"/>
    <w:rsid w:val="00E401D1"/>
    <w:rsid w:val="00E40285"/>
    <w:rsid w:val="00E402A7"/>
    <w:rsid w:val="00E40706"/>
    <w:rsid w:val="00E40C06"/>
    <w:rsid w:val="00E40E1D"/>
    <w:rsid w:val="00E40F9A"/>
    <w:rsid w:val="00E4108E"/>
    <w:rsid w:val="00E4139C"/>
    <w:rsid w:val="00E4166C"/>
    <w:rsid w:val="00E41A32"/>
    <w:rsid w:val="00E41AAF"/>
    <w:rsid w:val="00E41D51"/>
    <w:rsid w:val="00E41E06"/>
    <w:rsid w:val="00E41FBA"/>
    <w:rsid w:val="00E420B4"/>
    <w:rsid w:val="00E42100"/>
    <w:rsid w:val="00E4229B"/>
    <w:rsid w:val="00E4273B"/>
    <w:rsid w:val="00E42C5D"/>
    <w:rsid w:val="00E42DC0"/>
    <w:rsid w:val="00E435B6"/>
    <w:rsid w:val="00E436B9"/>
    <w:rsid w:val="00E436D1"/>
    <w:rsid w:val="00E436DF"/>
    <w:rsid w:val="00E438F8"/>
    <w:rsid w:val="00E43978"/>
    <w:rsid w:val="00E43B64"/>
    <w:rsid w:val="00E43D1C"/>
    <w:rsid w:val="00E43E9F"/>
    <w:rsid w:val="00E44346"/>
    <w:rsid w:val="00E44782"/>
    <w:rsid w:val="00E44833"/>
    <w:rsid w:val="00E44BF8"/>
    <w:rsid w:val="00E44D97"/>
    <w:rsid w:val="00E44FD5"/>
    <w:rsid w:val="00E456C1"/>
    <w:rsid w:val="00E45BB6"/>
    <w:rsid w:val="00E45FAA"/>
    <w:rsid w:val="00E45FBA"/>
    <w:rsid w:val="00E46EA2"/>
    <w:rsid w:val="00E47153"/>
    <w:rsid w:val="00E47A2D"/>
    <w:rsid w:val="00E47B65"/>
    <w:rsid w:val="00E47F8F"/>
    <w:rsid w:val="00E507D3"/>
    <w:rsid w:val="00E508A6"/>
    <w:rsid w:val="00E50C42"/>
    <w:rsid w:val="00E50CB6"/>
    <w:rsid w:val="00E5110A"/>
    <w:rsid w:val="00E511A5"/>
    <w:rsid w:val="00E5153A"/>
    <w:rsid w:val="00E51993"/>
    <w:rsid w:val="00E51CD7"/>
    <w:rsid w:val="00E51EAB"/>
    <w:rsid w:val="00E522DF"/>
    <w:rsid w:val="00E527D6"/>
    <w:rsid w:val="00E52B75"/>
    <w:rsid w:val="00E53541"/>
    <w:rsid w:val="00E535AB"/>
    <w:rsid w:val="00E536CF"/>
    <w:rsid w:val="00E53BEC"/>
    <w:rsid w:val="00E541F4"/>
    <w:rsid w:val="00E542F3"/>
    <w:rsid w:val="00E544DB"/>
    <w:rsid w:val="00E5461C"/>
    <w:rsid w:val="00E546E2"/>
    <w:rsid w:val="00E54A5E"/>
    <w:rsid w:val="00E54E00"/>
    <w:rsid w:val="00E550AF"/>
    <w:rsid w:val="00E554FF"/>
    <w:rsid w:val="00E5556A"/>
    <w:rsid w:val="00E55571"/>
    <w:rsid w:val="00E55623"/>
    <w:rsid w:val="00E55826"/>
    <w:rsid w:val="00E559CE"/>
    <w:rsid w:val="00E55F6C"/>
    <w:rsid w:val="00E55F8D"/>
    <w:rsid w:val="00E5601C"/>
    <w:rsid w:val="00E567B0"/>
    <w:rsid w:val="00E56F5D"/>
    <w:rsid w:val="00E57100"/>
    <w:rsid w:val="00E572D1"/>
    <w:rsid w:val="00E57814"/>
    <w:rsid w:val="00E5790A"/>
    <w:rsid w:val="00E600A6"/>
    <w:rsid w:val="00E6026A"/>
    <w:rsid w:val="00E603AC"/>
    <w:rsid w:val="00E60432"/>
    <w:rsid w:val="00E60B98"/>
    <w:rsid w:val="00E61472"/>
    <w:rsid w:val="00E618E4"/>
    <w:rsid w:val="00E61BCF"/>
    <w:rsid w:val="00E61E50"/>
    <w:rsid w:val="00E61F35"/>
    <w:rsid w:val="00E62B70"/>
    <w:rsid w:val="00E62B91"/>
    <w:rsid w:val="00E62CDA"/>
    <w:rsid w:val="00E63377"/>
    <w:rsid w:val="00E633D1"/>
    <w:rsid w:val="00E638BF"/>
    <w:rsid w:val="00E63EC2"/>
    <w:rsid w:val="00E64089"/>
    <w:rsid w:val="00E644BC"/>
    <w:rsid w:val="00E646F6"/>
    <w:rsid w:val="00E64E8B"/>
    <w:rsid w:val="00E64F48"/>
    <w:rsid w:val="00E650D0"/>
    <w:rsid w:val="00E651F1"/>
    <w:rsid w:val="00E652FB"/>
    <w:rsid w:val="00E65390"/>
    <w:rsid w:val="00E65503"/>
    <w:rsid w:val="00E65BCF"/>
    <w:rsid w:val="00E65D06"/>
    <w:rsid w:val="00E65F61"/>
    <w:rsid w:val="00E65FAA"/>
    <w:rsid w:val="00E660BD"/>
    <w:rsid w:val="00E66393"/>
    <w:rsid w:val="00E664FD"/>
    <w:rsid w:val="00E66C61"/>
    <w:rsid w:val="00E671F9"/>
    <w:rsid w:val="00E672BA"/>
    <w:rsid w:val="00E67332"/>
    <w:rsid w:val="00E674D9"/>
    <w:rsid w:val="00E67527"/>
    <w:rsid w:val="00E675D5"/>
    <w:rsid w:val="00E6770E"/>
    <w:rsid w:val="00E677E3"/>
    <w:rsid w:val="00E67857"/>
    <w:rsid w:val="00E67D52"/>
    <w:rsid w:val="00E67E24"/>
    <w:rsid w:val="00E700F2"/>
    <w:rsid w:val="00E70256"/>
    <w:rsid w:val="00E705EE"/>
    <w:rsid w:val="00E70738"/>
    <w:rsid w:val="00E70A92"/>
    <w:rsid w:val="00E70AA0"/>
    <w:rsid w:val="00E711FE"/>
    <w:rsid w:val="00E715D5"/>
    <w:rsid w:val="00E716E2"/>
    <w:rsid w:val="00E717EE"/>
    <w:rsid w:val="00E71985"/>
    <w:rsid w:val="00E71CFF"/>
    <w:rsid w:val="00E71D4D"/>
    <w:rsid w:val="00E71DD4"/>
    <w:rsid w:val="00E71EFB"/>
    <w:rsid w:val="00E72182"/>
    <w:rsid w:val="00E725B3"/>
    <w:rsid w:val="00E7272C"/>
    <w:rsid w:val="00E7280E"/>
    <w:rsid w:val="00E7282F"/>
    <w:rsid w:val="00E72D3D"/>
    <w:rsid w:val="00E72FEB"/>
    <w:rsid w:val="00E733DD"/>
    <w:rsid w:val="00E73423"/>
    <w:rsid w:val="00E73532"/>
    <w:rsid w:val="00E73840"/>
    <w:rsid w:val="00E738F2"/>
    <w:rsid w:val="00E73956"/>
    <w:rsid w:val="00E73CF6"/>
    <w:rsid w:val="00E73CFD"/>
    <w:rsid w:val="00E73E34"/>
    <w:rsid w:val="00E73EFE"/>
    <w:rsid w:val="00E743E5"/>
    <w:rsid w:val="00E7485B"/>
    <w:rsid w:val="00E749F8"/>
    <w:rsid w:val="00E74C1C"/>
    <w:rsid w:val="00E750C8"/>
    <w:rsid w:val="00E753A6"/>
    <w:rsid w:val="00E75C10"/>
    <w:rsid w:val="00E75D58"/>
    <w:rsid w:val="00E75D66"/>
    <w:rsid w:val="00E760BD"/>
    <w:rsid w:val="00E762F9"/>
    <w:rsid w:val="00E76511"/>
    <w:rsid w:val="00E76DA3"/>
    <w:rsid w:val="00E770DF"/>
    <w:rsid w:val="00E7719A"/>
    <w:rsid w:val="00E7738C"/>
    <w:rsid w:val="00E7775C"/>
    <w:rsid w:val="00E7799A"/>
    <w:rsid w:val="00E77DFB"/>
    <w:rsid w:val="00E805E5"/>
    <w:rsid w:val="00E806F8"/>
    <w:rsid w:val="00E80CD0"/>
    <w:rsid w:val="00E80F33"/>
    <w:rsid w:val="00E8119F"/>
    <w:rsid w:val="00E81454"/>
    <w:rsid w:val="00E8183C"/>
    <w:rsid w:val="00E81927"/>
    <w:rsid w:val="00E81CC1"/>
    <w:rsid w:val="00E81CC6"/>
    <w:rsid w:val="00E81E50"/>
    <w:rsid w:val="00E81FE5"/>
    <w:rsid w:val="00E82204"/>
    <w:rsid w:val="00E826B9"/>
    <w:rsid w:val="00E82CDE"/>
    <w:rsid w:val="00E82F1D"/>
    <w:rsid w:val="00E82F6D"/>
    <w:rsid w:val="00E8316C"/>
    <w:rsid w:val="00E8321C"/>
    <w:rsid w:val="00E8367F"/>
    <w:rsid w:val="00E83F79"/>
    <w:rsid w:val="00E84093"/>
    <w:rsid w:val="00E8420B"/>
    <w:rsid w:val="00E844E8"/>
    <w:rsid w:val="00E84606"/>
    <w:rsid w:val="00E8483B"/>
    <w:rsid w:val="00E849B1"/>
    <w:rsid w:val="00E84A04"/>
    <w:rsid w:val="00E84C0F"/>
    <w:rsid w:val="00E84EB6"/>
    <w:rsid w:val="00E84F59"/>
    <w:rsid w:val="00E8500B"/>
    <w:rsid w:val="00E85744"/>
    <w:rsid w:val="00E85913"/>
    <w:rsid w:val="00E8593A"/>
    <w:rsid w:val="00E85FA3"/>
    <w:rsid w:val="00E86387"/>
    <w:rsid w:val="00E866DC"/>
    <w:rsid w:val="00E86DBE"/>
    <w:rsid w:val="00E86E81"/>
    <w:rsid w:val="00E86EB5"/>
    <w:rsid w:val="00E86EBD"/>
    <w:rsid w:val="00E86FBB"/>
    <w:rsid w:val="00E8711B"/>
    <w:rsid w:val="00E871BC"/>
    <w:rsid w:val="00E872C3"/>
    <w:rsid w:val="00E872D9"/>
    <w:rsid w:val="00E87326"/>
    <w:rsid w:val="00E874A1"/>
    <w:rsid w:val="00E876EA"/>
    <w:rsid w:val="00E87998"/>
    <w:rsid w:val="00E87A48"/>
    <w:rsid w:val="00E87CFF"/>
    <w:rsid w:val="00E87D38"/>
    <w:rsid w:val="00E87FDE"/>
    <w:rsid w:val="00E902B2"/>
    <w:rsid w:val="00E90566"/>
    <w:rsid w:val="00E90C30"/>
    <w:rsid w:val="00E9107D"/>
    <w:rsid w:val="00E9131D"/>
    <w:rsid w:val="00E914CD"/>
    <w:rsid w:val="00E916C5"/>
    <w:rsid w:val="00E9173D"/>
    <w:rsid w:val="00E9177C"/>
    <w:rsid w:val="00E918A4"/>
    <w:rsid w:val="00E91E48"/>
    <w:rsid w:val="00E92332"/>
    <w:rsid w:val="00E92830"/>
    <w:rsid w:val="00E92CCB"/>
    <w:rsid w:val="00E92FF3"/>
    <w:rsid w:val="00E932D7"/>
    <w:rsid w:val="00E933CC"/>
    <w:rsid w:val="00E934E3"/>
    <w:rsid w:val="00E938BA"/>
    <w:rsid w:val="00E93B08"/>
    <w:rsid w:val="00E93CB3"/>
    <w:rsid w:val="00E93EE2"/>
    <w:rsid w:val="00E94001"/>
    <w:rsid w:val="00E94347"/>
    <w:rsid w:val="00E94474"/>
    <w:rsid w:val="00E948A3"/>
    <w:rsid w:val="00E94C47"/>
    <w:rsid w:val="00E94CDD"/>
    <w:rsid w:val="00E94EB2"/>
    <w:rsid w:val="00E95009"/>
    <w:rsid w:val="00E951C5"/>
    <w:rsid w:val="00E9589C"/>
    <w:rsid w:val="00E958BE"/>
    <w:rsid w:val="00E95B82"/>
    <w:rsid w:val="00E96057"/>
    <w:rsid w:val="00E96388"/>
    <w:rsid w:val="00E96631"/>
    <w:rsid w:val="00E968F9"/>
    <w:rsid w:val="00E96C0C"/>
    <w:rsid w:val="00E96CED"/>
    <w:rsid w:val="00E97229"/>
    <w:rsid w:val="00E977D7"/>
    <w:rsid w:val="00E9780C"/>
    <w:rsid w:val="00EA01CC"/>
    <w:rsid w:val="00EA0807"/>
    <w:rsid w:val="00EA0A7B"/>
    <w:rsid w:val="00EA1117"/>
    <w:rsid w:val="00EA11C9"/>
    <w:rsid w:val="00EA13CC"/>
    <w:rsid w:val="00EA13D1"/>
    <w:rsid w:val="00EA14B4"/>
    <w:rsid w:val="00EA16C7"/>
    <w:rsid w:val="00EA1852"/>
    <w:rsid w:val="00EA18AA"/>
    <w:rsid w:val="00EA194F"/>
    <w:rsid w:val="00EA19C1"/>
    <w:rsid w:val="00EA1EBC"/>
    <w:rsid w:val="00EA1ECB"/>
    <w:rsid w:val="00EA1F89"/>
    <w:rsid w:val="00EA2B4F"/>
    <w:rsid w:val="00EA2E49"/>
    <w:rsid w:val="00EA2F8F"/>
    <w:rsid w:val="00EA31CC"/>
    <w:rsid w:val="00EA320A"/>
    <w:rsid w:val="00EA32E9"/>
    <w:rsid w:val="00EA3726"/>
    <w:rsid w:val="00EA399B"/>
    <w:rsid w:val="00EA3C67"/>
    <w:rsid w:val="00EA3D47"/>
    <w:rsid w:val="00EA41B4"/>
    <w:rsid w:val="00EA444A"/>
    <w:rsid w:val="00EA513F"/>
    <w:rsid w:val="00EA54F8"/>
    <w:rsid w:val="00EA57BE"/>
    <w:rsid w:val="00EA5891"/>
    <w:rsid w:val="00EA5AAD"/>
    <w:rsid w:val="00EA5C4A"/>
    <w:rsid w:val="00EA5D1D"/>
    <w:rsid w:val="00EA5E71"/>
    <w:rsid w:val="00EA61F4"/>
    <w:rsid w:val="00EA62A9"/>
    <w:rsid w:val="00EA6396"/>
    <w:rsid w:val="00EA64C9"/>
    <w:rsid w:val="00EA6628"/>
    <w:rsid w:val="00EA6640"/>
    <w:rsid w:val="00EA6A7C"/>
    <w:rsid w:val="00EA6D0C"/>
    <w:rsid w:val="00EA6E7D"/>
    <w:rsid w:val="00EA702A"/>
    <w:rsid w:val="00EA7130"/>
    <w:rsid w:val="00EA72F2"/>
    <w:rsid w:val="00EA766B"/>
    <w:rsid w:val="00EA766D"/>
    <w:rsid w:val="00EA7782"/>
    <w:rsid w:val="00EA7B45"/>
    <w:rsid w:val="00EA7E2B"/>
    <w:rsid w:val="00EB0076"/>
    <w:rsid w:val="00EB034E"/>
    <w:rsid w:val="00EB03C0"/>
    <w:rsid w:val="00EB0664"/>
    <w:rsid w:val="00EB0764"/>
    <w:rsid w:val="00EB0A6D"/>
    <w:rsid w:val="00EB0BB8"/>
    <w:rsid w:val="00EB0DAE"/>
    <w:rsid w:val="00EB0F07"/>
    <w:rsid w:val="00EB0F88"/>
    <w:rsid w:val="00EB1193"/>
    <w:rsid w:val="00EB2246"/>
    <w:rsid w:val="00EB2261"/>
    <w:rsid w:val="00EB27CE"/>
    <w:rsid w:val="00EB2BAF"/>
    <w:rsid w:val="00EB3623"/>
    <w:rsid w:val="00EB3AA6"/>
    <w:rsid w:val="00EB3C0D"/>
    <w:rsid w:val="00EB3F37"/>
    <w:rsid w:val="00EB41F9"/>
    <w:rsid w:val="00EB4240"/>
    <w:rsid w:val="00EB432A"/>
    <w:rsid w:val="00EB43C8"/>
    <w:rsid w:val="00EB4639"/>
    <w:rsid w:val="00EB46C4"/>
    <w:rsid w:val="00EB4AF3"/>
    <w:rsid w:val="00EB594F"/>
    <w:rsid w:val="00EB5B15"/>
    <w:rsid w:val="00EB5DEF"/>
    <w:rsid w:val="00EB64F6"/>
    <w:rsid w:val="00EB6E97"/>
    <w:rsid w:val="00EB7374"/>
    <w:rsid w:val="00EB7702"/>
    <w:rsid w:val="00EB7867"/>
    <w:rsid w:val="00EB78B1"/>
    <w:rsid w:val="00EB7951"/>
    <w:rsid w:val="00EB7B58"/>
    <w:rsid w:val="00EB7B7F"/>
    <w:rsid w:val="00EB7CB4"/>
    <w:rsid w:val="00EB7DBC"/>
    <w:rsid w:val="00EB7FF5"/>
    <w:rsid w:val="00EC031B"/>
    <w:rsid w:val="00EC0A8F"/>
    <w:rsid w:val="00EC1051"/>
    <w:rsid w:val="00EC1104"/>
    <w:rsid w:val="00EC116E"/>
    <w:rsid w:val="00EC123D"/>
    <w:rsid w:val="00EC144A"/>
    <w:rsid w:val="00EC1634"/>
    <w:rsid w:val="00EC1D24"/>
    <w:rsid w:val="00EC1E19"/>
    <w:rsid w:val="00EC20F6"/>
    <w:rsid w:val="00EC2241"/>
    <w:rsid w:val="00EC2768"/>
    <w:rsid w:val="00EC2D00"/>
    <w:rsid w:val="00EC2D9F"/>
    <w:rsid w:val="00EC377C"/>
    <w:rsid w:val="00EC3B2A"/>
    <w:rsid w:val="00EC3E94"/>
    <w:rsid w:val="00EC4044"/>
    <w:rsid w:val="00EC40EA"/>
    <w:rsid w:val="00EC4852"/>
    <w:rsid w:val="00EC490D"/>
    <w:rsid w:val="00EC4A51"/>
    <w:rsid w:val="00EC4B51"/>
    <w:rsid w:val="00EC4DAA"/>
    <w:rsid w:val="00EC51E7"/>
    <w:rsid w:val="00EC525B"/>
    <w:rsid w:val="00EC54CF"/>
    <w:rsid w:val="00EC55FC"/>
    <w:rsid w:val="00EC59CE"/>
    <w:rsid w:val="00EC5A0D"/>
    <w:rsid w:val="00EC5AD0"/>
    <w:rsid w:val="00EC5AFD"/>
    <w:rsid w:val="00EC5E15"/>
    <w:rsid w:val="00EC5F61"/>
    <w:rsid w:val="00EC5FEF"/>
    <w:rsid w:val="00EC6284"/>
    <w:rsid w:val="00EC62FD"/>
    <w:rsid w:val="00EC63CE"/>
    <w:rsid w:val="00EC6958"/>
    <w:rsid w:val="00EC6E62"/>
    <w:rsid w:val="00EC70AB"/>
    <w:rsid w:val="00EC7357"/>
    <w:rsid w:val="00EC73F9"/>
    <w:rsid w:val="00EC7584"/>
    <w:rsid w:val="00EC7C29"/>
    <w:rsid w:val="00EC7FD7"/>
    <w:rsid w:val="00ED032A"/>
    <w:rsid w:val="00ED03CF"/>
    <w:rsid w:val="00ED04E8"/>
    <w:rsid w:val="00ED0598"/>
    <w:rsid w:val="00ED08F5"/>
    <w:rsid w:val="00ED0A4B"/>
    <w:rsid w:val="00ED0C23"/>
    <w:rsid w:val="00ED0C33"/>
    <w:rsid w:val="00ED0CAB"/>
    <w:rsid w:val="00ED0ED3"/>
    <w:rsid w:val="00ED1472"/>
    <w:rsid w:val="00ED1532"/>
    <w:rsid w:val="00ED15BD"/>
    <w:rsid w:val="00ED1689"/>
    <w:rsid w:val="00ED1704"/>
    <w:rsid w:val="00ED172C"/>
    <w:rsid w:val="00ED17B9"/>
    <w:rsid w:val="00ED1836"/>
    <w:rsid w:val="00ED1ADE"/>
    <w:rsid w:val="00ED21DD"/>
    <w:rsid w:val="00ED28BA"/>
    <w:rsid w:val="00ED2A19"/>
    <w:rsid w:val="00ED2C53"/>
    <w:rsid w:val="00ED2F9B"/>
    <w:rsid w:val="00ED2FDE"/>
    <w:rsid w:val="00ED33EC"/>
    <w:rsid w:val="00ED3437"/>
    <w:rsid w:val="00ED3441"/>
    <w:rsid w:val="00ED3650"/>
    <w:rsid w:val="00ED3A96"/>
    <w:rsid w:val="00ED464A"/>
    <w:rsid w:val="00ED4786"/>
    <w:rsid w:val="00ED497F"/>
    <w:rsid w:val="00ED4B45"/>
    <w:rsid w:val="00ED4BFF"/>
    <w:rsid w:val="00ED4C82"/>
    <w:rsid w:val="00ED4D5B"/>
    <w:rsid w:val="00ED4F1E"/>
    <w:rsid w:val="00ED54D7"/>
    <w:rsid w:val="00ED557A"/>
    <w:rsid w:val="00ED5735"/>
    <w:rsid w:val="00ED5811"/>
    <w:rsid w:val="00ED5A34"/>
    <w:rsid w:val="00ED5EC4"/>
    <w:rsid w:val="00ED629A"/>
    <w:rsid w:val="00ED6314"/>
    <w:rsid w:val="00ED63A9"/>
    <w:rsid w:val="00ED6779"/>
    <w:rsid w:val="00ED6781"/>
    <w:rsid w:val="00ED6842"/>
    <w:rsid w:val="00ED68CD"/>
    <w:rsid w:val="00ED6AA6"/>
    <w:rsid w:val="00ED6D84"/>
    <w:rsid w:val="00ED6E43"/>
    <w:rsid w:val="00ED6E6C"/>
    <w:rsid w:val="00ED6E86"/>
    <w:rsid w:val="00ED70E8"/>
    <w:rsid w:val="00ED721C"/>
    <w:rsid w:val="00ED72ED"/>
    <w:rsid w:val="00ED7708"/>
    <w:rsid w:val="00ED77D6"/>
    <w:rsid w:val="00EE01E3"/>
    <w:rsid w:val="00EE0438"/>
    <w:rsid w:val="00EE0594"/>
    <w:rsid w:val="00EE0AC8"/>
    <w:rsid w:val="00EE0BD0"/>
    <w:rsid w:val="00EE1155"/>
    <w:rsid w:val="00EE1184"/>
    <w:rsid w:val="00EE11BD"/>
    <w:rsid w:val="00EE12DE"/>
    <w:rsid w:val="00EE14B9"/>
    <w:rsid w:val="00EE2021"/>
    <w:rsid w:val="00EE21A8"/>
    <w:rsid w:val="00EE28DE"/>
    <w:rsid w:val="00EE29D3"/>
    <w:rsid w:val="00EE29F5"/>
    <w:rsid w:val="00EE337C"/>
    <w:rsid w:val="00EE3407"/>
    <w:rsid w:val="00EE37F7"/>
    <w:rsid w:val="00EE39DC"/>
    <w:rsid w:val="00EE3C4E"/>
    <w:rsid w:val="00EE460A"/>
    <w:rsid w:val="00EE4A7F"/>
    <w:rsid w:val="00EE4EE3"/>
    <w:rsid w:val="00EE4EED"/>
    <w:rsid w:val="00EE509E"/>
    <w:rsid w:val="00EE51E0"/>
    <w:rsid w:val="00EE570D"/>
    <w:rsid w:val="00EE5933"/>
    <w:rsid w:val="00EE5AE1"/>
    <w:rsid w:val="00EE5D9B"/>
    <w:rsid w:val="00EE5DCA"/>
    <w:rsid w:val="00EE63A2"/>
    <w:rsid w:val="00EE6752"/>
    <w:rsid w:val="00EE69D9"/>
    <w:rsid w:val="00EE6B97"/>
    <w:rsid w:val="00EE6C90"/>
    <w:rsid w:val="00EE6F9B"/>
    <w:rsid w:val="00EF0017"/>
    <w:rsid w:val="00EF09D7"/>
    <w:rsid w:val="00EF0ABC"/>
    <w:rsid w:val="00EF0C15"/>
    <w:rsid w:val="00EF0DB6"/>
    <w:rsid w:val="00EF0DDD"/>
    <w:rsid w:val="00EF0E5C"/>
    <w:rsid w:val="00EF101E"/>
    <w:rsid w:val="00EF10EF"/>
    <w:rsid w:val="00EF1141"/>
    <w:rsid w:val="00EF123E"/>
    <w:rsid w:val="00EF1361"/>
    <w:rsid w:val="00EF1614"/>
    <w:rsid w:val="00EF19EC"/>
    <w:rsid w:val="00EF1CF5"/>
    <w:rsid w:val="00EF1D8C"/>
    <w:rsid w:val="00EF232F"/>
    <w:rsid w:val="00EF26BD"/>
    <w:rsid w:val="00EF26C7"/>
    <w:rsid w:val="00EF2ABA"/>
    <w:rsid w:val="00EF2D2F"/>
    <w:rsid w:val="00EF32A6"/>
    <w:rsid w:val="00EF3507"/>
    <w:rsid w:val="00EF3894"/>
    <w:rsid w:val="00EF3A9E"/>
    <w:rsid w:val="00EF3C24"/>
    <w:rsid w:val="00EF40AD"/>
    <w:rsid w:val="00EF4333"/>
    <w:rsid w:val="00EF43DA"/>
    <w:rsid w:val="00EF46D9"/>
    <w:rsid w:val="00EF4809"/>
    <w:rsid w:val="00EF5057"/>
    <w:rsid w:val="00EF50CB"/>
    <w:rsid w:val="00EF51BD"/>
    <w:rsid w:val="00EF55FF"/>
    <w:rsid w:val="00EF58E0"/>
    <w:rsid w:val="00EF5C79"/>
    <w:rsid w:val="00EF60AF"/>
    <w:rsid w:val="00EF618E"/>
    <w:rsid w:val="00EF61C2"/>
    <w:rsid w:val="00EF624D"/>
    <w:rsid w:val="00EF62CA"/>
    <w:rsid w:val="00EF6945"/>
    <w:rsid w:val="00EF69E7"/>
    <w:rsid w:val="00EF6F9D"/>
    <w:rsid w:val="00EF7942"/>
    <w:rsid w:val="00EF7B97"/>
    <w:rsid w:val="00F001B7"/>
    <w:rsid w:val="00F0030A"/>
    <w:rsid w:val="00F0072A"/>
    <w:rsid w:val="00F0088A"/>
    <w:rsid w:val="00F010A2"/>
    <w:rsid w:val="00F013CE"/>
    <w:rsid w:val="00F013FE"/>
    <w:rsid w:val="00F01BC4"/>
    <w:rsid w:val="00F01CC2"/>
    <w:rsid w:val="00F023BB"/>
    <w:rsid w:val="00F02444"/>
    <w:rsid w:val="00F026F6"/>
    <w:rsid w:val="00F0297A"/>
    <w:rsid w:val="00F02BD5"/>
    <w:rsid w:val="00F02CCC"/>
    <w:rsid w:val="00F02E22"/>
    <w:rsid w:val="00F03118"/>
    <w:rsid w:val="00F03401"/>
    <w:rsid w:val="00F03484"/>
    <w:rsid w:val="00F03770"/>
    <w:rsid w:val="00F037FE"/>
    <w:rsid w:val="00F03917"/>
    <w:rsid w:val="00F03941"/>
    <w:rsid w:val="00F03BD9"/>
    <w:rsid w:val="00F03CC1"/>
    <w:rsid w:val="00F03E5C"/>
    <w:rsid w:val="00F03FD6"/>
    <w:rsid w:val="00F0407E"/>
    <w:rsid w:val="00F0439C"/>
    <w:rsid w:val="00F04570"/>
    <w:rsid w:val="00F048E4"/>
    <w:rsid w:val="00F04A43"/>
    <w:rsid w:val="00F04C4D"/>
    <w:rsid w:val="00F04E89"/>
    <w:rsid w:val="00F04FAD"/>
    <w:rsid w:val="00F05032"/>
    <w:rsid w:val="00F05616"/>
    <w:rsid w:val="00F057EF"/>
    <w:rsid w:val="00F05892"/>
    <w:rsid w:val="00F05D61"/>
    <w:rsid w:val="00F05DE3"/>
    <w:rsid w:val="00F05E5D"/>
    <w:rsid w:val="00F0606E"/>
    <w:rsid w:val="00F0608A"/>
    <w:rsid w:val="00F0638A"/>
    <w:rsid w:val="00F064A8"/>
    <w:rsid w:val="00F0652D"/>
    <w:rsid w:val="00F065DF"/>
    <w:rsid w:val="00F06F14"/>
    <w:rsid w:val="00F070F0"/>
    <w:rsid w:val="00F07193"/>
    <w:rsid w:val="00F07452"/>
    <w:rsid w:val="00F07497"/>
    <w:rsid w:val="00F074C5"/>
    <w:rsid w:val="00F076DE"/>
    <w:rsid w:val="00F07ACB"/>
    <w:rsid w:val="00F10187"/>
    <w:rsid w:val="00F10563"/>
    <w:rsid w:val="00F10753"/>
    <w:rsid w:val="00F1083D"/>
    <w:rsid w:val="00F10958"/>
    <w:rsid w:val="00F10D81"/>
    <w:rsid w:val="00F10E0B"/>
    <w:rsid w:val="00F10E6C"/>
    <w:rsid w:val="00F10F34"/>
    <w:rsid w:val="00F10FE3"/>
    <w:rsid w:val="00F116B2"/>
    <w:rsid w:val="00F11711"/>
    <w:rsid w:val="00F11B0A"/>
    <w:rsid w:val="00F11D3B"/>
    <w:rsid w:val="00F11FB0"/>
    <w:rsid w:val="00F121A1"/>
    <w:rsid w:val="00F12733"/>
    <w:rsid w:val="00F12CD0"/>
    <w:rsid w:val="00F12DC4"/>
    <w:rsid w:val="00F12EFD"/>
    <w:rsid w:val="00F13345"/>
    <w:rsid w:val="00F13748"/>
    <w:rsid w:val="00F138CC"/>
    <w:rsid w:val="00F13978"/>
    <w:rsid w:val="00F1398F"/>
    <w:rsid w:val="00F13994"/>
    <w:rsid w:val="00F13E4F"/>
    <w:rsid w:val="00F1452E"/>
    <w:rsid w:val="00F1453D"/>
    <w:rsid w:val="00F14A5F"/>
    <w:rsid w:val="00F15288"/>
    <w:rsid w:val="00F153F6"/>
    <w:rsid w:val="00F15A84"/>
    <w:rsid w:val="00F15A8C"/>
    <w:rsid w:val="00F15C5F"/>
    <w:rsid w:val="00F15E52"/>
    <w:rsid w:val="00F15F30"/>
    <w:rsid w:val="00F15FA4"/>
    <w:rsid w:val="00F160EA"/>
    <w:rsid w:val="00F16267"/>
    <w:rsid w:val="00F16336"/>
    <w:rsid w:val="00F16435"/>
    <w:rsid w:val="00F16C9F"/>
    <w:rsid w:val="00F16D16"/>
    <w:rsid w:val="00F16E97"/>
    <w:rsid w:val="00F172B7"/>
    <w:rsid w:val="00F172BD"/>
    <w:rsid w:val="00F17ADA"/>
    <w:rsid w:val="00F17AE6"/>
    <w:rsid w:val="00F17B4E"/>
    <w:rsid w:val="00F17CE8"/>
    <w:rsid w:val="00F2011D"/>
    <w:rsid w:val="00F20690"/>
    <w:rsid w:val="00F20697"/>
    <w:rsid w:val="00F207BB"/>
    <w:rsid w:val="00F20C40"/>
    <w:rsid w:val="00F20CBF"/>
    <w:rsid w:val="00F21860"/>
    <w:rsid w:val="00F22364"/>
    <w:rsid w:val="00F224EB"/>
    <w:rsid w:val="00F2251D"/>
    <w:rsid w:val="00F225E7"/>
    <w:rsid w:val="00F229BC"/>
    <w:rsid w:val="00F22AC3"/>
    <w:rsid w:val="00F22C7D"/>
    <w:rsid w:val="00F23509"/>
    <w:rsid w:val="00F23580"/>
    <w:rsid w:val="00F23BA7"/>
    <w:rsid w:val="00F23D4A"/>
    <w:rsid w:val="00F23F73"/>
    <w:rsid w:val="00F24ACA"/>
    <w:rsid w:val="00F24BD7"/>
    <w:rsid w:val="00F25261"/>
    <w:rsid w:val="00F25331"/>
    <w:rsid w:val="00F2587B"/>
    <w:rsid w:val="00F25B32"/>
    <w:rsid w:val="00F25C58"/>
    <w:rsid w:val="00F25EDD"/>
    <w:rsid w:val="00F2601E"/>
    <w:rsid w:val="00F2619E"/>
    <w:rsid w:val="00F2652E"/>
    <w:rsid w:val="00F2661B"/>
    <w:rsid w:val="00F26952"/>
    <w:rsid w:val="00F26970"/>
    <w:rsid w:val="00F26975"/>
    <w:rsid w:val="00F269F0"/>
    <w:rsid w:val="00F26CE7"/>
    <w:rsid w:val="00F27098"/>
    <w:rsid w:val="00F27148"/>
    <w:rsid w:val="00F27593"/>
    <w:rsid w:val="00F2760C"/>
    <w:rsid w:val="00F277D7"/>
    <w:rsid w:val="00F27954"/>
    <w:rsid w:val="00F27CF3"/>
    <w:rsid w:val="00F27F19"/>
    <w:rsid w:val="00F30014"/>
    <w:rsid w:val="00F302DA"/>
    <w:rsid w:val="00F3032B"/>
    <w:rsid w:val="00F304DB"/>
    <w:rsid w:val="00F305D8"/>
    <w:rsid w:val="00F30803"/>
    <w:rsid w:val="00F309AB"/>
    <w:rsid w:val="00F309DE"/>
    <w:rsid w:val="00F30C6F"/>
    <w:rsid w:val="00F30CFC"/>
    <w:rsid w:val="00F30F54"/>
    <w:rsid w:val="00F3115B"/>
    <w:rsid w:val="00F3119C"/>
    <w:rsid w:val="00F314D5"/>
    <w:rsid w:val="00F316E8"/>
    <w:rsid w:val="00F31B79"/>
    <w:rsid w:val="00F326D9"/>
    <w:rsid w:val="00F3279D"/>
    <w:rsid w:val="00F33271"/>
    <w:rsid w:val="00F332E4"/>
    <w:rsid w:val="00F33478"/>
    <w:rsid w:val="00F334D1"/>
    <w:rsid w:val="00F3377A"/>
    <w:rsid w:val="00F33941"/>
    <w:rsid w:val="00F339B2"/>
    <w:rsid w:val="00F33EEA"/>
    <w:rsid w:val="00F340E9"/>
    <w:rsid w:val="00F34187"/>
    <w:rsid w:val="00F34648"/>
    <w:rsid w:val="00F35071"/>
    <w:rsid w:val="00F3572E"/>
    <w:rsid w:val="00F35E4A"/>
    <w:rsid w:val="00F35FA2"/>
    <w:rsid w:val="00F3611A"/>
    <w:rsid w:val="00F3628B"/>
    <w:rsid w:val="00F365D8"/>
    <w:rsid w:val="00F366E3"/>
    <w:rsid w:val="00F3676A"/>
    <w:rsid w:val="00F369BD"/>
    <w:rsid w:val="00F37474"/>
    <w:rsid w:val="00F37570"/>
    <w:rsid w:val="00F40137"/>
    <w:rsid w:val="00F403C4"/>
    <w:rsid w:val="00F40EDB"/>
    <w:rsid w:val="00F4131E"/>
    <w:rsid w:val="00F414F1"/>
    <w:rsid w:val="00F41FCC"/>
    <w:rsid w:val="00F42309"/>
    <w:rsid w:val="00F4271D"/>
    <w:rsid w:val="00F42A14"/>
    <w:rsid w:val="00F42B39"/>
    <w:rsid w:val="00F42D45"/>
    <w:rsid w:val="00F42DF4"/>
    <w:rsid w:val="00F4316B"/>
    <w:rsid w:val="00F435E1"/>
    <w:rsid w:val="00F43BA0"/>
    <w:rsid w:val="00F448AF"/>
    <w:rsid w:val="00F45454"/>
    <w:rsid w:val="00F454B1"/>
    <w:rsid w:val="00F454E5"/>
    <w:rsid w:val="00F457B1"/>
    <w:rsid w:val="00F4589F"/>
    <w:rsid w:val="00F458A7"/>
    <w:rsid w:val="00F45F70"/>
    <w:rsid w:val="00F45FB9"/>
    <w:rsid w:val="00F460FC"/>
    <w:rsid w:val="00F4617A"/>
    <w:rsid w:val="00F463DE"/>
    <w:rsid w:val="00F46524"/>
    <w:rsid w:val="00F468BB"/>
    <w:rsid w:val="00F46BA6"/>
    <w:rsid w:val="00F46C97"/>
    <w:rsid w:val="00F46F57"/>
    <w:rsid w:val="00F472AD"/>
    <w:rsid w:val="00F472EE"/>
    <w:rsid w:val="00F4774B"/>
    <w:rsid w:val="00F47ACC"/>
    <w:rsid w:val="00F50013"/>
    <w:rsid w:val="00F500A9"/>
    <w:rsid w:val="00F5018A"/>
    <w:rsid w:val="00F50390"/>
    <w:rsid w:val="00F50BBB"/>
    <w:rsid w:val="00F516C8"/>
    <w:rsid w:val="00F51929"/>
    <w:rsid w:val="00F519FE"/>
    <w:rsid w:val="00F51DC2"/>
    <w:rsid w:val="00F520C6"/>
    <w:rsid w:val="00F522A7"/>
    <w:rsid w:val="00F52419"/>
    <w:rsid w:val="00F5257E"/>
    <w:rsid w:val="00F52B2A"/>
    <w:rsid w:val="00F52C1B"/>
    <w:rsid w:val="00F52D0C"/>
    <w:rsid w:val="00F52E35"/>
    <w:rsid w:val="00F5342C"/>
    <w:rsid w:val="00F53843"/>
    <w:rsid w:val="00F53A7B"/>
    <w:rsid w:val="00F53BE4"/>
    <w:rsid w:val="00F53D1F"/>
    <w:rsid w:val="00F542B0"/>
    <w:rsid w:val="00F544C6"/>
    <w:rsid w:val="00F545D0"/>
    <w:rsid w:val="00F546D2"/>
    <w:rsid w:val="00F547A6"/>
    <w:rsid w:val="00F547F6"/>
    <w:rsid w:val="00F54B42"/>
    <w:rsid w:val="00F54DCD"/>
    <w:rsid w:val="00F557DD"/>
    <w:rsid w:val="00F55DFE"/>
    <w:rsid w:val="00F55E0B"/>
    <w:rsid w:val="00F562F1"/>
    <w:rsid w:val="00F56355"/>
    <w:rsid w:val="00F56687"/>
    <w:rsid w:val="00F57941"/>
    <w:rsid w:val="00F579A1"/>
    <w:rsid w:val="00F57B32"/>
    <w:rsid w:val="00F57DF3"/>
    <w:rsid w:val="00F57E30"/>
    <w:rsid w:val="00F600C6"/>
    <w:rsid w:val="00F6018E"/>
    <w:rsid w:val="00F602AC"/>
    <w:rsid w:val="00F603AF"/>
    <w:rsid w:val="00F60475"/>
    <w:rsid w:val="00F60489"/>
    <w:rsid w:val="00F60531"/>
    <w:rsid w:val="00F6082C"/>
    <w:rsid w:val="00F60CF0"/>
    <w:rsid w:val="00F614A9"/>
    <w:rsid w:val="00F61788"/>
    <w:rsid w:val="00F618B0"/>
    <w:rsid w:val="00F61AA1"/>
    <w:rsid w:val="00F61BD5"/>
    <w:rsid w:val="00F61D90"/>
    <w:rsid w:val="00F61DC7"/>
    <w:rsid w:val="00F620AA"/>
    <w:rsid w:val="00F62817"/>
    <w:rsid w:val="00F62B70"/>
    <w:rsid w:val="00F62F99"/>
    <w:rsid w:val="00F633E2"/>
    <w:rsid w:val="00F63749"/>
    <w:rsid w:val="00F63776"/>
    <w:rsid w:val="00F63835"/>
    <w:rsid w:val="00F638CF"/>
    <w:rsid w:val="00F63984"/>
    <w:rsid w:val="00F63F02"/>
    <w:rsid w:val="00F641F9"/>
    <w:rsid w:val="00F642D2"/>
    <w:rsid w:val="00F645C8"/>
    <w:rsid w:val="00F646A0"/>
    <w:rsid w:val="00F64E97"/>
    <w:rsid w:val="00F64EA2"/>
    <w:rsid w:val="00F64F2F"/>
    <w:rsid w:val="00F64F5A"/>
    <w:rsid w:val="00F65181"/>
    <w:rsid w:val="00F6531F"/>
    <w:rsid w:val="00F653D6"/>
    <w:rsid w:val="00F656ED"/>
    <w:rsid w:val="00F6590A"/>
    <w:rsid w:val="00F65E13"/>
    <w:rsid w:val="00F65F62"/>
    <w:rsid w:val="00F65F91"/>
    <w:rsid w:val="00F664F5"/>
    <w:rsid w:val="00F66522"/>
    <w:rsid w:val="00F66E70"/>
    <w:rsid w:val="00F67010"/>
    <w:rsid w:val="00F67233"/>
    <w:rsid w:val="00F67E0C"/>
    <w:rsid w:val="00F700C1"/>
    <w:rsid w:val="00F70665"/>
    <w:rsid w:val="00F70C2F"/>
    <w:rsid w:val="00F71244"/>
    <w:rsid w:val="00F7167E"/>
    <w:rsid w:val="00F71A0F"/>
    <w:rsid w:val="00F72115"/>
    <w:rsid w:val="00F7226F"/>
    <w:rsid w:val="00F72278"/>
    <w:rsid w:val="00F725AB"/>
    <w:rsid w:val="00F72A4A"/>
    <w:rsid w:val="00F72E6E"/>
    <w:rsid w:val="00F72F1F"/>
    <w:rsid w:val="00F73176"/>
    <w:rsid w:val="00F73899"/>
    <w:rsid w:val="00F73B0B"/>
    <w:rsid w:val="00F74252"/>
    <w:rsid w:val="00F745A3"/>
    <w:rsid w:val="00F74806"/>
    <w:rsid w:val="00F750FC"/>
    <w:rsid w:val="00F754BD"/>
    <w:rsid w:val="00F756BA"/>
    <w:rsid w:val="00F757BA"/>
    <w:rsid w:val="00F759D6"/>
    <w:rsid w:val="00F75AC7"/>
    <w:rsid w:val="00F75AE5"/>
    <w:rsid w:val="00F75BE7"/>
    <w:rsid w:val="00F75C4B"/>
    <w:rsid w:val="00F75CB0"/>
    <w:rsid w:val="00F75DC0"/>
    <w:rsid w:val="00F76047"/>
    <w:rsid w:val="00F76074"/>
    <w:rsid w:val="00F7626C"/>
    <w:rsid w:val="00F7688A"/>
    <w:rsid w:val="00F768B8"/>
    <w:rsid w:val="00F76A87"/>
    <w:rsid w:val="00F76B81"/>
    <w:rsid w:val="00F76BA7"/>
    <w:rsid w:val="00F76E36"/>
    <w:rsid w:val="00F76E74"/>
    <w:rsid w:val="00F76FA9"/>
    <w:rsid w:val="00F7703C"/>
    <w:rsid w:val="00F770B6"/>
    <w:rsid w:val="00F77844"/>
    <w:rsid w:val="00F77C90"/>
    <w:rsid w:val="00F77C9A"/>
    <w:rsid w:val="00F77E9F"/>
    <w:rsid w:val="00F77F0B"/>
    <w:rsid w:val="00F8000C"/>
    <w:rsid w:val="00F802E5"/>
    <w:rsid w:val="00F80825"/>
    <w:rsid w:val="00F80B51"/>
    <w:rsid w:val="00F80F91"/>
    <w:rsid w:val="00F81327"/>
    <w:rsid w:val="00F81CAB"/>
    <w:rsid w:val="00F81CAD"/>
    <w:rsid w:val="00F81ED0"/>
    <w:rsid w:val="00F81FA9"/>
    <w:rsid w:val="00F81FDA"/>
    <w:rsid w:val="00F820D1"/>
    <w:rsid w:val="00F823E9"/>
    <w:rsid w:val="00F82822"/>
    <w:rsid w:val="00F82BB2"/>
    <w:rsid w:val="00F82E55"/>
    <w:rsid w:val="00F82EBC"/>
    <w:rsid w:val="00F83099"/>
    <w:rsid w:val="00F834CA"/>
    <w:rsid w:val="00F84018"/>
    <w:rsid w:val="00F843C2"/>
    <w:rsid w:val="00F848B6"/>
    <w:rsid w:val="00F8497F"/>
    <w:rsid w:val="00F84B24"/>
    <w:rsid w:val="00F84B5C"/>
    <w:rsid w:val="00F84F63"/>
    <w:rsid w:val="00F8527D"/>
    <w:rsid w:val="00F852B9"/>
    <w:rsid w:val="00F85331"/>
    <w:rsid w:val="00F8546B"/>
    <w:rsid w:val="00F854FE"/>
    <w:rsid w:val="00F85ED1"/>
    <w:rsid w:val="00F869A8"/>
    <w:rsid w:val="00F86BA8"/>
    <w:rsid w:val="00F86C28"/>
    <w:rsid w:val="00F8714E"/>
    <w:rsid w:val="00F875C4"/>
    <w:rsid w:val="00F87885"/>
    <w:rsid w:val="00F87BD0"/>
    <w:rsid w:val="00F87F73"/>
    <w:rsid w:val="00F90001"/>
    <w:rsid w:val="00F9040A"/>
    <w:rsid w:val="00F90663"/>
    <w:rsid w:val="00F90E0B"/>
    <w:rsid w:val="00F91053"/>
    <w:rsid w:val="00F9125E"/>
    <w:rsid w:val="00F918E1"/>
    <w:rsid w:val="00F91C2A"/>
    <w:rsid w:val="00F91DCC"/>
    <w:rsid w:val="00F91E03"/>
    <w:rsid w:val="00F91E95"/>
    <w:rsid w:val="00F91F26"/>
    <w:rsid w:val="00F9205B"/>
    <w:rsid w:val="00F922FF"/>
    <w:rsid w:val="00F925F7"/>
    <w:rsid w:val="00F92670"/>
    <w:rsid w:val="00F92855"/>
    <w:rsid w:val="00F92B55"/>
    <w:rsid w:val="00F92BF8"/>
    <w:rsid w:val="00F92F00"/>
    <w:rsid w:val="00F92F2D"/>
    <w:rsid w:val="00F92F97"/>
    <w:rsid w:val="00F93222"/>
    <w:rsid w:val="00F9348C"/>
    <w:rsid w:val="00F935B5"/>
    <w:rsid w:val="00F93621"/>
    <w:rsid w:val="00F93B25"/>
    <w:rsid w:val="00F93B83"/>
    <w:rsid w:val="00F93CE2"/>
    <w:rsid w:val="00F93D85"/>
    <w:rsid w:val="00F94199"/>
    <w:rsid w:val="00F943E9"/>
    <w:rsid w:val="00F943F4"/>
    <w:rsid w:val="00F94C31"/>
    <w:rsid w:val="00F9521B"/>
    <w:rsid w:val="00F95B30"/>
    <w:rsid w:val="00F95FA0"/>
    <w:rsid w:val="00F96731"/>
    <w:rsid w:val="00F968CE"/>
    <w:rsid w:val="00F96D65"/>
    <w:rsid w:val="00F96EAF"/>
    <w:rsid w:val="00F96F57"/>
    <w:rsid w:val="00F9706E"/>
    <w:rsid w:val="00F970B4"/>
    <w:rsid w:val="00F97DB8"/>
    <w:rsid w:val="00FA01C4"/>
    <w:rsid w:val="00FA0211"/>
    <w:rsid w:val="00FA027F"/>
    <w:rsid w:val="00FA0371"/>
    <w:rsid w:val="00FA0AF5"/>
    <w:rsid w:val="00FA0B8E"/>
    <w:rsid w:val="00FA0C0C"/>
    <w:rsid w:val="00FA0E16"/>
    <w:rsid w:val="00FA0EDF"/>
    <w:rsid w:val="00FA14B4"/>
    <w:rsid w:val="00FA14BC"/>
    <w:rsid w:val="00FA1931"/>
    <w:rsid w:val="00FA1EDB"/>
    <w:rsid w:val="00FA248D"/>
    <w:rsid w:val="00FA2739"/>
    <w:rsid w:val="00FA29F7"/>
    <w:rsid w:val="00FA2E27"/>
    <w:rsid w:val="00FA2E2D"/>
    <w:rsid w:val="00FA2F96"/>
    <w:rsid w:val="00FA3115"/>
    <w:rsid w:val="00FA31B4"/>
    <w:rsid w:val="00FA31B8"/>
    <w:rsid w:val="00FA3487"/>
    <w:rsid w:val="00FA3777"/>
    <w:rsid w:val="00FA3799"/>
    <w:rsid w:val="00FA3B85"/>
    <w:rsid w:val="00FA3BE7"/>
    <w:rsid w:val="00FA4063"/>
    <w:rsid w:val="00FA4095"/>
    <w:rsid w:val="00FA476B"/>
    <w:rsid w:val="00FA489F"/>
    <w:rsid w:val="00FA5261"/>
    <w:rsid w:val="00FA5410"/>
    <w:rsid w:val="00FA560F"/>
    <w:rsid w:val="00FA5B62"/>
    <w:rsid w:val="00FA5E50"/>
    <w:rsid w:val="00FA5EF5"/>
    <w:rsid w:val="00FA6C11"/>
    <w:rsid w:val="00FA6CCE"/>
    <w:rsid w:val="00FA6EF8"/>
    <w:rsid w:val="00FA7049"/>
    <w:rsid w:val="00FA71A9"/>
    <w:rsid w:val="00FA7424"/>
    <w:rsid w:val="00FA74B2"/>
    <w:rsid w:val="00FA7545"/>
    <w:rsid w:val="00FA764C"/>
    <w:rsid w:val="00FA7AFB"/>
    <w:rsid w:val="00FA7B14"/>
    <w:rsid w:val="00FA7D56"/>
    <w:rsid w:val="00FA7D8B"/>
    <w:rsid w:val="00FA7E1E"/>
    <w:rsid w:val="00FB0299"/>
    <w:rsid w:val="00FB04D7"/>
    <w:rsid w:val="00FB086F"/>
    <w:rsid w:val="00FB08F9"/>
    <w:rsid w:val="00FB0F69"/>
    <w:rsid w:val="00FB19D2"/>
    <w:rsid w:val="00FB1B5E"/>
    <w:rsid w:val="00FB2239"/>
    <w:rsid w:val="00FB225A"/>
    <w:rsid w:val="00FB2281"/>
    <w:rsid w:val="00FB22E3"/>
    <w:rsid w:val="00FB2A99"/>
    <w:rsid w:val="00FB2BAF"/>
    <w:rsid w:val="00FB2DBD"/>
    <w:rsid w:val="00FB371D"/>
    <w:rsid w:val="00FB3749"/>
    <w:rsid w:val="00FB383E"/>
    <w:rsid w:val="00FB3CBA"/>
    <w:rsid w:val="00FB3E19"/>
    <w:rsid w:val="00FB3FE8"/>
    <w:rsid w:val="00FB4925"/>
    <w:rsid w:val="00FB4D3A"/>
    <w:rsid w:val="00FB52F5"/>
    <w:rsid w:val="00FB54F6"/>
    <w:rsid w:val="00FB576A"/>
    <w:rsid w:val="00FB5875"/>
    <w:rsid w:val="00FB5D00"/>
    <w:rsid w:val="00FB5E80"/>
    <w:rsid w:val="00FB5FB5"/>
    <w:rsid w:val="00FB6271"/>
    <w:rsid w:val="00FB656E"/>
    <w:rsid w:val="00FB66DB"/>
    <w:rsid w:val="00FB6796"/>
    <w:rsid w:val="00FB67FA"/>
    <w:rsid w:val="00FB6946"/>
    <w:rsid w:val="00FB6BD4"/>
    <w:rsid w:val="00FB6EE4"/>
    <w:rsid w:val="00FB70DD"/>
    <w:rsid w:val="00FB72DD"/>
    <w:rsid w:val="00FB7390"/>
    <w:rsid w:val="00FB758F"/>
    <w:rsid w:val="00FB75BB"/>
    <w:rsid w:val="00FB7702"/>
    <w:rsid w:val="00FB772A"/>
    <w:rsid w:val="00FB790B"/>
    <w:rsid w:val="00FB7C06"/>
    <w:rsid w:val="00FB7C44"/>
    <w:rsid w:val="00FC02C8"/>
    <w:rsid w:val="00FC02E7"/>
    <w:rsid w:val="00FC045E"/>
    <w:rsid w:val="00FC05DF"/>
    <w:rsid w:val="00FC0697"/>
    <w:rsid w:val="00FC07DF"/>
    <w:rsid w:val="00FC093C"/>
    <w:rsid w:val="00FC0CC1"/>
    <w:rsid w:val="00FC0EF4"/>
    <w:rsid w:val="00FC11DA"/>
    <w:rsid w:val="00FC13DE"/>
    <w:rsid w:val="00FC1C4D"/>
    <w:rsid w:val="00FC1F07"/>
    <w:rsid w:val="00FC1FB4"/>
    <w:rsid w:val="00FC2650"/>
    <w:rsid w:val="00FC2B22"/>
    <w:rsid w:val="00FC2D41"/>
    <w:rsid w:val="00FC30BD"/>
    <w:rsid w:val="00FC30F6"/>
    <w:rsid w:val="00FC3116"/>
    <w:rsid w:val="00FC37C3"/>
    <w:rsid w:val="00FC38E8"/>
    <w:rsid w:val="00FC3B3E"/>
    <w:rsid w:val="00FC3BCE"/>
    <w:rsid w:val="00FC3E3C"/>
    <w:rsid w:val="00FC3E94"/>
    <w:rsid w:val="00FC3F6E"/>
    <w:rsid w:val="00FC40C9"/>
    <w:rsid w:val="00FC4439"/>
    <w:rsid w:val="00FC4464"/>
    <w:rsid w:val="00FC4B7F"/>
    <w:rsid w:val="00FC5247"/>
    <w:rsid w:val="00FC5325"/>
    <w:rsid w:val="00FC5465"/>
    <w:rsid w:val="00FC5568"/>
    <w:rsid w:val="00FC59A8"/>
    <w:rsid w:val="00FC5B5F"/>
    <w:rsid w:val="00FC63A2"/>
    <w:rsid w:val="00FC63DD"/>
    <w:rsid w:val="00FC69CA"/>
    <w:rsid w:val="00FC6A9E"/>
    <w:rsid w:val="00FC6CD6"/>
    <w:rsid w:val="00FC6D25"/>
    <w:rsid w:val="00FC7037"/>
    <w:rsid w:val="00FC715E"/>
    <w:rsid w:val="00FC72FA"/>
    <w:rsid w:val="00FC7727"/>
    <w:rsid w:val="00FC7992"/>
    <w:rsid w:val="00FC7B09"/>
    <w:rsid w:val="00FC7C8D"/>
    <w:rsid w:val="00FC7CEC"/>
    <w:rsid w:val="00FC7D43"/>
    <w:rsid w:val="00FC7E98"/>
    <w:rsid w:val="00FD0985"/>
    <w:rsid w:val="00FD0A52"/>
    <w:rsid w:val="00FD0B0E"/>
    <w:rsid w:val="00FD0D2C"/>
    <w:rsid w:val="00FD0FAB"/>
    <w:rsid w:val="00FD0FCC"/>
    <w:rsid w:val="00FD19C9"/>
    <w:rsid w:val="00FD1A22"/>
    <w:rsid w:val="00FD1DE4"/>
    <w:rsid w:val="00FD1E16"/>
    <w:rsid w:val="00FD1E2E"/>
    <w:rsid w:val="00FD2048"/>
    <w:rsid w:val="00FD2102"/>
    <w:rsid w:val="00FD23C1"/>
    <w:rsid w:val="00FD23DE"/>
    <w:rsid w:val="00FD24C3"/>
    <w:rsid w:val="00FD2544"/>
    <w:rsid w:val="00FD27C6"/>
    <w:rsid w:val="00FD2931"/>
    <w:rsid w:val="00FD2939"/>
    <w:rsid w:val="00FD3074"/>
    <w:rsid w:val="00FD315D"/>
    <w:rsid w:val="00FD31AC"/>
    <w:rsid w:val="00FD323E"/>
    <w:rsid w:val="00FD3276"/>
    <w:rsid w:val="00FD32A4"/>
    <w:rsid w:val="00FD3334"/>
    <w:rsid w:val="00FD3414"/>
    <w:rsid w:val="00FD3521"/>
    <w:rsid w:val="00FD364F"/>
    <w:rsid w:val="00FD3655"/>
    <w:rsid w:val="00FD397A"/>
    <w:rsid w:val="00FD3CCE"/>
    <w:rsid w:val="00FD4044"/>
    <w:rsid w:val="00FD4111"/>
    <w:rsid w:val="00FD421C"/>
    <w:rsid w:val="00FD4282"/>
    <w:rsid w:val="00FD455C"/>
    <w:rsid w:val="00FD4A5B"/>
    <w:rsid w:val="00FD4A7E"/>
    <w:rsid w:val="00FD4B7D"/>
    <w:rsid w:val="00FD4BF6"/>
    <w:rsid w:val="00FD4E06"/>
    <w:rsid w:val="00FD4E29"/>
    <w:rsid w:val="00FD4EB5"/>
    <w:rsid w:val="00FD50F0"/>
    <w:rsid w:val="00FD51FE"/>
    <w:rsid w:val="00FD5235"/>
    <w:rsid w:val="00FD54DD"/>
    <w:rsid w:val="00FD583C"/>
    <w:rsid w:val="00FD59AB"/>
    <w:rsid w:val="00FD5FAC"/>
    <w:rsid w:val="00FD6093"/>
    <w:rsid w:val="00FD660E"/>
    <w:rsid w:val="00FD6670"/>
    <w:rsid w:val="00FD75D5"/>
    <w:rsid w:val="00FD7A05"/>
    <w:rsid w:val="00FD7D3F"/>
    <w:rsid w:val="00FE003D"/>
    <w:rsid w:val="00FE0902"/>
    <w:rsid w:val="00FE1029"/>
    <w:rsid w:val="00FE14B7"/>
    <w:rsid w:val="00FE1C87"/>
    <w:rsid w:val="00FE1CB1"/>
    <w:rsid w:val="00FE24A1"/>
    <w:rsid w:val="00FE2B3C"/>
    <w:rsid w:val="00FE2B9F"/>
    <w:rsid w:val="00FE2D04"/>
    <w:rsid w:val="00FE2E3D"/>
    <w:rsid w:val="00FE325A"/>
    <w:rsid w:val="00FE330D"/>
    <w:rsid w:val="00FE3464"/>
    <w:rsid w:val="00FE3584"/>
    <w:rsid w:val="00FE37C4"/>
    <w:rsid w:val="00FE3830"/>
    <w:rsid w:val="00FE3A13"/>
    <w:rsid w:val="00FE41BF"/>
    <w:rsid w:val="00FE45CB"/>
    <w:rsid w:val="00FE467D"/>
    <w:rsid w:val="00FE46E0"/>
    <w:rsid w:val="00FE4F8B"/>
    <w:rsid w:val="00FE53AA"/>
    <w:rsid w:val="00FE5BD0"/>
    <w:rsid w:val="00FE6205"/>
    <w:rsid w:val="00FE6563"/>
    <w:rsid w:val="00FE6A72"/>
    <w:rsid w:val="00FE6A8B"/>
    <w:rsid w:val="00FE72ED"/>
    <w:rsid w:val="00FE730E"/>
    <w:rsid w:val="00FE7534"/>
    <w:rsid w:val="00FE7AFE"/>
    <w:rsid w:val="00FE7C3D"/>
    <w:rsid w:val="00FF0152"/>
    <w:rsid w:val="00FF02AD"/>
    <w:rsid w:val="00FF0640"/>
    <w:rsid w:val="00FF0E56"/>
    <w:rsid w:val="00FF132E"/>
    <w:rsid w:val="00FF14E4"/>
    <w:rsid w:val="00FF1513"/>
    <w:rsid w:val="00FF173E"/>
    <w:rsid w:val="00FF1993"/>
    <w:rsid w:val="00FF1A42"/>
    <w:rsid w:val="00FF1DAF"/>
    <w:rsid w:val="00FF1EA4"/>
    <w:rsid w:val="00FF1F89"/>
    <w:rsid w:val="00FF230B"/>
    <w:rsid w:val="00FF2450"/>
    <w:rsid w:val="00FF25AA"/>
    <w:rsid w:val="00FF2802"/>
    <w:rsid w:val="00FF2C98"/>
    <w:rsid w:val="00FF2DE0"/>
    <w:rsid w:val="00FF2F23"/>
    <w:rsid w:val="00FF33A2"/>
    <w:rsid w:val="00FF3568"/>
    <w:rsid w:val="00FF3BEB"/>
    <w:rsid w:val="00FF4231"/>
    <w:rsid w:val="00FF466A"/>
    <w:rsid w:val="00FF4B97"/>
    <w:rsid w:val="00FF4E85"/>
    <w:rsid w:val="00FF500A"/>
    <w:rsid w:val="00FF5271"/>
    <w:rsid w:val="00FF54F1"/>
    <w:rsid w:val="00FF5756"/>
    <w:rsid w:val="00FF595D"/>
    <w:rsid w:val="00FF5DF9"/>
    <w:rsid w:val="00FF613C"/>
    <w:rsid w:val="00FF63DF"/>
    <w:rsid w:val="00FF664C"/>
    <w:rsid w:val="00FF70BE"/>
    <w:rsid w:val="00FF7171"/>
    <w:rsid w:val="00FF728C"/>
    <w:rsid w:val="00FF783C"/>
    <w:rsid w:val="00FF7AFB"/>
    <w:rsid w:val="00FF7D11"/>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37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24"/>
    <w:pPr>
      <w:spacing w:after="160" w:line="259" w:lineRule="auto"/>
    </w:pPr>
    <w:rPr>
      <w:sz w:val="22"/>
      <w:szCs w:val="22"/>
      <w:lang w:eastAsia="en-US"/>
    </w:rPr>
  </w:style>
  <w:style w:type="paragraph" w:styleId="Heading1">
    <w:name w:val="heading 1"/>
    <w:basedOn w:val="Normal"/>
    <w:next w:val="Normal"/>
    <w:link w:val="Heading1Char"/>
    <w:uiPriority w:val="9"/>
    <w:qFormat/>
    <w:rsid w:val="00F93621"/>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8037ED"/>
    <w:pPr>
      <w:keepNext/>
      <w:keepLines/>
      <w:numPr>
        <w:ilvl w:val="1"/>
        <w:numId w:val="1"/>
      </w:numPr>
      <w:spacing w:before="360" w:after="120" w:line="240" w:lineRule="auto"/>
      <w:ind w:left="1077"/>
      <w:jc w:val="both"/>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AF09D8"/>
    <w:pPr>
      <w:keepNext/>
      <w:keepLines/>
      <w:spacing w:before="200" w:after="0"/>
      <w:outlineLvl w:val="2"/>
    </w:pPr>
    <w:rPr>
      <w:rFonts w:ascii="Calibri Light" w:eastAsia="Times New Roman" w:hAnsi="Calibri Light"/>
      <w:b/>
      <w:bCs/>
      <w:color w:val="5B9BD5"/>
      <w:sz w:val="20"/>
      <w:szCs w:val="20"/>
      <w:lang w:val="x-none" w:eastAsia="x-none"/>
    </w:rPr>
  </w:style>
  <w:style w:type="paragraph" w:styleId="Heading5">
    <w:name w:val="heading 5"/>
    <w:basedOn w:val="Normal"/>
    <w:next w:val="Normal"/>
    <w:link w:val="Heading5Char"/>
    <w:uiPriority w:val="9"/>
    <w:semiHidden/>
    <w:unhideWhenUsed/>
    <w:qFormat/>
    <w:rsid w:val="00FE2B3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E2B3C"/>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uiPriority w:val="99"/>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93621"/>
    <w:rPr>
      <w:rFonts w:ascii="Calibri Light" w:eastAsia="Times New Roman" w:hAnsi="Calibri Light" w:cs="Times New Roman"/>
      <w:b/>
      <w:bCs/>
      <w:color w:val="2E74B5"/>
      <w:sz w:val="28"/>
      <w:szCs w:val="28"/>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595B4C"/>
    <w:pPr>
      <w:tabs>
        <w:tab w:val="left" w:pos="660"/>
        <w:tab w:val="right" w:pos="9346"/>
      </w:tabs>
      <w:spacing w:after="0"/>
    </w:pPr>
    <w:rPr>
      <w:rFonts w:ascii="Calibri Light" w:hAnsi="Calibri Light"/>
      <w:b/>
      <w:bCs/>
      <w:caps/>
      <w:sz w:val="24"/>
      <w:szCs w:val="24"/>
    </w:rPr>
  </w:style>
  <w:style w:type="paragraph" w:styleId="TOC2">
    <w:name w:val="toc 2"/>
    <w:basedOn w:val="Normal"/>
    <w:next w:val="Normal"/>
    <w:autoRedefine/>
    <w:uiPriority w:val="39"/>
    <w:unhideWhenUsed/>
    <w:qFormat/>
    <w:rsid w:val="00971046"/>
    <w:pPr>
      <w:tabs>
        <w:tab w:val="left" w:pos="880"/>
        <w:tab w:val="right" w:pos="9346"/>
      </w:tabs>
      <w:spacing w:after="0" w:line="240" w:lineRule="auto"/>
      <w:ind w:firstLine="284"/>
    </w:pPr>
    <w:rPr>
      <w:rFonts w:ascii="Times New Roman" w:hAnsi="Times New Roman"/>
      <w:b/>
      <w:bCs/>
      <w:noProof/>
      <w:sz w:val="24"/>
      <w:szCs w:val="24"/>
    </w:rPr>
  </w:style>
  <w:style w:type="paragraph" w:styleId="TOC3">
    <w:name w:val="toc 3"/>
    <w:basedOn w:val="Normal"/>
    <w:next w:val="Normal"/>
    <w:autoRedefine/>
    <w:uiPriority w:val="39"/>
    <w:unhideWhenUsed/>
    <w:qFormat/>
    <w:rsid w:val="00D81542"/>
    <w:pPr>
      <w:spacing w:after="0"/>
      <w:ind w:left="220"/>
    </w:pPr>
    <w:rPr>
      <w:rFonts w:cs="Calibri"/>
      <w:sz w:val="20"/>
      <w:szCs w:val="20"/>
    </w:rPr>
  </w:style>
  <w:style w:type="paragraph" w:styleId="TOC4">
    <w:name w:val="toc 4"/>
    <w:basedOn w:val="Normal"/>
    <w:next w:val="Normal"/>
    <w:autoRedefine/>
    <w:uiPriority w:val="39"/>
    <w:unhideWhenUsed/>
    <w:rsid w:val="00D81542"/>
    <w:pPr>
      <w:spacing w:after="0"/>
      <w:ind w:left="440"/>
    </w:pPr>
    <w:rPr>
      <w:rFonts w:cs="Calibri"/>
      <w:sz w:val="20"/>
      <w:szCs w:val="20"/>
    </w:rPr>
  </w:style>
  <w:style w:type="paragraph" w:styleId="TOC5">
    <w:name w:val="toc 5"/>
    <w:basedOn w:val="Normal"/>
    <w:next w:val="Normal"/>
    <w:autoRedefine/>
    <w:uiPriority w:val="39"/>
    <w:unhideWhenUsed/>
    <w:rsid w:val="00D81542"/>
    <w:pPr>
      <w:spacing w:after="0"/>
      <w:ind w:left="660"/>
    </w:pPr>
    <w:rPr>
      <w:rFonts w:cs="Calibri"/>
      <w:sz w:val="20"/>
      <w:szCs w:val="20"/>
    </w:rPr>
  </w:style>
  <w:style w:type="paragraph" w:styleId="TOC6">
    <w:name w:val="toc 6"/>
    <w:basedOn w:val="Normal"/>
    <w:next w:val="Normal"/>
    <w:autoRedefine/>
    <w:uiPriority w:val="39"/>
    <w:unhideWhenUsed/>
    <w:rsid w:val="00D81542"/>
    <w:pPr>
      <w:spacing w:after="0"/>
      <w:ind w:left="880"/>
    </w:pPr>
    <w:rPr>
      <w:rFonts w:cs="Calibri"/>
      <w:sz w:val="20"/>
      <w:szCs w:val="20"/>
    </w:rPr>
  </w:style>
  <w:style w:type="paragraph" w:styleId="TOC7">
    <w:name w:val="toc 7"/>
    <w:basedOn w:val="Normal"/>
    <w:next w:val="Normal"/>
    <w:autoRedefine/>
    <w:uiPriority w:val="39"/>
    <w:unhideWhenUsed/>
    <w:rsid w:val="00D81542"/>
    <w:pPr>
      <w:spacing w:after="0"/>
      <w:ind w:left="1100"/>
    </w:pPr>
    <w:rPr>
      <w:rFonts w:cs="Calibri"/>
      <w:sz w:val="20"/>
      <w:szCs w:val="20"/>
    </w:rPr>
  </w:style>
  <w:style w:type="paragraph" w:styleId="TOC8">
    <w:name w:val="toc 8"/>
    <w:basedOn w:val="Normal"/>
    <w:next w:val="Normal"/>
    <w:autoRedefine/>
    <w:uiPriority w:val="39"/>
    <w:unhideWhenUsed/>
    <w:rsid w:val="00D81542"/>
    <w:pPr>
      <w:spacing w:after="0"/>
      <w:ind w:left="1320"/>
    </w:pPr>
    <w:rPr>
      <w:rFonts w:cs="Calibri"/>
      <w:sz w:val="20"/>
      <w:szCs w:val="20"/>
    </w:rPr>
  </w:style>
  <w:style w:type="paragraph" w:styleId="TOC9">
    <w:name w:val="toc 9"/>
    <w:basedOn w:val="Normal"/>
    <w:next w:val="Normal"/>
    <w:autoRedefine/>
    <w:uiPriority w:val="39"/>
    <w:unhideWhenUsed/>
    <w:rsid w:val="00D81542"/>
    <w:pPr>
      <w:spacing w:after="0"/>
      <w:ind w:left="1540"/>
    </w:pPr>
    <w:rPr>
      <w:rFonts w:cs="Calibri"/>
      <w:sz w:val="20"/>
      <w:szCs w:val="20"/>
    </w:rPr>
  </w:style>
  <w:style w:type="character" w:customStyle="1" w:styleId="Heading2Char">
    <w:name w:val="Heading 2 Char"/>
    <w:link w:val="Heading2"/>
    <w:uiPriority w:val="9"/>
    <w:rsid w:val="008037ED"/>
    <w:rPr>
      <w:rFonts w:ascii="Candara" w:eastAsia="Times New Roman" w:hAnsi="Candara"/>
      <w:b/>
      <w:bCs/>
      <w:color w:val="5B9BD5"/>
      <w:sz w:val="26"/>
      <w:szCs w:val="26"/>
      <w:lang w:val="x-none" w:eastAsia="x-none"/>
    </w:rPr>
  </w:style>
  <w:style w:type="character" w:customStyle="1" w:styleId="Heading3Char">
    <w:name w:val="Heading 3 Char"/>
    <w:link w:val="Heading3"/>
    <w:rsid w:val="00AF09D8"/>
    <w:rPr>
      <w:rFonts w:ascii="Calibri Light" w:eastAsia="Times New Roman" w:hAnsi="Calibri Light" w:cs="Times New Roman"/>
      <w:b/>
      <w:bCs/>
      <w:color w:val="5B9BD5"/>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
    <w:rsid w:val="00542A60"/>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B4719E"/>
    <w:rPr>
      <w:color w:val="605E5C"/>
      <w:shd w:val="clear" w:color="auto" w:fill="E1DFDD"/>
    </w:rPr>
  </w:style>
  <w:style w:type="character" w:customStyle="1" w:styleId="Heading5Char">
    <w:name w:val="Heading 5 Char"/>
    <w:basedOn w:val="DefaultParagraphFont"/>
    <w:link w:val="Heading5"/>
    <w:uiPriority w:val="9"/>
    <w:semiHidden/>
    <w:rsid w:val="00FE2B3C"/>
    <w:rPr>
      <w:rFonts w:asciiTheme="majorHAnsi" w:eastAsiaTheme="majorEastAsia" w:hAnsiTheme="majorHAnsi" w:cstheme="majorBidi"/>
      <w:color w:val="2E74B5" w:themeColor="accent1" w:themeShade="BF"/>
      <w:sz w:val="22"/>
      <w:szCs w:val="22"/>
      <w:lang w:eastAsia="en-US"/>
    </w:rPr>
  </w:style>
  <w:style w:type="character" w:customStyle="1" w:styleId="Heading6Char">
    <w:name w:val="Heading 6 Char"/>
    <w:basedOn w:val="DefaultParagraphFont"/>
    <w:link w:val="Heading6"/>
    <w:uiPriority w:val="9"/>
    <w:semiHidden/>
    <w:rsid w:val="00FE2B3C"/>
    <w:rPr>
      <w:rFonts w:asciiTheme="majorHAnsi" w:eastAsiaTheme="majorEastAsia" w:hAnsiTheme="majorHAnsi" w:cstheme="majorBidi"/>
      <w:color w:val="1F4D78" w:themeColor="accent1" w:themeShade="7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84">
      <w:bodyDiv w:val="1"/>
      <w:marLeft w:val="0"/>
      <w:marRight w:val="0"/>
      <w:marTop w:val="0"/>
      <w:marBottom w:val="0"/>
      <w:divBdr>
        <w:top w:val="none" w:sz="0" w:space="0" w:color="auto"/>
        <w:left w:val="none" w:sz="0" w:space="0" w:color="auto"/>
        <w:bottom w:val="none" w:sz="0" w:space="0" w:color="auto"/>
        <w:right w:val="none" w:sz="0" w:space="0" w:color="auto"/>
      </w:divBdr>
    </w:div>
    <w:div w:id="5517747">
      <w:bodyDiv w:val="1"/>
      <w:marLeft w:val="0"/>
      <w:marRight w:val="0"/>
      <w:marTop w:val="0"/>
      <w:marBottom w:val="0"/>
      <w:divBdr>
        <w:top w:val="none" w:sz="0" w:space="0" w:color="auto"/>
        <w:left w:val="none" w:sz="0" w:space="0" w:color="auto"/>
        <w:bottom w:val="none" w:sz="0" w:space="0" w:color="auto"/>
        <w:right w:val="none" w:sz="0" w:space="0" w:color="auto"/>
      </w:divBdr>
    </w:div>
    <w:div w:id="11542507">
      <w:bodyDiv w:val="1"/>
      <w:marLeft w:val="0"/>
      <w:marRight w:val="0"/>
      <w:marTop w:val="0"/>
      <w:marBottom w:val="0"/>
      <w:divBdr>
        <w:top w:val="none" w:sz="0" w:space="0" w:color="auto"/>
        <w:left w:val="none" w:sz="0" w:space="0" w:color="auto"/>
        <w:bottom w:val="none" w:sz="0" w:space="0" w:color="auto"/>
        <w:right w:val="none" w:sz="0" w:space="0" w:color="auto"/>
      </w:divBdr>
    </w:div>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23303">
      <w:bodyDiv w:val="1"/>
      <w:marLeft w:val="0"/>
      <w:marRight w:val="0"/>
      <w:marTop w:val="0"/>
      <w:marBottom w:val="0"/>
      <w:divBdr>
        <w:top w:val="none" w:sz="0" w:space="0" w:color="auto"/>
        <w:left w:val="none" w:sz="0" w:space="0" w:color="auto"/>
        <w:bottom w:val="none" w:sz="0" w:space="0" w:color="auto"/>
        <w:right w:val="none" w:sz="0" w:space="0" w:color="auto"/>
      </w:divBdr>
    </w:div>
    <w:div w:id="59520886">
      <w:bodyDiv w:val="1"/>
      <w:marLeft w:val="0"/>
      <w:marRight w:val="0"/>
      <w:marTop w:val="0"/>
      <w:marBottom w:val="0"/>
      <w:divBdr>
        <w:top w:val="none" w:sz="0" w:space="0" w:color="auto"/>
        <w:left w:val="none" w:sz="0" w:space="0" w:color="auto"/>
        <w:bottom w:val="none" w:sz="0" w:space="0" w:color="auto"/>
        <w:right w:val="none" w:sz="0" w:space="0" w:color="auto"/>
      </w:divBdr>
    </w:div>
    <w:div w:id="86388402">
      <w:bodyDiv w:val="1"/>
      <w:marLeft w:val="0"/>
      <w:marRight w:val="0"/>
      <w:marTop w:val="0"/>
      <w:marBottom w:val="0"/>
      <w:divBdr>
        <w:top w:val="none" w:sz="0" w:space="0" w:color="auto"/>
        <w:left w:val="none" w:sz="0" w:space="0" w:color="auto"/>
        <w:bottom w:val="none" w:sz="0" w:space="0" w:color="auto"/>
        <w:right w:val="none" w:sz="0" w:space="0" w:color="auto"/>
      </w:divBdr>
      <w:divsChild>
        <w:div w:id="365908731">
          <w:marLeft w:val="0"/>
          <w:marRight w:val="0"/>
          <w:marTop w:val="0"/>
          <w:marBottom w:val="0"/>
          <w:divBdr>
            <w:top w:val="none" w:sz="0" w:space="0" w:color="auto"/>
            <w:left w:val="none" w:sz="0" w:space="0" w:color="auto"/>
            <w:bottom w:val="none" w:sz="0" w:space="0" w:color="auto"/>
            <w:right w:val="none" w:sz="0" w:space="0" w:color="auto"/>
          </w:divBdr>
        </w:div>
      </w:divsChild>
    </w:div>
    <w:div w:id="143739210">
      <w:bodyDiv w:val="1"/>
      <w:marLeft w:val="0"/>
      <w:marRight w:val="0"/>
      <w:marTop w:val="0"/>
      <w:marBottom w:val="0"/>
      <w:divBdr>
        <w:top w:val="none" w:sz="0" w:space="0" w:color="auto"/>
        <w:left w:val="none" w:sz="0" w:space="0" w:color="auto"/>
        <w:bottom w:val="none" w:sz="0" w:space="0" w:color="auto"/>
        <w:right w:val="none" w:sz="0" w:space="0" w:color="auto"/>
      </w:divBdr>
    </w:div>
    <w:div w:id="144588643">
      <w:bodyDiv w:val="1"/>
      <w:marLeft w:val="0"/>
      <w:marRight w:val="0"/>
      <w:marTop w:val="0"/>
      <w:marBottom w:val="0"/>
      <w:divBdr>
        <w:top w:val="none" w:sz="0" w:space="0" w:color="auto"/>
        <w:left w:val="none" w:sz="0" w:space="0" w:color="auto"/>
        <w:bottom w:val="none" w:sz="0" w:space="0" w:color="auto"/>
        <w:right w:val="none" w:sz="0" w:space="0" w:color="auto"/>
      </w:divBdr>
    </w:div>
    <w:div w:id="159274614">
      <w:bodyDiv w:val="1"/>
      <w:marLeft w:val="0"/>
      <w:marRight w:val="0"/>
      <w:marTop w:val="0"/>
      <w:marBottom w:val="0"/>
      <w:divBdr>
        <w:top w:val="none" w:sz="0" w:space="0" w:color="auto"/>
        <w:left w:val="none" w:sz="0" w:space="0" w:color="auto"/>
        <w:bottom w:val="none" w:sz="0" w:space="0" w:color="auto"/>
        <w:right w:val="none" w:sz="0" w:space="0" w:color="auto"/>
      </w:divBdr>
    </w:div>
    <w:div w:id="175848524">
      <w:bodyDiv w:val="1"/>
      <w:marLeft w:val="0"/>
      <w:marRight w:val="0"/>
      <w:marTop w:val="0"/>
      <w:marBottom w:val="0"/>
      <w:divBdr>
        <w:top w:val="none" w:sz="0" w:space="0" w:color="auto"/>
        <w:left w:val="none" w:sz="0" w:space="0" w:color="auto"/>
        <w:bottom w:val="none" w:sz="0" w:space="0" w:color="auto"/>
        <w:right w:val="none" w:sz="0" w:space="0" w:color="auto"/>
      </w:divBdr>
    </w:div>
    <w:div w:id="177306516">
      <w:bodyDiv w:val="1"/>
      <w:marLeft w:val="0"/>
      <w:marRight w:val="0"/>
      <w:marTop w:val="0"/>
      <w:marBottom w:val="0"/>
      <w:divBdr>
        <w:top w:val="none" w:sz="0" w:space="0" w:color="auto"/>
        <w:left w:val="none" w:sz="0" w:space="0" w:color="auto"/>
        <w:bottom w:val="none" w:sz="0" w:space="0" w:color="auto"/>
        <w:right w:val="none" w:sz="0" w:space="0" w:color="auto"/>
      </w:divBdr>
    </w:div>
    <w:div w:id="199368377">
      <w:bodyDiv w:val="1"/>
      <w:marLeft w:val="0"/>
      <w:marRight w:val="0"/>
      <w:marTop w:val="0"/>
      <w:marBottom w:val="0"/>
      <w:divBdr>
        <w:top w:val="none" w:sz="0" w:space="0" w:color="auto"/>
        <w:left w:val="none" w:sz="0" w:space="0" w:color="auto"/>
        <w:bottom w:val="none" w:sz="0" w:space="0" w:color="auto"/>
        <w:right w:val="none" w:sz="0" w:space="0" w:color="auto"/>
      </w:divBdr>
    </w:div>
    <w:div w:id="233204137">
      <w:bodyDiv w:val="1"/>
      <w:marLeft w:val="0"/>
      <w:marRight w:val="0"/>
      <w:marTop w:val="0"/>
      <w:marBottom w:val="0"/>
      <w:divBdr>
        <w:top w:val="none" w:sz="0" w:space="0" w:color="auto"/>
        <w:left w:val="none" w:sz="0" w:space="0" w:color="auto"/>
        <w:bottom w:val="none" w:sz="0" w:space="0" w:color="auto"/>
        <w:right w:val="none" w:sz="0" w:space="0" w:color="auto"/>
      </w:divBdr>
    </w:div>
    <w:div w:id="265580387">
      <w:bodyDiv w:val="1"/>
      <w:marLeft w:val="0"/>
      <w:marRight w:val="0"/>
      <w:marTop w:val="0"/>
      <w:marBottom w:val="0"/>
      <w:divBdr>
        <w:top w:val="none" w:sz="0" w:space="0" w:color="auto"/>
        <w:left w:val="none" w:sz="0" w:space="0" w:color="auto"/>
        <w:bottom w:val="none" w:sz="0" w:space="0" w:color="auto"/>
        <w:right w:val="none" w:sz="0" w:space="0" w:color="auto"/>
      </w:divBdr>
    </w:div>
    <w:div w:id="268127340">
      <w:bodyDiv w:val="1"/>
      <w:marLeft w:val="0"/>
      <w:marRight w:val="0"/>
      <w:marTop w:val="0"/>
      <w:marBottom w:val="0"/>
      <w:divBdr>
        <w:top w:val="none" w:sz="0" w:space="0" w:color="auto"/>
        <w:left w:val="none" w:sz="0" w:space="0" w:color="auto"/>
        <w:bottom w:val="none" w:sz="0" w:space="0" w:color="auto"/>
        <w:right w:val="none" w:sz="0" w:space="0" w:color="auto"/>
      </w:divBdr>
    </w:div>
    <w:div w:id="276064486">
      <w:bodyDiv w:val="1"/>
      <w:marLeft w:val="0"/>
      <w:marRight w:val="0"/>
      <w:marTop w:val="0"/>
      <w:marBottom w:val="0"/>
      <w:divBdr>
        <w:top w:val="none" w:sz="0" w:space="0" w:color="auto"/>
        <w:left w:val="none" w:sz="0" w:space="0" w:color="auto"/>
        <w:bottom w:val="none" w:sz="0" w:space="0" w:color="auto"/>
        <w:right w:val="none" w:sz="0" w:space="0" w:color="auto"/>
      </w:divBdr>
    </w:div>
    <w:div w:id="321087463">
      <w:bodyDiv w:val="1"/>
      <w:marLeft w:val="0"/>
      <w:marRight w:val="0"/>
      <w:marTop w:val="0"/>
      <w:marBottom w:val="0"/>
      <w:divBdr>
        <w:top w:val="none" w:sz="0" w:space="0" w:color="auto"/>
        <w:left w:val="none" w:sz="0" w:space="0" w:color="auto"/>
        <w:bottom w:val="none" w:sz="0" w:space="0" w:color="auto"/>
        <w:right w:val="none" w:sz="0" w:space="0" w:color="auto"/>
      </w:divBdr>
    </w:div>
    <w:div w:id="352807898">
      <w:bodyDiv w:val="1"/>
      <w:marLeft w:val="0"/>
      <w:marRight w:val="0"/>
      <w:marTop w:val="0"/>
      <w:marBottom w:val="0"/>
      <w:divBdr>
        <w:top w:val="none" w:sz="0" w:space="0" w:color="auto"/>
        <w:left w:val="none" w:sz="0" w:space="0" w:color="auto"/>
        <w:bottom w:val="none" w:sz="0" w:space="0" w:color="auto"/>
        <w:right w:val="none" w:sz="0" w:space="0" w:color="auto"/>
      </w:divBdr>
    </w:div>
    <w:div w:id="355467771">
      <w:bodyDiv w:val="1"/>
      <w:marLeft w:val="0"/>
      <w:marRight w:val="0"/>
      <w:marTop w:val="0"/>
      <w:marBottom w:val="0"/>
      <w:divBdr>
        <w:top w:val="none" w:sz="0" w:space="0" w:color="auto"/>
        <w:left w:val="none" w:sz="0" w:space="0" w:color="auto"/>
        <w:bottom w:val="none" w:sz="0" w:space="0" w:color="auto"/>
        <w:right w:val="none" w:sz="0" w:space="0" w:color="auto"/>
      </w:divBdr>
      <w:divsChild>
        <w:div w:id="354700339">
          <w:marLeft w:val="0"/>
          <w:marRight w:val="0"/>
          <w:marTop w:val="0"/>
          <w:marBottom w:val="0"/>
          <w:divBdr>
            <w:top w:val="none" w:sz="0" w:space="0" w:color="auto"/>
            <w:left w:val="none" w:sz="0" w:space="0" w:color="auto"/>
            <w:bottom w:val="none" w:sz="0" w:space="0" w:color="auto"/>
            <w:right w:val="none" w:sz="0" w:space="0" w:color="auto"/>
          </w:divBdr>
        </w:div>
        <w:div w:id="1765490619">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63212834">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457450471">
      <w:bodyDiv w:val="1"/>
      <w:marLeft w:val="0"/>
      <w:marRight w:val="0"/>
      <w:marTop w:val="0"/>
      <w:marBottom w:val="0"/>
      <w:divBdr>
        <w:top w:val="none" w:sz="0" w:space="0" w:color="auto"/>
        <w:left w:val="none" w:sz="0" w:space="0" w:color="auto"/>
        <w:bottom w:val="none" w:sz="0" w:space="0" w:color="auto"/>
        <w:right w:val="none" w:sz="0" w:space="0" w:color="auto"/>
      </w:divBdr>
    </w:div>
    <w:div w:id="474221394">
      <w:bodyDiv w:val="1"/>
      <w:marLeft w:val="0"/>
      <w:marRight w:val="0"/>
      <w:marTop w:val="0"/>
      <w:marBottom w:val="0"/>
      <w:divBdr>
        <w:top w:val="none" w:sz="0" w:space="0" w:color="auto"/>
        <w:left w:val="none" w:sz="0" w:space="0" w:color="auto"/>
        <w:bottom w:val="none" w:sz="0" w:space="0" w:color="auto"/>
        <w:right w:val="none" w:sz="0" w:space="0" w:color="auto"/>
      </w:divBdr>
    </w:div>
    <w:div w:id="505444417">
      <w:bodyDiv w:val="1"/>
      <w:marLeft w:val="0"/>
      <w:marRight w:val="0"/>
      <w:marTop w:val="0"/>
      <w:marBottom w:val="0"/>
      <w:divBdr>
        <w:top w:val="none" w:sz="0" w:space="0" w:color="auto"/>
        <w:left w:val="none" w:sz="0" w:space="0" w:color="auto"/>
        <w:bottom w:val="none" w:sz="0" w:space="0" w:color="auto"/>
        <w:right w:val="none" w:sz="0" w:space="0" w:color="auto"/>
      </w:divBdr>
    </w:div>
    <w:div w:id="519927415">
      <w:bodyDiv w:val="1"/>
      <w:marLeft w:val="0"/>
      <w:marRight w:val="0"/>
      <w:marTop w:val="0"/>
      <w:marBottom w:val="0"/>
      <w:divBdr>
        <w:top w:val="none" w:sz="0" w:space="0" w:color="auto"/>
        <w:left w:val="none" w:sz="0" w:space="0" w:color="auto"/>
        <w:bottom w:val="none" w:sz="0" w:space="0" w:color="auto"/>
        <w:right w:val="none" w:sz="0" w:space="0" w:color="auto"/>
      </w:divBdr>
    </w:div>
    <w:div w:id="526019644">
      <w:bodyDiv w:val="1"/>
      <w:marLeft w:val="0"/>
      <w:marRight w:val="0"/>
      <w:marTop w:val="0"/>
      <w:marBottom w:val="0"/>
      <w:divBdr>
        <w:top w:val="none" w:sz="0" w:space="0" w:color="auto"/>
        <w:left w:val="none" w:sz="0" w:space="0" w:color="auto"/>
        <w:bottom w:val="none" w:sz="0" w:space="0" w:color="auto"/>
        <w:right w:val="none" w:sz="0" w:space="0" w:color="auto"/>
      </w:divBdr>
      <w:divsChild>
        <w:div w:id="516773184">
          <w:marLeft w:val="0"/>
          <w:marRight w:val="0"/>
          <w:marTop w:val="0"/>
          <w:marBottom w:val="0"/>
          <w:divBdr>
            <w:top w:val="none" w:sz="0" w:space="0" w:color="auto"/>
            <w:left w:val="none" w:sz="0" w:space="0" w:color="auto"/>
            <w:bottom w:val="none" w:sz="0" w:space="0" w:color="auto"/>
            <w:right w:val="none" w:sz="0" w:space="0" w:color="auto"/>
          </w:divBdr>
        </w:div>
      </w:divsChild>
    </w:div>
    <w:div w:id="586155494">
      <w:bodyDiv w:val="1"/>
      <w:marLeft w:val="0"/>
      <w:marRight w:val="0"/>
      <w:marTop w:val="0"/>
      <w:marBottom w:val="0"/>
      <w:divBdr>
        <w:top w:val="none" w:sz="0" w:space="0" w:color="auto"/>
        <w:left w:val="none" w:sz="0" w:space="0" w:color="auto"/>
        <w:bottom w:val="none" w:sz="0" w:space="0" w:color="auto"/>
        <w:right w:val="none" w:sz="0" w:space="0" w:color="auto"/>
      </w:divBdr>
    </w:div>
    <w:div w:id="646056474">
      <w:bodyDiv w:val="1"/>
      <w:marLeft w:val="0"/>
      <w:marRight w:val="0"/>
      <w:marTop w:val="0"/>
      <w:marBottom w:val="0"/>
      <w:divBdr>
        <w:top w:val="none" w:sz="0" w:space="0" w:color="auto"/>
        <w:left w:val="none" w:sz="0" w:space="0" w:color="auto"/>
        <w:bottom w:val="none" w:sz="0" w:space="0" w:color="auto"/>
        <w:right w:val="none" w:sz="0" w:space="0" w:color="auto"/>
      </w:divBdr>
      <w:divsChild>
        <w:div w:id="965624245">
          <w:marLeft w:val="0"/>
          <w:marRight w:val="0"/>
          <w:marTop w:val="0"/>
          <w:marBottom w:val="0"/>
          <w:divBdr>
            <w:top w:val="none" w:sz="0" w:space="0" w:color="auto"/>
            <w:left w:val="none" w:sz="0" w:space="0" w:color="auto"/>
            <w:bottom w:val="none" w:sz="0" w:space="0" w:color="auto"/>
            <w:right w:val="none" w:sz="0" w:space="0" w:color="auto"/>
          </w:divBdr>
          <w:divsChild>
            <w:div w:id="246159186">
              <w:marLeft w:val="-450"/>
              <w:marRight w:val="-450"/>
              <w:marTop w:val="0"/>
              <w:marBottom w:val="0"/>
              <w:divBdr>
                <w:top w:val="none" w:sz="0" w:space="0" w:color="auto"/>
                <w:left w:val="none" w:sz="0" w:space="0" w:color="auto"/>
                <w:bottom w:val="none" w:sz="0" w:space="0" w:color="auto"/>
                <w:right w:val="none" w:sz="0" w:space="0" w:color="auto"/>
              </w:divBdr>
              <w:divsChild>
                <w:div w:id="348487224">
                  <w:marLeft w:val="0"/>
                  <w:marRight w:val="0"/>
                  <w:marTop w:val="0"/>
                  <w:marBottom w:val="0"/>
                  <w:divBdr>
                    <w:top w:val="none" w:sz="0" w:space="0" w:color="auto"/>
                    <w:left w:val="none" w:sz="0" w:space="0" w:color="auto"/>
                    <w:bottom w:val="none" w:sz="0" w:space="0" w:color="auto"/>
                    <w:right w:val="none" w:sz="0" w:space="0" w:color="auto"/>
                  </w:divBdr>
                  <w:divsChild>
                    <w:div w:id="621419541">
                      <w:marLeft w:val="0"/>
                      <w:marRight w:val="0"/>
                      <w:marTop w:val="0"/>
                      <w:marBottom w:val="0"/>
                      <w:divBdr>
                        <w:top w:val="none" w:sz="0" w:space="0" w:color="auto"/>
                        <w:left w:val="none" w:sz="0" w:space="0" w:color="auto"/>
                        <w:bottom w:val="none" w:sz="0" w:space="0" w:color="auto"/>
                        <w:right w:val="none" w:sz="0" w:space="0" w:color="auto"/>
                      </w:divBdr>
                    </w:div>
                    <w:div w:id="1716731485">
                      <w:marLeft w:val="0"/>
                      <w:marRight w:val="0"/>
                      <w:marTop w:val="0"/>
                      <w:marBottom w:val="0"/>
                      <w:divBdr>
                        <w:top w:val="none" w:sz="0" w:space="0" w:color="auto"/>
                        <w:left w:val="none" w:sz="0" w:space="0" w:color="auto"/>
                        <w:bottom w:val="none" w:sz="0" w:space="0" w:color="auto"/>
                        <w:right w:val="none" w:sz="0" w:space="0" w:color="auto"/>
                      </w:divBdr>
                      <w:divsChild>
                        <w:div w:id="83388202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068000260">
                  <w:marLeft w:val="0"/>
                  <w:marRight w:val="0"/>
                  <w:marTop w:val="0"/>
                  <w:marBottom w:val="0"/>
                  <w:divBdr>
                    <w:top w:val="none" w:sz="0" w:space="0" w:color="auto"/>
                    <w:left w:val="none" w:sz="0" w:space="0" w:color="auto"/>
                    <w:bottom w:val="none" w:sz="0" w:space="0" w:color="auto"/>
                    <w:right w:val="none" w:sz="0" w:space="0" w:color="auto"/>
                  </w:divBdr>
                  <w:divsChild>
                    <w:div w:id="378435297">
                      <w:marLeft w:val="0"/>
                      <w:marRight w:val="0"/>
                      <w:marTop w:val="0"/>
                      <w:marBottom w:val="0"/>
                      <w:divBdr>
                        <w:top w:val="none" w:sz="0" w:space="0" w:color="auto"/>
                        <w:left w:val="none" w:sz="0" w:space="0" w:color="auto"/>
                        <w:bottom w:val="none" w:sz="0" w:space="0" w:color="auto"/>
                        <w:right w:val="none" w:sz="0" w:space="0" w:color="auto"/>
                      </w:divBdr>
                    </w:div>
                    <w:div w:id="1664621258">
                      <w:marLeft w:val="0"/>
                      <w:marRight w:val="0"/>
                      <w:marTop w:val="0"/>
                      <w:marBottom w:val="0"/>
                      <w:divBdr>
                        <w:top w:val="none" w:sz="0" w:space="0" w:color="auto"/>
                        <w:left w:val="none" w:sz="0" w:space="0" w:color="auto"/>
                        <w:bottom w:val="none" w:sz="0" w:space="0" w:color="auto"/>
                        <w:right w:val="none" w:sz="0" w:space="0" w:color="auto"/>
                      </w:divBdr>
                      <w:divsChild>
                        <w:div w:id="171797334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432818536">
                  <w:marLeft w:val="0"/>
                  <w:marRight w:val="0"/>
                  <w:marTop w:val="0"/>
                  <w:marBottom w:val="0"/>
                  <w:divBdr>
                    <w:top w:val="none" w:sz="0" w:space="0" w:color="auto"/>
                    <w:left w:val="none" w:sz="0" w:space="0" w:color="auto"/>
                    <w:bottom w:val="none" w:sz="0" w:space="0" w:color="auto"/>
                    <w:right w:val="none" w:sz="0" w:space="0" w:color="auto"/>
                  </w:divBdr>
                  <w:divsChild>
                    <w:div w:id="1116363087">
                      <w:marLeft w:val="0"/>
                      <w:marRight w:val="0"/>
                      <w:marTop w:val="0"/>
                      <w:marBottom w:val="0"/>
                      <w:divBdr>
                        <w:top w:val="none" w:sz="0" w:space="0" w:color="auto"/>
                        <w:left w:val="none" w:sz="0" w:space="0" w:color="auto"/>
                        <w:bottom w:val="none" w:sz="0" w:space="0" w:color="auto"/>
                        <w:right w:val="none" w:sz="0" w:space="0" w:color="auto"/>
                      </w:divBdr>
                      <w:divsChild>
                        <w:div w:id="1178813416">
                          <w:marLeft w:val="225"/>
                          <w:marRight w:val="0"/>
                          <w:marTop w:val="0"/>
                          <w:marBottom w:val="0"/>
                          <w:divBdr>
                            <w:top w:val="none" w:sz="0" w:space="0" w:color="auto"/>
                            <w:left w:val="none" w:sz="0" w:space="0" w:color="auto"/>
                            <w:bottom w:val="none" w:sz="0" w:space="0" w:color="auto"/>
                            <w:right w:val="none" w:sz="0" w:space="0" w:color="auto"/>
                          </w:divBdr>
                        </w:div>
                      </w:divsChild>
                    </w:div>
                    <w:div w:id="1250306080">
                      <w:marLeft w:val="0"/>
                      <w:marRight w:val="0"/>
                      <w:marTop w:val="0"/>
                      <w:marBottom w:val="0"/>
                      <w:divBdr>
                        <w:top w:val="none" w:sz="0" w:space="0" w:color="auto"/>
                        <w:left w:val="none" w:sz="0" w:space="0" w:color="auto"/>
                        <w:bottom w:val="none" w:sz="0" w:space="0" w:color="auto"/>
                        <w:right w:val="none" w:sz="0" w:space="0" w:color="auto"/>
                      </w:divBdr>
                    </w:div>
                  </w:divsChild>
                </w:div>
                <w:div w:id="1637756408">
                  <w:marLeft w:val="0"/>
                  <w:marRight w:val="0"/>
                  <w:marTop w:val="0"/>
                  <w:marBottom w:val="0"/>
                  <w:divBdr>
                    <w:top w:val="none" w:sz="0" w:space="0" w:color="auto"/>
                    <w:left w:val="none" w:sz="0" w:space="0" w:color="auto"/>
                    <w:bottom w:val="none" w:sz="0" w:space="0" w:color="auto"/>
                    <w:right w:val="none" w:sz="0" w:space="0" w:color="auto"/>
                  </w:divBdr>
                  <w:divsChild>
                    <w:div w:id="308242330">
                      <w:marLeft w:val="0"/>
                      <w:marRight w:val="0"/>
                      <w:marTop w:val="0"/>
                      <w:marBottom w:val="0"/>
                      <w:divBdr>
                        <w:top w:val="none" w:sz="0" w:space="0" w:color="auto"/>
                        <w:left w:val="none" w:sz="0" w:space="0" w:color="auto"/>
                        <w:bottom w:val="none" w:sz="0" w:space="0" w:color="auto"/>
                        <w:right w:val="none" w:sz="0" w:space="0" w:color="auto"/>
                      </w:divBdr>
                    </w:div>
                    <w:div w:id="2127310013">
                      <w:marLeft w:val="0"/>
                      <w:marRight w:val="0"/>
                      <w:marTop w:val="0"/>
                      <w:marBottom w:val="0"/>
                      <w:divBdr>
                        <w:top w:val="none" w:sz="0" w:space="0" w:color="auto"/>
                        <w:left w:val="none" w:sz="0" w:space="0" w:color="auto"/>
                        <w:bottom w:val="none" w:sz="0" w:space="0" w:color="auto"/>
                        <w:right w:val="none" w:sz="0" w:space="0" w:color="auto"/>
                      </w:divBdr>
                      <w:divsChild>
                        <w:div w:id="131957606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939172274">
                  <w:marLeft w:val="0"/>
                  <w:marRight w:val="0"/>
                  <w:marTop w:val="0"/>
                  <w:marBottom w:val="0"/>
                  <w:divBdr>
                    <w:top w:val="none" w:sz="0" w:space="0" w:color="auto"/>
                    <w:left w:val="none" w:sz="0" w:space="0" w:color="auto"/>
                    <w:bottom w:val="none" w:sz="0" w:space="0" w:color="auto"/>
                    <w:right w:val="none" w:sz="0" w:space="0" w:color="auto"/>
                  </w:divBdr>
                  <w:divsChild>
                    <w:div w:id="470486380">
                      <w:marLeft w:val="0"/>
                      <w:marRight w:val="0"/>
                      <w:marTop w:val="0"/>
                      <w:marBottom w:val="0"/>
                      <w:divBdr>
                        <w:top w:val="none" w:sz="0" w:space="0" w:color="auto"/>
                        <w:left w:val="none" w:sz="0" w:space="0" w:color="auto"/>
                        <w:bottom w:val="none" w:sz="0" w:space="0" w:color="auto"/>
                        <w:right w:val="none" w:sz="0" w:space="0" w:color="auto"/>
                      </w:divBdr>
                      <w:divsChild>
                        <w:div w:id="80211350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6561076">
          <w:marLeft w:val="0"/>
          <w:marRight w:val="0"/>
          <w:marTop w:val="0"/>
          <w:marBottom w:val="0"/>
          <w:divBdr>
            <w:top w:val="none" w:sz="0" w:space="0" w:color="auto"/>
            <w:left w:val="none" w:sz="0" w:space="0" w:color="auto"/>
            <w:bottom w:val="none" w:sz="0" w:space="0" w:color="auto"/>
            <w:right w:val="none" w:sz="0" w:space="0" w:color="auto"/>
          </w:divBdr>
          <w:divsChild>
            <w:div w:id="630592950">
              <w:marLeft w:val="-450"/>
              <w:marRight w:val="-450"/>
              <w:marTop w:val="0"/>
              <w:marBottom w:val="0"/>
              <w:divBdr>
                <w:top w:val="none" w:sz="0" w:space="0" w:color="auto"/>
                <w:left w:val="none" w:sz="0" w:space="0" w:color="auto"/>
                <w:bottom w:val="none" w:sz="0" w:space="0" w:color="auto"/>
                <w:right w:val="none" w:sz="0" w:space="0" w:color="auto"/>
              </w:divBdr>
              <w:divsChild>
                <w:div w:id="457063959">
                  <w:marLeft w:val="0"/>
                  <w:marRight w:val="0"/>
                  <w:marTop w:val="0"/>
                  <w:marBottom w:val="0"/>
                  <w:divBdr>
                    <w:top w:val="none" w:sz="0" w:space="0" w:color="auto"/>
                    <w:left w:val="none" w:sz="0" w:space="0" w:color="auto"/>
                    <w:bottom w:val="none" w:sz="0" w:space="0" w:color="auto"/>
                    <w:right w:val="none" w:sz="0" w:space="0" w:color="auto"/>
                  </w:divBdr>
                  <w:divsChild>
                    <w:div w:id="984168173">
                      <w:marLeft w:val="0"/>
                      <w:marRight w:val="0"/>
                      <w:marTop w:val="0"/>
                      <w:marBottom w:val="0"/>
                      <w:divBdr>
                        <w:top w:val="none" w:sz="0" w:space="0" w:color="auto"/>
                        <w:left w:val="none" w:sz="0" w:space="0" w:color="auto"/>
                        <w:bottom w:val="none" w:sz="0" w:space="0" w:color="auto"/>
                        <w:right w:val="none" w:sz="0" w:space="0" w:color="auto"/>
                      </w:divBdr>
                    </w:div>
                    <w:div w:id="1843936484">
                      <w:marLeft w:val="0"/>
                      <w:marRight w:val="0"/>
                      <w:marTop w:val="0"/>
                      <w:marBottom w:val="0"/>
                      <w:divBdr>
                        <w:top w:val="none" w:sz="0" w:space="0" w:color="auto"/>
                        <w:left w:val="none" w:sz="0" w:space="0" w:color="auto"/>
                        <w:bottom w:val="none" w:sz="0" w:space="0" w:color="auto"/>
                        <w:right w:val="none" w:sz="0" w:space="0" w:color="auto"/>
                      </w:divBdr>
                      <w:divsChild>
                        <w:div w:id="3639703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1213494522">
                  <w:marLeft w:val="0"/>
                  <w:marRight w:val="0"/>
                  <w:marTop w:val="0"/>
                  <w:marBottom w:val="0"/>
                  <w:divBdr>
                    <w:top w:val="none" w:sz="0" w:space="0" w:color="auto"/>
                    <w:left w:val="none" w:sz="0" w:space="0" w:color="auto"/>
                    <w:bottom w:val="none" w:sz="0" w:space="0" w:color="auto"/>
                    <w:right w:val="none" w:sz="0" w:space="0" w:color="auto"/>
                  </w:divBdr>
                </w:div>
                <w:div w:id="1599213817">
                  <w:marLeft w:val="0"/>
                  <w:marRight w:val="0"/>
                  <w:marTop w:val="0"/>
                  <w:marBottom w:val="0"/>
                  <w:divBdr>
                    <w:top w:val="none" w:sz="0" w:space="0" w:color="auto"/>
                    <w:left w:val="none" w:sz="0" w:space="0" w:color="auto"/>
                    <w:bottom w:val="none" w:sz="0" w:space="0" w:color="auto"/>
                    <w:right w:val="none" w:sz="0" w:space="0" w:color="auto"/>
                  </w:divBdr>
                  <w:divsChild>
                    <w:div w:id="568227394">
                      <w:marLeft w:val="0"/>
                      <w:marRight w:val="0"/>
                      <w:marTop w:val="0"/>
                      <w:marBottom w:val="0"/>
                      <w:divBdr>
                        <w:top w:val="none" w:sz="0" w:space="0" w:color="auto"/>
                        <w:left w:val="none" w:sz="0" w:space="0" w:color="auto"/>
                        <w:bottom w:val="none" w:sz="0" w:space="0" w:color="auto"/>
                        <w:right w:val="none" w:sz="0" w:space="0" w:color="auto"/>
                      </w:divBdr>
                      <w:divsChild>
                        <w:div w:id="569926831">
                          <w:marLeft w:val="225"/>
                          <w:marRight w:val="0"/>
                          <w:marTop w:val="0"/>
                          <w:marBottom w:val="0"/>
                          <w:divBdr>
                            <w:top w:val="none" w:sz="0" w:space="0" w:color="auto"/>
                            <w:left w:val="none" w:sz="0" w:space="0" w:color="auto"/>
                            <w:bottom w:val="none" w:sz="0" w:space="0" w:color="auto"/>
                            <w:right w:val="none" w:sz="0" w:space="0" w:color="auto"/>
                          </w:divBdr>
                        </w:div>
                      </w:divsChild>
                    </w:div>
                    <w:div w:id="10795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57861">
      <w:bodyDiv w:val="1"/>
      <w:marLeft w:val="0"/>
      <w:marRight w:val="0"/>
      <w:marTop w:val="0"/>
      <w:marBottom w:val="0"/>
      <w:divBdr>
        <w:top w:val="none" w:sz="0" w:space="0" w:color="auto"/>
        <w:left w:val="none" w:sz="0" w:space="0" w:color="auto"/>
        <w:bottom w:val="none" w:sz="0" w:space="0" w:color="auto"/>
        <w:right w:val="none" w:sz="0" w:space="0" w:color="auto"/>
      </w:divBdr>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683824336">
      <w:bodyDiv w:val="1"/>
      <w:marLeft w:val="0"/>
      <w:marRight w:val="0"/>
      <w:marTop w:val="0"/>
      <w:marBottom w:val="0"/>
      <w:divBdr>
        <w:top w:val="none" w:sz="0" w:space="0" w:color="auto"/>
        <w:left w:val="none" w:sz="0" w:space="0" w:color="auto"/>
        <w:bottom w:val="none" w:sz="0" w:space="0" w:color="auto"/>
        <w:right w:val="none" w:sz="0" w:space="0" w:color="auto"/>
      </w:divBdr>
    </w:div>
    <w:div w:id="714081695">
      <w:bodyDiv w:val="1"/>
      <w:marLeft w:val="0"/>
      <w:marRight w:val="0"/>
      <w:marTop w:val="0"/>
      <w:marBottom w:val="0"/>
      <w:divBdr>
        <w:top w:val="none" w:sz="0" w:space="0" w:color="auto"/>
        <w:left w:val="none" w:sz="0" w:space="0" w:color="auto"/>
        <w:bottom w:val="none" w:sz="0" w:space="0" w:color="auto"/>
        <w:right w:val="none" w:sz="0" w:space="0" w:color="auto"/>
      </w:divBdr>
      <w:divsChild>
        <w:div w:id="1775780363">
          <w:marLeft w:val="0"/>
          <w:marRight w:val="0"/>
          <w:marTop w:val="0"/>
          <w:marBottom w:val="0"/>
          <w:divBdr>
            <w:top w:val="none" w:sz="0" w:space="0" w:color="auto"/>
            <w:left w:val="none" w:sz="0" w:space="0" w:color="auto"/>
            <w:bottom w:val="none" w:sz="0" w:space="0" w:color="auto"/>
            <w:right w:val="none" w:sz="0" w:space="0" w:color="auto"/>
          </w:divBdr>
        </w:div>
      </w:divsChild>
    </w:div>
    <w:div w:id="720515881">
      <w:bodyDiv w:val="1"/>
      <w:marLeft w:val="0"/>
      <w:marRight w:val="0"/>
      <w:marTop w:val="0"/>
      <w:marBottom w:val="0"/>
      <w:divBdr>
        <w:top w:val="none" w:sz="0" w:space="0" w:color="auto"/>
        <w:left w:val="none" w:sz="0" w:space="0" w:color="auto"/>
        <w:bottom w:val="none" w:sz="0" w:space="0" w:color="auto"/>
        <w:right w:val="none" w:sz="0" w:space="0" w:color="auto"/>
      </w:divBdr>
    </w:div>
    <w:div w:id="733235870">
      <w:bodyDiv w:val="1"/>
      <w:marLeft w:val="0"/>
      <w:marRight w:val="0"/>
      <w:marTop w:val="0"/>
      <w:marBottom w:val="0"/>
      <w:divBdr>
        <w:top w:val="none" w:sz="0" w:space="0" w:color="auto"/>
        <w:left w:val="none" w:sz="0" w:space="0" w:color="auto"/>
        <w:bottom w:val="none" w:sz="0" w:space="0" w:color="auto"/>
        <w:right w:val="none" w:sz="0" w:space="0" w:color="auto"/>
      </w:divBdr>
      <w:divsChild>
        <w:div w:id="1116828071">
          <w:marLeft w:val="0"/>
          <w:marRight w:val="0"/>
          <w:marTop w:val="0"/>
          <w:marBottom w:val="0"/>
          <w:divBdr>
            <w:top w:val="none" w:sz="0" w:space="0" w:color="auto"/>
            <w:left w:val="none" w:sz="0" w:space="0" w:color="auto"/>
            <w:bottom w:val="none" w:sz="0" w:space="0" w:color="auto"/>
            <w:right w:val="none" w:sz="0" w:space="0" w:color="auto"/>
          </w:divBdr>
        </w:div>
      </w:divsChild>
    </w:div>
    <w:div w:id="744304120">
      <w:bodyDiv w:val="1"/>
      <w:marLeft w:val="0"/>
      <w:marRight w:val="0"/>
      <w:marTop w:val="0"/>
      <w:marBottom w:val="0"/>
      <w:divBdr>
        <w:top w:val="none" w:sz="0" w:space="0" w:color="auto"/>
        <w:left w:val="none" w:sz="0" w:space="0" w:color="auto"/>
        <w:bottom w:val="none" w:sz="0" w:space="0" w:color="auto"/>
        <w:right w:val="none" w:sz="0" w:space="0" w:color="auto"/>
      </w:divBdr>
      <w:divsChild>
        <w:div w:id="1036850512">
          <w:marLeft w:val="0"/>
          <w:marRight w:val="0"/>
          <w:marTop w:val="0"/>
          <w:marBottom w:val="0"/>
          <w:divBdr>
            <w:top w:val="none" w:sz="0" w:space="0" w:color="auto"/>
            <w:left w:val="none" w:sz="0" w:space="0" w:color="auto"/>
            <w:bottom w:val="none" w:sz="0" w:space="0" w:color="auto"/>
            <w:right w:val="none" w:sz="0" w:space="0" w:color="auto"/>
          </w:divBdr>
        </w:div>
      </w:divsChild>
    </w:div>
    <w:div w:id="751244980">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782647751">
      <w:bodyDiv w:val="1"/>
      <w:marLeft w:val="0"/>
      <w:marRight w:val="0"/>
      <w:marTop w:val="0"/>
      <w:marBottom w:val="0"/>
      <w:divBdr>
        <w:top w:val="none" w:sz="0" w:space="0" w:color="auto"/>
        <w:left w:val="none" w:sz="0" w:space="0" w:color="auto"/>
        <w:bottom w:val="none" w:sz="0" w:space="0" w:color="auto"/>
        <w:right w:val="none" w:sz="0" w:space="0" w:color="auto"/>
      </w:divBdr>
    </w:div>
    <w:div w:id="800269521">
      <w:bodyDiv w:val="1"/>
      <w:marLeft w:val="0"/>
      <w:marRight w:val="0"/>
      <w:marTop w:val="0"/>
      <w:marBottom w:val="0"/>
      <w:divBdr>
        <w:top w:val="none" w:sz="0" w:space="0" w:color="auto"/>
        <w:left w:val="none" w:sz="0" w:space="0" w:color="auto"/>
        <w:bottom w:val="none" w:sz="0" w:space="0" w:color="auto"/>
        <w:right w:val="none" w:sz="0" w:space="0" w:color="auto"/>
      </w:divBdr>
      <w:divsChild>
        <w:div w:id="304821602">
          <w:marLeft w:val="0"/>
          <w:marRight w:val="0"/>
          <w:marTop w:val="0"/>
          <w:marBottom w:val="0"/>
          <w:divBdr>
            <w:top w:val="none" w:sz="0" w:space="0" w:color="auto"/>
            <w:left w:val="none" w:sz="0" w:space="0" w:color="auto"/>
            <w:bottom w:val="none" w:sz="0" w:space="0" w:color="auto"/>
            <w:right w:val="none" w:sz="0" w:space="0" w:color="auto"/>
          </w:divBdr>
        </w:div>
        <w:div w:id="458189880">
          <w:marLeft w:val="0"/>
          <w:marRight w:val="0"/>
          <w:marTop w:val="0"/>
          <w:marBottom w:val="0"/>
          <w:divBdr>
            <w:top w:val="none" w:sz="0" w:space="0" w:color="auto"/>
            <w:left w:val="none" w:sz="0" w:space="0" w:color="auto"/>
            <w:bottom w:val="none" w:sz="0" w:space="0" w:color="auto"/>
            <w:right w:val="none" w:sz="0" w:space="0" w:color="auto"/>
          </w:divBdr>
        </w:div>
        <w:div w:id="1313674095">
          <w:marLeft w:val="0"/>
          <w:marRight w:val="0"/>
          <w:marTop w:val="0"/>
          <w:marBottom w:val="0"/>
          <w:divBdr>
            <w:top w:val="none" w:sz="0" w:space="0" w:color="auto"/>
            <w:left w:val="none" w:sz="0" w:space="0" w:color="auto"/>
            <w:bottom w:val="none" w:sz="0" w:space="0" w:color="auto"/>
            <w:right w:val="none" w:sz="0" w:space="0" w:color="auto"/>
          </w:divBdr>
        </w:div>
        <w:div w:id="656736561">
          <w:marLeft w:val="0"/>
          <w:marRight w:val="0"/>
          <w:marTop w:val="0"/>
          <w:marBottom w:val="0"/>
          <w:divBdr>
            <w:top w:val="none" w:sz="0" w:space="0" w:color="auto"/>
            <w:left w:val="none" w:sz="0" w:space="0" w:color="auto"/>
            <w:bottom w:val="none" w:sz="0" w:space="0" w:color="auto"/>
            <w:right w:val="none" w:sz="0" w:space="0" w:color="auto"/>
          </w:divBdr>
        </w:div>
        <w:div w:id="1250309909">
          <w:marLeft w:val="0"/>
          <w:marRight w:val="0"/>
          <w:marTop w:val="0"/>
          <w:marBottom w:val="0"/>
          <w:divBdr>
            <w:top w:val="none" w:sz="0" w:space="0" w:color="auto"/>
            <w:left w:val="none" w:sz="0" w:space="0" w:color="auto"/>
            <w:bottom w:val="none" w:sz="0" w:space="0" w:color="auto"/>
            <w:right w:val="none" w:sz="0" w:space="0" w:color="auto"/>
          </w:divBdr>
        </w:div>
        <w:div w:id="1043091256">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4517390">
      <w:bodyDiv w:val="1"/>
      <w:marLeft w:val="0"/>
      <w:marRight w:val="0"/>
      <w:marTop w:val="0"/>
      <w:marBottom w:val="0"/>
      <w:divBdr>
        <w:top w:val="none" w:sz="0" w:space="0" w:color="auto"/>
        <w:left w:val="none" w:sz="0" w:space="0" w:color="auto"/>
        <w:bottom w:val="none" w:sz="0" w:space="0" w:color="auto"/>
        <w:right w:val="none" w:sz="0" w:space="0" w:color="auto"/>
      </w:divBdr>
      <w:divsChild>
        <w:div w:id="1141121725">
          <w:marLeft w:val="0"/>
          <w:marRight w:val="0"/>
          <w:marTop w:val="0"/>
          <w:marBottom w:val="0"/>
          <w:divBdr>
            <w:top w:val="none" w:sz="0" w:space="0" w:color="auto"/>
            <w:left w:val="none" w:sz="0" w:space="0" w:color="auto"/>
            <w:bottom w:val="none" w:sz="0" w:space="0" w:color="auto"/>
            <w:right w:val="none" w:sz="0" w:space="0" w:color="auto"/>
          </w:divBdr>
        </w:div>
      </w:divsChild>
    </w:div>
    <w:div w:id="830290049">
      <w:bodyDiv w:val="1"/>
      <w:marLeft w:val="0"/>
      <w:marRight w:val="0"/>
      <w:marTop w:val="0"/>
      <w:marBottom w:val="0"/>
      <w:divBdr>
        <w:top w:val="none" w:sz="0" w:space="0" w:color="auto"/>
        <w:left w:val="none" w:sz="0" w:space="0" w:color="auto"/>
        <w:bottom w:val="none" w:sz="0" w:space="0" w:color="auto"/>
        <w:right w:val="none" w:sz="0" w:space="0" w:color="auto"/>
      </w:divBdr>
    </w:div>
    <w:div w:id="850415086">
      <w:bodyDiv w:val="1"/>
      <w:marLeft w:val="0"/>
      <w:marRight w:val="0"/>
      <w:marTop w:val="0"/>
      <w:marBottom w:val="0"/>
      <w:divBdr>
        <w:top w:val="none" w:sz="0" w:space="0" w:color="auto"/>
        <w:left w:val="none" w:sz="0" w:space="0" w:color="auto"/>
        <w:bottom w:val="none" w:sz="0" w:space="0" w:color="auto"/>
        <w:right w:val="none" w:sz="0" w:space="0" w:color="auto"/>
      </w:divBdr>
    </w:div>
    <w:div w:id="897129198">
      <w:bodyDiv w:val="1"/>
      <w:marLeft w:val="0"/>
      <w:marRight w:val="0"/>
      <w:marTop w:val="0"/>
      <w:marBottom w:val="0"/>
      <w:divBdr>
        <w:top w:val="none" w:sz="0" w:space="0" w:color="auto"/>
        <w:left w:val="none" w:sz="0" w:space="0" w:color="auto"/>
        <w:bottom w:val="none" w:sz="0" w:space="0" w:color="auto"/>
        <w:right w:val="none" w:sz="0" w:space="0" w:color="auto"/>
      </w:divBdr>
    </w:div>
    <w:div w:id="945114588">
      <w:bodyDiv w:val="1"/>
      <w:marLeft w:val="0"/>
      <w:marRight w:val="0"/>
      <w:marTop w:val="0"/>
      <w:marBottom w:val="0"/>
      <w:divBdr>
        <w:top w:val="none" w:sz="0" w:space="0" w:color="auto"/>
        <w:left w:val="none" w:sz="0" w:space="0" w:color="auto"/>
        <w:bottom w:val="none" w:sz="0" w:space="0" w:color="auto"/>
        <w:right w:val="none" w:sz="0" w:space="0" w:color="auto"/>
      </w:divBdr>
    </w:div>
    <w:div w:id="961768388">
      <w:bodyDiv w:val="1"/>
      <w:marLeft w:val="0"/>
      <w:marRight w:val="0"/>
      <w:marTop w:val="0"/>
      <w:marBottom w:val="0"/>
      <w:divBdr>
        <w:top w:val="none" w:sz="0" w:space="0" w:color="auto"/>
        <w:left w:val="none" w:sz="0" w:space="0" w:color="auto"/>
        <w:bottom w:val="none" w:sz="0" w:space="0" w:color="auto"/>
        <w:right w:val="none" w:sz="0" w:space="0" w:color="auto"/>
      </w:divBdr>
    </w:div>
    <w:div w:id="968972270">
      <w:bodyDiv w:val="1"/>
      <w:marLeft w:val="0"/>
      <w:marRight w:val="0"/>
      <w:marTop w:val="0"/>
      <w:marBottom w:val="0"/>
      <w:divBdr>
        <w:top w:val="none" w:sz="0" w:space="0" w:color="auto"/>
        <w:left w:val="none" w:sz="0" w:space="0" w:color="auto"/>
        <w:bottom w:val="none" w:sz="0" w:space="0" w:color="auto"/>
        <w:right w:val="none" w:sz="0" w:space="0" w:color="auto"/>
      </w:divBdr>
    </w:div>
    <w:div w:id="993996776">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03665">
      <w:bodyDiv w:val="1"/>
      <w:marLeft w:val="0"/>
      <w:marRight w:val="0"/>
      <w:marTop w:val="0"/>
      <w:marBottom w:val="0"/>
      <w:divBdr>
        <w:top w:val="none" w:sz="0" w:space="0" w:color="auto"/>
        <w:left w:val="none" w:sz="0" w:space="0" w:color="auto"/>
        <w:bottom w:val="none" w:sz="0" w:space="0" w:color="auto"/>
        <w:right w:val="none" w:sz="0" w:space="0" w:color="auto"/>
      </w:divBdr>
    </w:div>
    <w:div w:id="1036126253">
      <w:bodyDiv w:val="1"/>
      <w:marLeft w:val="0"/>
      <w:marRight w:val="0"/>
      <w:marTop w:val="0"/>
      <w:marBottom w:val="0"/>
      <w:divBdr>
        <w:top w:val="none" w:sz="0" w:space="0" w:color="auto"/>
        <w:left w:val="none" w:sz="0" w:space="0" w:color="auto"/>
        <w:bottom w:val="none" w:sz="0" w:space="0" w:color="auto"/>
        <w:right w:val="none" w:sz="0" w:space="0" w:color="auto"/>
      </w:divBdr>
      <w:divsChild>
        <w:div w:id="1807697970">
          <w:marLeft w:val="0"/>
          <w:marRight w:val="0"/>
          <w:marTop w:val="0"/>
          <w:marBottom w:val="0"/>
          <w:divBdr>
            <w:top w:val="none" w:sz="0" w:space="0" w:color="auto"/>
            <w:left w:val="none" w:sz="0" w:space="0" w:color="auto"/>
            <w:bottom w:val="none" w:sz="0" w:space="0" w:color="auto"/>
            <w:right w:val="none" w:sz="0" w:space="0" w:color="auto"/>
          </w:divBdr>
        </w:div>
        <w:div w:id="1189487820">
          <w:marLeft w:val="0"/>
          <w:marRight w:val="0"/>
          <w:marTop w:val="0"/>
          <w:marBottom w:val="0"/>
          <w:divBdr>
            <w:top w:val="none" w:sz="0" w:space="0" w:color="auto"/>
            <w:left w:val="none" w:sz="0" w:space="0" w:color="auto"/>
            <w:bottom w:val="none" w:sz="0" w:space="0" w:color="auto"/>
            <w:right w:val="none" w:sz="0" w:space="0" w:color="auto"/>
          </w:divBdr>
        </w:div>
      </w:divsChild>
    </w:div>
    <w:div w:id="1050879464">
      <w:bodyDiv w:val="1"/>
      <w:marLeft w:val="0"/>
      <w:marRight w:val="0"/>
      <w:marTop w:val="0"/>
      <w:marBottom w:val="0"/>
      <w:divBdr>
        <w:top w:val="none" w:sz="0" w:space="0" w:color="auto"/>
        <w:left w:val="none" w:sz="0" w:space="0" w:color="auto"/>
        <w:bottom w:val="none" w:sz="0" w:space="0" w:color="auto"/>
        <w:right w:val="none" w:sz="0" w:space="0" w:color="auto"/>
      </w:divBdr>
    </w:div>
    <w:div w:id="1057971321">
      <w:bodyDiv w:val="1"/>
      <w:marLeft w:val="0"/>
      <w:marRight w:val="0"/>
      <w:marTop w:val="0"/>
      <w:marBottom w:val="0"/>
      <w:divBdr>
        <w:top w:val="none" w:sz="0" w:space="0" w:color="auto"/>
        <w:left w:val="none" w:sz="0" w:space="0" w:color="auto"/>
        <w:bottom w:val="none" w:sz="0" w:space="0" w:color="auto"/>
        <w:right w:val="none" w:sz="0" w:space="0" w:color="auto"/>
      </w:divBdr>
    </w:div>
    <w:div w:id="1063525502">
      <w:bodyDiv w:val="1"/>
      <w:marLeft w:val="0"/>
      <w:marRight w:val="0"/>
      <w:marTop w:val="0"/>
      <w:marBottom w:val="0"/>
      <w:divBdr>
        <w:top w:val="none" w:sz="0" w:space="0" w:color="auto"/>
        <w:left w:val="none" w:sz="0" w:space="0" w:color="auto"/>
        <w:bottom w:val="none" w:sz="0" w:space="0" w:color="auto"/>
        <w:right w:val="none" w:sz="0" w:space="0" w:color="auto"/>
      </w:divBdr>
    </w:div>
    <w:div w:id="1074471346">
      <w:bodyDiv w:val="1"/>
      <w:marLeft w:val="0"/>
      <w:marRight w:val="0"/>
      <w:marTop w:val="0"/>
      <w:marBottom w:val="0"/>
      <w:divBdr>
        <w:top w:val="none" w:sz="0" w:space="0" w:color="auto"/>
        <w:left w:val="none" w:sz="0" w:space="0" w:color="auto"/>
        <w:bottom w:val="none" w:sz="0" w:space="0" w:color="auto"/>
        <w:right w:val="none" w:sz="0" w:space="0" w:color="auto"/>
      </w:divBdr>
    </w:div>
    <w:div w:id="1099981015">
      <w:bodyDiv w:val="1"/>
      <w:marLeft w:val="0"/>
      <w:marRight w:val="0"/>
      <w:marTop w:val="0"/>
      <w:marBottom w:val="0"/>
      <w:divBdr>
        <w:top w:val="none" w:sz="0" w:space="0" w:color="auto"/>
        <w:left w:val="none" w:sz="0" w:space="0" w:color="auto"/>
        <w:bottom w:val="none" w:sz="0" w:space="0" w:color="auto"/>
        <w:right w:val="none" w:sz="0" w:space="0" w:color="auto"/>
      </w:divBdr>
    </w:div>
    <w:div w:id="1111318394">
      <w:bodyDiv w:val="1"/>
      <w:marLeft w:val="0"/>
      <w:marRight w:val="0"/>
      <w:marTop w:val="0"/>
      <w:marBottom w:val="0"/>
      <w:divBdr>
        <w:top w:val="none" w:sz="0" w:space="0" w:color="auto"/>
        <w:left w:val="none" w:sz="0" w:space="0" w:color="auto"/>
        <w:bottom w:val="none" w:sz="0" w:space="0" w:color="auto"/>
        <w:right w:val="none" w:sz="0" w:space="0" w:color="auto"/>
      </w:divBdr>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21849472">
      <w:bodyDiv w:val="1"/>
      <w:marLeft w:val="0"/>
      <w:marRight w:val="0"/>
      <w:marTop w:val="0"/>
      <w:marBottom w:val="0"/>
      <w:divBdr>
        <w:top w:val="none" w:sz="0" w:space="0" w:color="auto"/>
        <w:left w:val="none" w:sz="0" w:space="0" w:color="auto"/>
        <w:bottom w:val="none" w:sz="0" w:space="0" w:color="auto"/>
        <w:right w:val="none" w:sz="0" w:space="0" w:color="auto"/>
      </w:divBdr>
    </w:div>
    <w:div w:id="1156070214">
      <w:bodyDiv w:val="1"/>
      <w:marLeft w:val="0"/>
      <w:marRight w:val="0"/>
      <w:marTop w:val="0"/>
      <w:marBottom w:val="0"/>
      <w:divBdr>
        <w:top w:val="none" w:sz="0" w:space="0" w:color="auto"/>
        <w:left w:val="none" w:sz="0" w:space="0" w:color="auto"/>
        <w:bottom w:val="none" w:sz="0" w:space="0" w:color="auto"/>
        <w:right w:val="none" w:sz="0" w:space="0" w:color="auto"/>
      </w:divBdr>
    </w:div>
    <w:div w:id="1204640023">
      <w:bodyDiv w:val="1"/>
      <w:marLeft w:val="0"/>
      <w:marRight w:val="0"/>
      <w:marTop w:val="0"/>
      <w:marBottom w:val="0"/>
      <w:divBdr>
        <w:top w:val="none" w:sz="0" w:space="0" w:color="auto"/>
        <w:left w:val="none" w:sz="0" w:space="0" w:color="auto"/>
        <w:bottom w:val="none" w:sz="0" w:space="0" w:color="auto"/>
        <w:right w:val="none" w:sz="0" w:space="0" w:color="auto"/>
      </w:divBdr>
    </w:div>
    <w:div w:id="1211067693">
      <w:bodyDiv w:val="1"/>
      <w:marLeft w:val="0"/>
      <w:marRight w:val="0"/>
      <w:marTop w:val="0"/>
      <w:marBottom w:val="0"/>
      <w:divBdr>
        <w:top w:val="none" w:sz="0" w:space="0" w:color="auto"/>
        <w:left w:val="none" w:sz="0" w:space="0" w:color="auto"/>
        <w:bottom w:val="none" w:sz="0" w:space="0" w:color="auto"/>
        <w:right w:val="none" w:sz="0" w:space="0" w:color="auto"/>
      </w:divBdr>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365003">
      <w:bodyDiv w:val="1"/>
      <w:marLeft w:val="0"/>
      <w:marRight w:val="0"/>
      <w:marTop w:val="0"/>
      <w:marBottom w:val="0"/>
      <w:divBdr>
        <w:top w:val="none" w:sz="0" w:space="0" w:color="auto"/>
        <w:left w:val="none" w:sz="0" w:space="0" w:color="auto"/>
        <w:bottom w:val="none" w:sz="0" w:space="0" w:color="auto"/>
        <w:right w:val="none" w:sz="0" w:space="0" w:color="auto"/>
      </w:divBdr>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6206116">
      <w:bodyDiv w:val="1"/>
      <w:marLeft w:val="0"/>
      <w:marRight w:val="0"/>
      <w:marTop w:val="0"/>
      <w:marBottom w:val="0"/>
      <w:divBdr>
        <w:top w:val="none" w:sz="0" w:space="0" w:color="auto"/>
        <w:left w:val="none" w:sz="0" w:space="0" w:color="auto"/>
        <w:bottom w:val="none" w:sz="0" w:space="0" w:color="auto"/>
        <w:right w:val="none" w:sz="0" w:space="0" w:color="auto"/>
      </w:divBdr>
    </w:div>
    <w:div w:id="1351222167">
      <w:bodyDiv w:val="1"/>
      <w:marLeft w:val="0"/>
      <w:marRight w:val="0"/>
      <w:marTop w:val="0"/>
      <w:marBottom w:val="0"/>
      <w:divBdr>
        <w:top w:val="none" w:sz="0" w:space="0" w:color="auto"/>
        <w:left w:val="none" w:sz="0" w:space="0" w:color="auto"/>
        <w:bottom w:val="none" w:sz="0" w:space="0" w:color="auto"/>
        <w:right w:val="none" w:sz="0" w:space="0" w:color="auto"/>
      </w:divBdr>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31781595">
      <w:bodyDiv w:val="1"/>
      <w:marLeft w:val="0"/>
      <w:marRight w:val="0"/>
      <w:marTop w:val="0"/>
      <w:marBottom w:val="0"/>
      <w:divBdr>
        <w:top w:val="none" w:sz="0" w:space="0" w:color="auto"/>
        <w:left w:val="none" w:sz="0" w:space="0" w:color="auto"/>
        <w:bottom w:val="none" w:sz="0" w:space="0" w:color="auto"/>
        <w:right w:val="none" w:sz="0" w:space="0" w:color="auto"/>
      </w:divBdr>
    </w:div>
    <w:div w:id="1432237801">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465733740">
      <w:bodyDiv w:val="1"/>
      <w:marLeft w:val="0"/>
      <w:marRight w:val="0"/>
      <w:marTop w:val="0"/>
      <w:marBottom w:val="0"/>
      <w:divBdr>
        <w:top w:val="none" w:sz="0" w:space="0" w:color="auto"/>
        <w:left w:val="none" w:sz="0" w:space="0" w:color="auto"/>
        <w:bottom w:val="none" w:sz="0" w:space="0" w:color="auto"/>
        <w:right w:val="none" w:sz="0" w:space="0" w:color="auto"/>
      </w:divBdr>
    </w:div>
    <w:div w:id="1481801685">
      <w:bodyDiv w:val="1"/>
      <w:marLeft w:val="0"/>
      <w:marRight w:val="0"/>
      <w:marTop w:val="0"/>
      <w:marBottom w:val="0"/>
      <w:divBdr>
        <w:top w:val="none" w:sz="0" w:space="0" w:color="auto"/>
        <w:left w:val="none" w:sz="0" w:space="0" w:color="auto"/>
        <w:bottom w:val="none" w:sz="0" w:space="0" w:color="auto"/>
        <w:right w:val="none" w:sz="0" w:space="0" w:color="auto"/>
      </w:divBdr>
    </w:div>
    <w:div w:id="1534881091">
      <w:bodyDiv w:val="1"/>
      <w:marLeft w:val="0"/>
      <w:marRight w:val="0"/>
      <w:marTop w:val="0"/>
      <w:marBottom w:val="0"/>
      <w:divBdr>
        <w:top w:val="none" w:sz="0" w:space="0" w:color="auto"/>
        <w:left w:val="none" w:sz="0" w:space="0" w:color="auto"/>
        <w:bottom w:val="none" w:sz="0" w:space="0" w:color="auto"/>
        <w:right w:val="none" w:sz="0" w:space="0" w:color="auto"/>
      </w:divBdr>
    </w:div>
    <w:div w:id="1625891878">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51149582">
      <w:bodyDiv w:val="1"/>
      <w:marLeft w:val="0"/>
      <w:marRight w:val="0"/>
      <w:marTop w:val="0"/>
      <w:marBottom w:val="0"/>
      <w:divBdr>
        <w:top w:val="none" w:sz="0" w:space="0" w:color="auto"/>
        <w:left w:val="none" w:sz="0" w:space="0" w:color="auto"/>
        <w:bottom w:val="none" w:sz="0" w:space="0" w:color="auto"/>
        <w:right w:val="none" w:sz="0" w:space="0" w:color="auto"/>
      </w:divBdr>
    </w:div>
    <w:div w:id="1753041738">
      <w:bodyDiv w:val="1"/>
      <w:marLeft w:val="0"/>
      <w:marRight w:val="0"/>
      <w:marTop w:val="0"/>
      <w:marBottom w:val="0"/>
      <w:divBdr>
        <w:top w:val="none" w:sz="0" w:space="0" w:color="auto"/>
        <w:left w:val="none" w:sz="0" w:space="0" w:color="auto"/>
        <w:bottom w:val="none" w:sz="0" w:space="0" w:color="auto"/>
        <w:right w:val="none" w:sz="0" w:space="0" w:color="auto"/>
      </w:divBdr>
    </w:div>
    <w:div w:id="1762144879">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014771">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589462488">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sChild>
    </w:div>
    <w:div w:id="1771389537">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502281589">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1676422863">
          <w:marLeft w:val="0"/>
          <w:marRight w:val="0"/>
          <w:marTop w:val="0"/>
          <w:marBottom w:val="0"/>
          <w:divBdr>
            <w:top w:val="none" w:sz="0" w:space="0" w:color="auto"/>
            <w:left w:val="none" w:sz="0" w:space="0" w:color="auto"/>
            <w:bottom w:val="none" w:sz="0" w:space="0" w:color="auto"/>
            <w:right w:val="none" w:sz="0" w:space="0" w:color="auto"/>
          </w:divBdr>
        </w:div>
      </w:divsChild>
    </w:div>
    <w:div w:id="1884098010">
      <w:bodyDiv w:val="1"/>
      <w:marLeft w:val="0"/>
      <w:marRight w:val="0"/>
      <w:marTop w:val="0"/>
      <w:marBottom w:val="0"/>
      <w:divBdr>
        <w:top w:val="none" w:sz="0" w:space="0" w:color="auto"/>
        <w:left w:val="none" w:sz="0" w:space="0" w:color="auto"/>
        <w:bottom w:val="none" w:sz="0" w:space="0" w:color="auto"/>
        <w:right w:val="none" w:sz="0" w:space="0" w:color="auto"/>
      </w:divBdr>
    </w:div>
    <w:div w:id="1902979576">
      <w:bodyDiv w:val="1"/>
      <w:marLeft w:val="0"/>
      <w:marRight w:val="0"/>
      <w:marTop w:val="0"/>
      <w:marBottom w:val="0"/>
      <w:divBdr>
        <w:top w:val="none" w:sz="0" w:space="0" w:color="auto"/>
        <w:left w:val="none" w:sz="0" w:space="0" w:color="auto"/>
        <w:bottom w:val="none" w:sz="0" w:space="0" w:color="auto"/>
        <w:right w:val="none" w:sz="0" w:space="0" w:color="auto"/>
      </w:divBdr>
    </w:div>
    <w:div w:id="1916549425">
      <w:bodyDiv w:val="1"/>
      <w:marLeft w:val="0"/>
      <w:marRight w:val="0"/>
      <w:marTop w:val="0"/>
      <w:marBottom w:val="0"/>
      <w:divBdr>
        <w:top w:val="none" w:sz="0" w:space="0" w:color="auto"/>
        <w:left w:val="none" w:sz="0" w:space="0" w:color="auto"/>
        <w:bottom w:val="none" w:sz="0" w:space="0" w:color="auto"/>
        <w:right w:val="none" w:sz="0" w:space="0" w:color="auto"/>
      </w:divBdr>
    </w:div>
    <w:div w:id="1941523684">
      <w:bodyDiv w:val="1"/>
      <w:marLeft w:val="0"/>
      <w:marRight w:val="0"/>
      <w:marTop w:val="0"/>
      <w:marBottom w:val="0"/>
      <w:divBdr>
        <w:top w:val="none" w:sz="0" w:space="0" w:color="auto"/>
        <w:left w:val="none" w:sz="0" w:space="0" w:color="auto"/>
        <w:bottom w:val="none" w:sz="0" w:space="0" w:color="auto"/>
        <w:right w:val="none" w:sz="0" w:space="0" w:color="auto"/>
      </w:divBdr>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1965652615">
      <w:bodyDiv w:val="1"/>
      <w:marLeft w:val="0"/>
      <w:marRight w:val="0"/>
      <w:marTop w:val="0"/>
      <w:marBottom w:val="0"/>
      <w:divBdr>
        <w:top w:val="none" w:sz="0" w:space="0" w:color="auto"/>
        <w:left w:val="none" w:sz="0" w:space="0" w:color="auto"/>
        <w:bottom w:val="none" w:sz="0" w:space="0" w:color="auto"/>
        <w:right w:val="none" w:sz="0" w:space="0" w:color="auto"/>
      </w:divBdr>
    </w:div>
    <w:div w:id="1975988170">
      <w:bodyDiv w:val="1"/>
      <w:marLeft w:val="0"/>
      <w:marRight w:val="0"/>
      <w:marTop w:val="0"/>
      <w:marBottom w:val="0"/>
      <w:divBdr>
        <w:top w:val="none" w:sz="0" w:space="0" w:color="auto"/>
        <w:left w:val="none" w:sz="0" w:space="0" w:color="auto"/>
        <w:bottom w:val="none" w:sz="0" w:space="0" w:color="auto"/>
        <w:right w:val="none" w:sz="0" w:space="0" w:color="auto"/>
      </w:divBdr>
    </w:div>
    <w:div w:id="2040233035">
      <w:bodyDiv w:val="1"/>
      <w:marLeft w:val="0"/>
      <w:marRight w:val="0"/>
      <w:marTop w:val="0"/>
      <w:marBottom w:val="0"/>
      <w:divBdr>
        <w:top w:val="none" w:sz="0" w:space="0" w:color="auto"/>
        <w:left w:val="none" w:sz="0" w:space="0" w:color="auto"/>
        <w:bottom w:val="none" w:sz="0" w:space="0" w:color="auto"/>
        <w:right w:val="none" w:sz="0" w:space="0" w:color="auto"/>
      </w:divBdr>
    </w:div>
    <w:div w:id="2055158286">
      <w:bodyDiv w:val="1"/>
      <w:marLeft w:val="0"/>
      <w:marRight w:val="0"/>
      <w:marTop w:val="0"/>
      <w:marBottom w:val="0"/>
      <w:divBdr>
        <w:top w:val="none" w:sz="0" w:space="0" w:color="auto"/>
        <w:left w:val="none" w:sz="0" w:space="0" w:color="auto"/>
        <w:bottom w:val="none" w:sz="0" w:space="0" w:color="auto"/>
        <w:right w:val="none" w:sz="0" w:space="0" w:color="auto"/>
      </w:divBdr>
    </w:div>
    <w:div w:id="2072655446">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 w:id="2095198954">
      <w:bodyDiv w:val="1"/>
      <w:marLeft w:val="0"/>
      <w:marRight w:val="0"/>
      <w:marTop w:val="0"/>
      <w:marBottom w:val="0"/>
      <w:divBdr>
        <w:top w:val="none" w:sz="0" w:space="0" w:color="auto"/>
        <w:left w:val="none" w:sz="0" w:space="0" w:color="auto"/>
        <w:bottom w:val="none" w:sz="0" w:space="0" w:color="auto"/>
        <w:right w:val="none" w:sz="0" w:space="0" w:color="auto"/>
      </w:divBdr>
      <w:divsChild>
        <w:div w:id="1833451694">
          <w:marLeft w:val="0"/>
          <w:marRight w:val="0"/>
          <w:marTop w:val="0"/>
          <w:marBottom w:val="0"/>
          <w:divBdr>
            <w:top w:val="none" w:sz="0" w:space="0" w:color="auto"/>
            <w:left w:val="none" w:sz="0" w:space="0" w:color="auto"/>
            <w:bottom w:val="none" w:sz="0" w:space="0" w:color="auto"/>
            <w:right w:val="none" w:sz="0" w:space="0" w:color="auto"/>
          </w:divBdr>
        </w:div>
      </w:divsChild>
    </w:div>
    <w:div w:id="2128429398">
      <w:bodyDiv w:val="1"/>
      <w:marLeft w:val="0"/>
      <w:marRight w:val="0"/>
      <w:marTop w:val="0"/>
      <w:marBottom w:val="0"/>
      <w:divBdr>
        <w:top w:val="none" w:sz="0" w:space="0" w:color="auto"/>
        <w:left w:val="none" w:sz="0" w:space="0" w:color="auto"/>
        <w:bottom w:val="none" w:sz="0" w:space="0" w:color="auto"/>
        <w:right w:val="none" w:sz="0" w:space="0" w:color="auto"/>
      </w:divBdr>
    </w:div>
    <w:div w:id="213401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eur-lex.europa.eu/legal-content/BG/TXT/PDF/?uri=CELEX%3A52021XC0218%2801%29&amp;from=EN" TargetMode="External"/><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2020.eufunds.bg/bg/0/0/MilestonePayments"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eumis2020.government.bg/bg/s/800c457d-e8be-4421-8ed9-e78d0a75c39/Procedure/Activ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umis2020.government.bg/bg/s/Default/Manual"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 Id="rId27"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7CED2-D8C4-4615-9099-5E6504616B37}">
  <ds:schemaRefs>
    <ds:schemaRef ds:uri="http://schemas.openxmlformats.org/officeDocument/2006/bibliography"/>
  </ds:schemaRefs>
</ds:datastoreItem>
</file>

<file path=customXml/itemProps2.xml><?xml version="1.0" encoding="utf-8"?>
<ds:datastoreItem xmlns:ds="http://schemas.openxmlformats.org/officeDocument/2006/customXml" ds:itemID="{C28F2E66-F4AB-4E41-BDEB-116A5BFE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38438</Words>
  <Characters>219097</Characters>
  <Application>Microsoft Office Word</Application>
  <DocSecurity>0</DocSecurity>
  <Lines>1825</Lines>
  <Paragraphs>514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257021</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2023-10-05T07:36:00Z</dcterms:created>
  <dcterms:modified xsi:type="dcterms:W3CDTF">2023-10-23T13:15:00Z</dcterms:modified>
</cp:coreProperties>
</file>