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AD42EB" w14:textId="77777777" w:rsidR="00F70FBC" w:rsidRPr="009D2F5E" w:rsidRDefault="00F70FBC" w:rsidP="0049597E">
      <w:pPr>
        <w:spacing w:after="60"/>
        <w:rPr>
          <w:rFonts w:ascii="Times New Roman" w:eastAsia="Times New Roman" w:hAnsi="Times New Roman" w:cs="Times New Roman"/>
          <w:b/>
          <w:snapToGrid w:val="0"/>
          <w:sz w:val="24"/>
          <w:szCs w:val="24"/>
          <w:lang w:val="en-US"/>
        </w:rPr>
      </w:pPr>
    </w:p>
    <w:p w14:paraId="65ED0B5C" w14:textId="77777777" w:rsidR="0049597E" w:rsidRPr="001B54B5" w:rsidRDefault="0049597E" w:rsidP="0049597E">
      <w:pPr>
        <w:spacing w:after="60"/>
        <w:jc w:val="center"/>
        <w:rPr>
          <w:rFonts w:ascii="Times New Roman" w:hAnsi="Times New Roman" w:cs="Times New Roman"/>
          <w:b/>
          <w:sz w:val="28"/>
          <w:szCs w:val="24"/>
        </w:rPr>
      </w:pPr>
      <w:r w:rsidRPr="001B54B5">
        <w:rPr>
          <w:rFonts w:ascii="Times New Roman" w:eastAsia="Times New Roman" w:hAnsi="Times New Roman" w:cs="Times New Roman"/>
          <w:b/>
          <w:snapToGrid w:val="0"/>
          <w:sz w:val="28"/>
          <w:szCs w:val="24"/>
        </w:rPr>
        <w:t xml:space="preserve">МИНИСТЕРСТВО НА </w:t>
      </w:r>
      <w:r w:rsidR="00EE43F3" w:rsidRPr="001B54B5">
        <w:rPr>
          <w:rFonts w:ascii="Times New Roman" w:eastAsia="Times New Roman" w:hAnsi="Times New Roman" w:cs="Times New Roman"/>
          <w:b/>
          <w:snapToGrid w:val="0"/>
          <w:sz w:val="28"/>
          <w:szCs w:val="24"/>
        </w:rPr>
        <w:t>ИНОВАЦИИТЕ И РАСТЕЖА</w:t>
      </w:r>
    </w:p>
    <w:p w14:paraId="51D9A808" w14:textId="77777777" w:rsidR="0049597E" w:rsidRPr="001B54B5" w:rsidRDefault="0049597E" w:rsidP="0049597E">
      <w:pPr>
        <w:spacing w:after="120" w:line="240" w:lineRule="auto"/>
        <w:jc w:val="center"/>
        <w:rPr>
          <w:rFonts w:ascii="Times New Roman" w:hAnsi="Times New Roman" w:cs="Times New Roman"/>
          <w:b/>
          <w:sz w:val="28"/>
          <w:szCs w:val="28"/>
        </w:rPr>
      </w:pPr>
    </w:p>
    <w:p w14:paraId="26100C0E" w14:textId="77777777" w:rsidR="00A61D4E" w:rsidRPr="001B54B5" w:rsidRDefault="00A61D4E" w:rsidP="0049597E">
      <w:pPr>
        <w:spacing w:after="120" w:line="240" w:lineRule="auto"/>
        <w:jc w:val="center"/>
        <w:rPr>
          <w:rFonts w:ascii="Times New Roman" w:hAnsi="Times New Roman" w:cs="Times New Roman"/>
          <w:b/>
          <w:sz w:val="28"/>
          <w:szCs w:val="28"/>
        </w:rPr>
      </w:pPr>
    </w:p>
    <w:p w14:paraId="50AB440F" w14:textId="77777777" w:rsidR="0049597E" w:rsidRPr="001B54B5" w:rsidRDefault="0049597E" w:rsidP="0049597E">
      <w:pPr>
        <w:spacing w:after="0" w:line="240" w:lineRule="auto"/>
        <w:jc w:val="center"/>
        <w:rPr>
          <w:rFonts w:ascii="Times New Roman" w:hAnsi="Times New Roman" w:cs="Times New Roman"/>
          <w:b/>
          <w:sz w:val="28"/>
          <w:szCs w:val="28"/>
        </w:rPr>
      </w:pPr>
    </w:p>
    <w:p w14:paraId="555EDE85" w14:textId="77777777" w:rsidR="0049597E" w:rsidRPr="001B54B5" w:rsidRDefault="0049597E" w:rsidP="0049597E">
      <w:pPr>
        <w:spacing w:after="0" w:line="240" w:lineRule="auto"/>
        <w:jc w:val="center"/>
        <w:rPr>
          <w:rFonts w:ascii="Times New Roman" w:eastAsia="Calibri" w:hAnsi="Times New Roman" w:cs="Times New Roman"/>
          <w:b/>
          <w:sz w:val="32"/>
          <w:szCs w:val="28"/>
        </w:rPr>
      </w:pPr>
      <w:r w:rsidRPr="001B54B5">
        <w:rPr>
          <w:rFonts w:ascii="Times New Roman" w:eastAsia="Calibri" w:hAnsi="Times New Roman" w:cs="Times New Roman"/>
          <w:b/>
          <w:sz w:val="32"/>
          <w:szCs w:val="28"/>
        </w:rPr>
        <w:t>УСЛОВИЯ ЗА КАНДИДАТСТВАНЕ</w:t>
      </w:r>
    </w:p>
    <w:p w14:paraId="338B83D0" w14:textId="77777777" w:rsidR="00DD4A78" w:rsidRPr="001B54B5" w:rsidRDefault="00DD4A78" w:rsidP="0049597E">
      <w:pPr>
        <w:spacing w:after="0" w:line="240" w:lineRule="auto"/>
        <w:jc w:val="center"/>
        <w:rPr>
          <w:rFonts w:ascii="Times New Roman" w:eastAsia="Calibri" w:hAnsi="Times New Roman" w:cs="Times New Roman"/>
          <w:b/>
          <w:sz w:val="32"/>
          <w:szCs w:val="28"/>
        </w:rPr>
      </w:pPr>
    </w:p>
    <w:p w14:paraId="0A4C80D5" w14:textId="77777777" w:rsidR="0049597E" w:rsidRPr="001B54B5" w:rsidRDefault="0049597E" w:rsidP="0049597E">
      <w:pPr>
        <w:spacing w:after="0"/>
        <w:jc w:val="center"/>
        <w:rPr>
          <w:rFonts w:ascii="Times New Roman" w:hAnsi="Times New Roman" w:cs="Times New Roman"/>
          <w:b/>
          <w:sz w:val="28"/>
          <w:szCs w:val="28"/>
        </w:rPr>
      </w:pPr>
      <w:r w:rsidRPr="001B54B5">
        <w:rPr>
          <w:rFonts w:ascii="Times New Roman" w:eastAsia="Calibri" w:hAnsi="Times New Roman" w:cs="Times New Roman"/>
          <w:b/>
          <w:sz w:val="28"/>
          <w:szCs w:val="28"/>
        </w:rPr>
        <w:t>за предоставяне на безвъзмездна финансова помощ по</w:t>
      </w:r>
      <w:r w:rsidRPr="001B54B5" w:rsidDel="00352D2A">
        <w:rPr>
          <w:rFonts w:ascii="Times New Roman" w:hAnsi="Times New Roman" w:cs="Times New Roman"/>
          <w:b/>
          <w:sz w:val="28"/>
          <w:szCs w:val="28"/>
        </w:rPr>
        <w:t xml:space="preserve"> </w:t>
      </w:r>
    </w:p>
    <w:p w14:paraId="33F71CAF" w14:textId="77777777" w:rsidR="0049597E" w:rsidRPr="001B54B5" w:rsidRDefault="0049597E" w:rsidP="0049597E">
      <w:pPr>
        <w:spacing w:after="60"/>
        <w:jc w:val="center"/>
        <w:rPr>
          <w:rFonts w:ascii="Times New Roman" w:eastAsia="Times New Roman" w:hAnsi="Times New Roman" w:cs="Times New Roman"/>
          <w:b/>
          <w:snapToGrid w:val="0"/>
          <w:sz w:val="28"/>
          <w:szCs w:val="24"/>
        </w:rPr>
      </w:pPr>
      <w:r w:rsidRPr="001B54B5">
        <w:rPr>
          <w:rFonts w:ascii="Times New Roman" w:eastAsia="Times New Roman" w:hAnsi="Times New Roman" w:cs="Times New Roman"/>
          <w:b/>
          <w:snapToGrid w:val="0"/>
          <w:sz w:val="28"/>
          <w:szCs w:val="24"/>
        </w:rPr>
        <w:t>програма „</w:t>
      </w:r>
      <w:r w:rsidR="005D5829" w:rsidRPr="001B54B5">
        <w:rPr>
          <w:rFonts w:ascii="Times New Roman" w:eastAsia="Times New Roman" w:hAnsi="Times New Roman" w:cs="Times New Roman"/>
          <w:b/>
          <w:snapToGrid w:val="0"/>
          <w:sz w:val="28"/>
          <w:szCs w:val="24"/>
        </w:rPr>
        <w:t>Научни изследвания, иновации и дигитализация за интелигентна трансформация</w:t>
      </w:r>
      <w:r w:rsidRPr="001B54B5">
        <w:rPr>
          <w:rFonts w:ascii="Times New Roman" w:eastAsia="Times New Roman" w:hAnsi="Times New Roman" w:cs="Times New Roman"/>
          <w:b/>
          <w:snapToGrid w:val="0"/>
          <w:sz w:val="28"/>
          <w:szCs w:val="24"/>
        </w:rPr>
        <w:t>“ 20</w:t>
      </w:r>
      <w:r w:rsidR="00EE43F3" w:rsidRPr="001B54B5">
        <w:rPr>
          <w:rFonts w:ascii="Times New Roman" w:eastAsia="Times New Roman" w:hAnsi="Times New Roman" w:cs="Times New Roman"/>
          <w:b/>
          <w:snapToGrid w:val="0"/>
          <w:sz w:val="28"/>
          <w:szCs w:val="24"/>
        </w:rPr>
        <w:t>21-</w:t>
      </w:r>
      <w:r w:rsidRPr="001B54B5">
        <w:rPr>
          <w:rFonts w:ascii="Times New Roman" w:eastAsia="Times New Roman" w:hAnsi="Times New Roman" w:cs="Times New Roman"/>
          <w:b/>
          <w:snapToGrid w:val="0"/>
          <w:sz w:val="28"/>
          <w:szCs w:val="24"/>
        </w:rPr>
        <w:t>202</w:t>
      </w:r>
      <w:r w:rsidR="00EE43F3" w:rsidRPr="001B54B5">
        <w:rPr>
          <w:rFonts w:ascii="Times New Roman" w:eastAsia="Times New Roman" w:hAnsi="Times New Roman" w:cs="Times New Roman"/>
          <w:b/>
          <w:snapToGrid w:val="0"/>
          <w:sz w:val="28"/>
          <w:szCs w:val="24"/>
        </w:rPr>
        <w:t>7</w:t>
      </w:r>
    </w:p>
    <w:p w14:paraId="2A142CFC" w14:textId="77777777" w:rsidR="0049597E" w:rsidRPr="001B54B5" w:rsidRDefault="0049597E" w:rsidP="0049597E">
      <w:pPr>
        <w:spacing w:after="240"/>
        <w:jc w:val="center"/>
        <w:rPr>
          <w:rFonts w:ascii="Times New Roman" w:hAnsi="Times New Roman" w:cs="Times New Roman"/>
          <w:b/>
          <w:sz w:val="28"/>
          <w:szCs w:val="28"/>
        </w:rPr>
      </w:pPr>
    </w:p>
    <w:p w14:paraId="630E76FE" w14:textId="77777777" w:rsidR="0049597E" w:rsidRPr="001B54B5" w:rsidRDefault="0049597E" w:rsidP="000D5298">
      <w:pPr>
        <w:spacing w:after="240"/>
        <w:jc w:val="center"/>
        <w:rPr>
          <w:rFonts w:ascii="Times New Roman" w:hAnsi="Times New Roman" w:cs="Times New Roman"/>
          <w:b/>
          <w:sz w:val="28"/>
          <w:szCs w:val="28"/>
        </w:rPr>
      </w:pPr>
      <w:r w:rsidRPr="001B54B5">
        <w:rPr>
          <w:rFonts w:ascii="Times New Roman" w:hAnsi="Times New Roman" w:cs="Times New Roman"/>
          <w:b/>
          <w:sz w:val="28"/>
          <w:szCs w:val="28"/>
        </w:rPr>
        <w:t xml:space="preserve">Процедура </w:t>
      </w:r>
      <w:r w:rsidR="005166D8" w:rsidRPr="001B54B5">
        <w:rPr>
          <w:rFonts w:ascii="Times New Roman" w:hAnsi="Times New Roman" w:cs="Times New Roman"/>
          <w:b/>
          <w:sz w:val="28"/>
          <w:szCs w:val="28"/>
        </w:rPr>
        <w:t xml:space="preserve">чрез </w:t>
      </w:r>
      <w:r w:rsidRPr="001B54B5">
        <w:rPr>
          <w:rFonts w:ascii="Times New Roman" w:hAnsi="Times New Roman" w:cs="Times New Roman"/>
          <w:b/>
          <w:sz w:val="28"/>
          <w:szCs w:val="28"/>
        </w:rPr>
        <w:t xml:space="preserve">директно предоставяне </w:t>
      </w:r>
      <w:r w:rsidR="00F81F53" w:rsidRPr="001B54B5">
        <w:rPr>
          <w:rFonts w:ascii="Times New Roman" w:hAnsi="Times New Roman" w:cs="Times New Roman"/>
          <w:b/>
          <w:sz w:val="28"/>
          <w:szCs w:val="28"/>
        </w:rPr>
        <w:t xml:space="preserve">на безвъзмездна финансова помощ </w:t>
      </w:r>
      <w:r w:rsidR="00F92CDB" w:rsidRPr="001B54B5">
        <w:rPr>
          <w:rFonts w:ascii="Times New Roman" w:hAnsi="Times New Roman" w:cs="Times New Roman"/>
          <w:b/>
          <w:sz w:val="28"/>
          <w:szCs w:val="28"/>
        </w:rPr>
        <w:t xml:space="preserve">BG16RFPR002-1.001 </w:t>
      </w:r>
      <w:r w:rsidR="00047A05" w:rsidRPr="001B54B5">
        <w:rPr>
          <w:rFonts w:ascii="Times New Roman" w:hAnsi="Times New Roman" w:cs="Times New Roman"/>
          <w:b/>
          <w:sz w:val="28"/>
          <w:szCs w:val="28"/>
        </w:rPr>
        <w:t xml:space="preserve"> </w:t>
      </w:r>
      <w:r w:rsidR="000D5298" w:rsidRPr="001B54B5">
        <w:rPr>
          <w:rFonts w:ascii="Times New Roman" w:hAnsi="Times New Roman" w:cs="Times New Roman"/>
          <w:b/>
          <w:sz w:val="28"/>
          <w:szCs w:val="28"/>
        </w:rPr>
        <w:t>„</w:t>
      </w:r>
      <w:r w:rsidR="005D5829" w:rsidRPr="001B54B5">
        <w:rPr>
          <w:rFonts w:ascii="Times New Roman" w:hAnsi="Times New Roman" w:cs="Times New Roman"/>
          <w:b/>
          <w:sz w:val="28"/>
          <w:szCs w:val="28"/>
        </w:rPr>
        <w:t>Допълващо финансиране на избрани от Европейската комисия Европейски цифрови иновационни хъбове</w:t>
      </w:r>
      <w:r w:rsidR="00A95ECC" w:rsidRPr="001B54B5">
        <w:rPr>
          <w:rFonts w:ascii="Times New Roman" w:hAnsi="Times New Roman" w:cs="Times New Roman"/>
          <w:b/>
          <w:sz w:val="28"/>
          <w:szCs w:val="28"/>
        </w:rPr>
        <w:t>“</w:t>
      </w:r>
    </w:p>
    <w:p w14:paraId="3CF7D7FF" w14:textId="77777777" w:rsidR="007E5789" w:rsidRPr="001B54B5" w:rsidRDefault="000D6174" w:rsidP="003E1E51">
      <w:pPr>
        <w:tabs>
          <w:tab w:val="center" w:pos="4678"/>
        </w:tabs>
        <w:rPr>
          <w:rFonts w:ascii="Times New Roman" w:hAnsi="Times New Roman" w:cs="Times New Roman"/>
          <w:b/>
          <w:sz w:val="28"/>
          <w:szCs w:val="28"/>
        </w:rPr>
      </w:pPr>
      <w:r w:rsidRPr="001B54B5">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0B2636CB" w14:textId="64D280B7" w:rsidR="007551DA" w:rsidRPr="001B54B5" w:rsidRDefault="004B4831">
          <w:pPr>
            <w:pStyle w:val="TOCHeading"/>
            <w:rPr>
              <w:rFonts w:ascii="Times New Roman" w:hAnsi="Times New Roman" w:cs="Times New Roman"/>
            </w:rPr>
          </w:pPr>
          <w:r w:rsidRPr="001B54B5">
            <w:rPr>
              <w:rFonts w:ascii="Times New Roman" w:eastAsiaTheme="minorHAnsi" w:hAnsi="Times New Roman" w:cs="Times New Roman"/>
              <w:bCs w:val="0"/>
              <w:color w:val="auto"/>
              <w:sz w:val="22"/>
              <w:szCs w:val="22"/>
              <w:lang w:val="bg-BG" w:eastAsia="en-US"/>
            </w:rPr>
            <w:t>СЪДЪРЖАНИЕ:</w:t>
          </w:r>
        </w:p>
        <w:p w14:paraId="7F82F6DA" w14:textId="72CE9902" w:rsidR="003160A2" w:rsidRPr="001B54B5" w:rsidRDefault="007551DA">
          <w:pPr>
            <w:pStyle w:val="TOC2"/>
            <w:tabs>
              <w:tab w:val="right" w:leader="dot" w:pos="9345"/>
            </w:tabs>
            <w:rPr>
              <w:rFonts w:eastAsiaTheme="minorEastAsia"/>
              <w:noProof/>
              <w:lang w:eastAsia="bg-BG"/>
            </w:rPr>
          </w:pPr>
          <w:r w:rsidRPr="001B54B5">
            <w:rPr>
              <w:rFonts w:ascii="Times New Roman" w:hAnsi="Times New Roman" w:cs="Times New Roman"/>
            </w:rPr>
            <w:fldChar w:fldCharType="begin"/>
          </w:r>
          <w:r w:rsidRPr="001B54B5">
            <w:rPr>
              <w:rFonts w:ascii="Times New Roman" w:hAnsi="Times New Roman" w:cs="Times New Roman"/>
            </w:rPr>
            <w:instrText xml:space="preserve"> TOC \o "1-3" \h \z \u </w:instrText>
          </w:r>
          <w:r w:rsidRPr="001B54B5">
            <w:rPr>
              <w:rFonts w:ascii="Times New Roman" w:hAnsi="Times New Roman" w:cs="Times New Roman"/>
            </w:rPr>
            <w:fldChar w:fldCharType="separate"/>
          </w:r>
          <w:hyperlink w:anchor="_Toc139632520" w:history="1">
            <w:r w:rsidR="003160A2" w:rsidRPr="001B54B5">
              <w:rPr>
                <w:rStyle w:val="Hyperlink"/>
                <w:rFonts w:ascii="Times New Roman" w:hAnsi="Times New Roman" w:cs="Times New Roman"/>
                <w:noProof/>
              </w:rPr>
              <w:t>1. Наименование на програмата:</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_Toc139632520 \h </w:instrText>
            </w:r>
            <w:r w:rsidR="003160A2" w:rsidRPr="001B54B5">
              <w:rPr>
                <w:noProof/>
                <w:webHidden/>
              </w:rPr>
            </w:r>
            <w:r w:rsidR="003160A2" w:rsidRPr="001B54B5">
              <w:rPr>
                <w:noProof/>
                <w:webHidden/>
              </w:rPr>
              <w:fldChar w:fldCharType="separate"/>
            </w:r>
            <w:r w:rsidR="00337EA0" w:rsidRPr="001B54B5">
              <w:rPr>
                <w:noProof/>
                <w:webHidden/>
              </w:rPr>
              <w:t>3</w:t>
            </w:r>
            <w:r w:rsidR="003160A2" w:rsidRPr="001B54B5">
              <w:rPr>
                <w:noProof/>
                <w:webHidden/>
              </w:rPr>
              <w:fldChar w:fldCharType="end"/>
            </w:r>
          </w:hyperlink>
        </w:p>
        <w:p w14:paraId="5E44FD98" w14:textId="2CBA768C" w:rsidR="003160A2" w:rsidRPr="001B54B5" w:rsidRDefault="008A2206">
          <w:pPr>
            <w:pStyle w:val="TOC2"/>
            <w:tabs>
              <w:tab w:val="right" w:leader="dot" w:pos="9345"/>
            </w:tabs>
            <w:rPr>
              <w:rFonts w:eastAsiaTheme="minorEastAsia"/>
              <w:noProof/>
              <w:lang w:eastAsia="bg-BG"/>
            </w:rPr>
          </w:pPr>
          <w:hyperlink w:anchor="_Toc139632521" w:history="1">
            <w:r w:rsidR="003160A2" w:rsidRPr="001B54B5">
              <w:rPr>
                <w:rStyle w:val="Hyperlink"/>
                <w:rFonts w:ascii="Times New Roman" w:hAnsi="Times New Roman" w:cs="Times New Roman"/>
                <w:noProof/>
              </w:rPr>
              <w:t>2. Наименование на приоритета:</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_Toc139632521 \h </w:instrText>
            </w:r>
            <w:r w:rsidR="003160A2" w:rsidRPr="001B54B5">
              <w:rPr>
                <w:noProof/>
                <w:webHidden/>
              </w:rPr>
            </w:r>
            <w:r w:rsidR="003160A2" w:rsidRPr="001B54B5">
              <w:rPr>
                <w:noProof/>
                <w:webHidden/>
              </w:rPr>
              <w:fldChar w:fldCharType="separate"/>
            </w:r>
            <w:r w:rsidR="00337EA0" w:rsidRPr="001B54B5">
              <w:rPr>
                <w:noProof/>
                <w:webHidden/>
              </w:rPr>
              <w:t>3</w:t>
            </w:r>
            <w:r w:rsidR="003160A2" w:rsidRPr="001B54B5">
              <w:rPr>
                <w:noProof/>
                <w:webHidden/>
              </w:rPr>
              <w:fldChar w:fldCharType="end"/>
            </w:r>
          </w:hyperlink>
        </w:p>
        <w:p w14:paraId="17C1A423" w14:textId="497A7C39" w:rsidR="003160A2" w:rsidRPr="001B54B5" w:rsidRDefault="008A2206">
          <w:pPr>
            <w:pStyle w:val="TOC2"/>
            <w:tabs>
              <w:tab w:val="right" w:leader="dot" w:pos="9345"/>
            </w:tabs>
            <w:rPr>
              <w:rFonts w:eastAsiaTheme="minorEastAsia"/>
              <w:noProof/>
              <w:lang w:eastAsia="bg-BG"/>
            </w:rPr>
          </w:pPr>
          <w:hyperlink w:anchor="_Toc139632522" w:history="1">
            <w:r w:rsidR="003160A2" w:rsidRPr="001B54B5">
              <w:rPr>
                <w:rStyle w:val="Hyperlink"/>
                <w:rFonts w:ascii="Times New Roman" w:hAnsi="Times New Roman" w:cs="Times New Roman"/>
                <w:noProof/>
              </w:rPr>
              <w:t>3. Наименование на процедурата:</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_Toc139632522 \h </w:instrText>
            </w:r>
            <w:r w:rsidR="003160A2" w:rsidRPr="001B54B5">
              <w:rPr>
                <w:noProof/>
                <w:webHidden/>
              </w:rPr>
            </w:r>
            <w:r w:rsidR="003160A2" w:rsidRPr="001B54B5">
              <w:rPr>
                <w:noProof/>
                <w:webHidden/>
              </w:rPr>
              <w:fldChar w:fldCharType="separate"/>
            </w:r>
            <w:r w:rsidR="00337EA0" w:rsidRPr="001B54B5">
              <w:rPr>
                <w:noProof/>
                <w:webHidden/>
              </w:rPr>
              <w:t>3</w:t>
            </w:r>
            <w:r w:rsidR="003160A2" w:rsidRPr="001B54B5">
              <w:rPr>
                <w:noProof/>
                <w:webHidden/>
              </w:rPr>
              <w:fldChar w:fldCharType="end"/>
            </w:r>
          </w:hyperlink>
        </w:p>
        <w:p w14:paraId="7AC2861D" w14:textId="405149B9" w:rsidR="003160A2" w:rsidRPr="001B54B5" w:rsidRDefault="008A2206">
          <w:pPr>
            <w:pStyle w:val="TOC2"/>
            <w:tabs>
              <w:tab w:val="right" w:leader="dot" w:pos="9345"/>
            </w:tabs>
            <w:rPr>
              <w:rFonts w:eastAsiaTheme="minorEastAsia"/>
              <w:noProof/>
              <w:lang w:eastAsia="bg-BG"/>
            </w:rPr>
          </w:pPr>
          <w:hyperlink w:anchor="_Toc139632523" w:history="1">
            <w:r w:rsidR="003160A2" w:rsidRPr="001B54B5">
              <w:rPr>
                <w:rStyle w:val="Hyperlink"/>
                <w:rFonts w:ascii="Times New Roman" w:hAnsi="Times New Roman" w:cs="Times New Roman"/>
                <w:noProof/>
              </w:rPr>
              <w:t>4. Измерения по кодове: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_Toc139632523 \h </w:instrText>
            </w:r>
            <w:r w:rsidR="003160A2" w:rsidRPr="001B54B5">
              <w:rPr>
                <w:noProof/>
                <w:webHidden/>
              </w:rPr>
            </w:r>
            <w:r w:rsidR="003160A2" w:rsidRPr="001B54B5">
              <w:rPr>
                <w:noProof/>
                <w:webHidden/>
              </w:rPr>
              <w:fldChar w:fldCharType="separate"/>
            </w:r>
            <w:r w:rsidR="00337EA0" w:rsidRPr="001B54B5">
              <w:rPr>
                <w:noProof/>
                <w:webHidden/>
              </w:rPr>
              <w:t>3</w:t>
            </w:r>
            <w:r w:rsidR="003160A2" w:rsidRPr="001B54B5">
              <w:rPr>
                <w:noProof/>
                <w:webHidden/>
              </w:rPr>
              <w:fldChar w:fldCharType="end"/>
            </w:r>
          </w:hyperlink>
        </w:p>
        <w:p w14:paraId="139FF79B" w14:textId="7804D9A6" w:rsidR="003160A2" w:rsidRPr="001B54B5" w:rsidRDefault="008A2206">
          <w:pPr>
            <w:pStyle w:val="TOC2"/>
            <w:tabs>
              <w:tab w:val="right" w:leader="dot" w:pos="9345"/>
            </w:tabs>
            <w:rPr>
              <w:rFonts w:eastAsiaTheme="minorEastAsia"/>
              <w:noProof/>
              <w:lang w:eastAsia="bg-BG"/>
            </w:rPr>
          </w:pPr>
          <w:hyperlink w:anchor="_Toc139632524" w:history="1">
            <w:r w:rsidR="003160A2" w:rsidRPr="001B54B5">
              <w:rPr>
                <w:rStyle w:val="Hyperlink"/>
                <w:rFonts w:ascii="Times New Roman" w:hAnsi="Times New Roman" w:cs="Times New Roman"/>
                <w:noProof/>
              </w:rPr>
              <w:t>5. Териториален обхват:</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_Toc139632524 \h </w:instrText>
            </w:r>
            <w:r w:rsidR="003160A2" w:rsidRPr="001B54B5">
              <w:rPr>
                <w:noProof/>
                <w:webHidden/>
              </w:rPr>
            </w:r>
            <w:r w:rsidR="003160A2" w:rsidRPr="001B54B5">
              <w:rPr>
                <w:noProof/>
                <w:webHidden/>
              </w:rPr>
              <w:fldChar w:fldCharType="separate"/>
            </w:r>
            <w:r w:rsidR="00337EA0" w:rsidRPr="001B54B5">
              <w:rPr>
                <w:noProof/>
                <w:webHidden/>
              </w:rPr>
              <w:t>3</w:t>
            </w:r>
            <w:r w:rsidR="003160A2" w:rsidRPr="001B54B5">
              <w:rPr>
                <w:noProof/>
                <w:webHidden/>
              </w:rPr>
              <w:fldChar w:fldCharType="end"/>
            </w:r>
          </w:hyperlink>
        </w:p>
        <w:p w14:paraId="7AEAAC87" w14:textId="4E204E3B" w:rsidR="003160A2" w:rsidRPr="001B54B5" w:rsidRDefault="008A2206">
          <w:pPr>
            <w:pStyle w:val="TOC2"/>
            <w:tabs>
              <w:tab w:val="right" w:leader="dot" w:pos="9345"/>
            </w:tabs>
            <w:rPr>
              <w:rFonts w:eastAsiaTheme="minorEastAsia"/>
              <w:noProof/>
              <w:lang w:eastAsia="bg-BG"/>
            </w:rPr>
          </w:pPr>
          <w:hyperlink w:anchor="_Toc139632525" w:history="1">
            <w:r w:rsidR="003160A2" w:rsidRPr="001B54B5">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_Toc139632525 \h </w:instrText>
            </w:r>
            <w:r w:rsidR="003160A2" w:rsidRPr="001B54B5">
              <w:rPr>
                <w:noProof/>
                <w:webHidden/>
              </w:rPr>
            </w:r>
            <w:r w:rsidR="003160A2" w:rsidRPr="001B54B5">
              <w:rPr>
                <w:noProof/>
                <w:webHidden/>
              </w:rPr>
              <w:fldChar w:fldCharType="separate"/>
            </w:r>
            <w:r w:rsidR="00337EA0" w:rsidRPr="001B54B5">
              <w:rPr>
                <w:noProof/>
                <w:webHidden/>
              </w:rPr>
              <w:t>4</w:t>
            </w:r>
            <w:r w:rsidR="003160A2" w:rsidRPr="001B54B5">
              <w:rPr>
                <w:noProof/>
                <w:webHidden/>
              </w:rPr>
              <w:fldChar w:fldCharType="end"/>
            </w:r>
          </w:hyperlink>
        </w:p>
        <w:p w14:paraId="17E9B23A" w14:textId="0F6B0080" w:rsidR="003160A2" w:rsidRPr="001B54B5" w:rsidRDefault="008A2206">
          <w:pPr>
            <w:pStyle w:val="TOC2"/>
            <w:tabs>
              <w:tab w:val="right" w:leader="dot" w:pos="9345"/>
            </w:tabs>
            <w:rPr>
              <w:rFonts w:eastAsiaTheme="minorEastAsia"/>
              <w:noProof/>
              <w:lang w:eastAsia="bg-BG"/>
            </w:rPr>
          </w:pPr>
          <w:hyperlink w:anchor="_Toc139632526" w:history="1">
            <w:r w:rsidR="003160A2" w:rsidRPr="001B54B5">
              <w:rPr>
                <w:rStyle w:val="Hyperlink"/>
                <w:rFonts w:ascii="Times New Roman" w:hAnsi="Times New Roman" w:cs="Times New Roman"/>
                <w:noProof/>
              </w:rPr>
              <w:t>7. Индикатори: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_Toc139632526 \h </w:instrText>
            </w:r>
            <w:r w:rsidR="003160A2" w:rsidRPr="001B54B5">
              <w:rPr>
                <w:noProof/>
                <w:webHidden/>
              </w:rPr>
            </w:r>
            <w:r w:rsidR="003160A2" w:rsidRPr="001B54B5">
              <w:rPr>
                <w:noProof/>
                <w:webHidden/>
              </w:rPr>
              <w:fldChar w:fldCharType="separate"/>
            </w:r>
            <w:r w:rsidR="00337EA0" w:rsidRPr="001B54B5">
              <w:rPr>
                <w:noProof/>
                <w:webHidden/>
              </w:rPr>
              <w:t>6</w:t>
            </w:r>
            <w:r w:rsidR="003160A2" w:rsidRPr="001B54B5">
              <w:rPr>
                <w:noProof/>
                <w:webHidden/>
              </w:rPr>
              <w:fldChar w:fldCharType="end"/>
            </w:r>
          </w:hyperlink>
        </w:p>
        <w:p w14:paraId="7B672638" w14:textId="4992181D" w:rsidR="003160A2" w:rsidRPr="001B54B5" w:rsidRDefault="008A2206">
          <w:pPr>
            <w:pStyle w:val="TOC2"/>
            <w:tabs>
              <w:tab w:val="right" w:leader="dot" w:pos="9345"/>
            </w:tabs>
            <w:rPr>
              <w:rFonts w:eastAsiaTheme="minorEastAsia"/>
              <w:noProof/>
              <w:lang w:eastAsia="bg-BG"/>
            </w:rPr>
          </w:pPr>
          <w:hyperlink w:anchor="_Toc139632527" w:history="1">
            <w:r w:rsidR="003160A2" w:rsidRPr="001B54B5">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_Toc139632527 \h </w:instrText>
            </w:r>
            <w:r w:rsidR="003160A2" w:rsidRPr="001B54B5">
              <w:rPr>
                <w:noProof/>
                <w:webHidden/>
              </w:rPr>
            </w:r>
            <w:r w:rsidR="003160A2" w:rsidRPr="001B54B5">
              <w:rPr>
                <w:noProof/>
                <w:webHidden/>
              </w:rPr>
              <w:fldChar w:fldCharType="separate"/>
            </w:r>
            <w:r w:rsidR="00337EA0" w:rsidRPr="001B54B5">
              <w:rPr>
                <w:noProof/>
                <w:webHidden/>
              </w:rPr>
              <w:t>7</w:t>
            </w:r>
            <w:r w:rsidR="003160A2" w:rsidRPr="001B54B5">
              <w:rPr>
                <w:noProof/>
                <w:webHidden/>
              </w:rPr>
              <w:fldChar w:fldCharType="end"/>
            </w:r>
          </w:hyperlink>
        </w:p>
        <w:p w14:paraId="3F3239AA" w14:textId="07D3D84A" w:rsidR="003160A2" w:rsidRPr="001B54B5" w:rsidRDefault="008A2206">
          <w:pPr>
            <w:pStyle w:val="TOC2"/>
            <w:tabs>
              <w:tab w:val="right" w:leader="dot" w:pos="9345"/>
            </w:tabs>
            <w:rPr>
              <w:rFonts w:eastAsiaTheme="minorEastAsia"/>
              <w:noProof/>
              <w:lang w:eastAsia="bg-BG"/>
            </w:rPr>
          </w:pPr>
          <w:hyperlink w:anchor="_Toc139632528" w:history="1">
            <w:r w:rsidR="003160A2" w:rsidRPr="001B54B5">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_Toc139632528 \h </w:instrText>
            </w:r>
            <w:r w:rsidR="003160A2" w:rsidRPr="001B54B5">
              <w:rPr>
                <w:noProof/>
                <w:webHidden/>
              </w:rPr>
            </w:r>
            <w:r w:rsidR="003160A2" w:rsidRPr="001B54B5">
              <w:rPr>
                <w:noProof/>
                <w:webHidden/>
              </w:rPr>
              <w:fldChar w:fldCharType="separate"/>
            </w:r>
            <w:r w:rsidR="00337EA0" w:rsidRPr="001B54B5">
              <w:rPr>
                <w:noProof/>
                <w:webHidden/>
              </w:rPr>
              <w:t>7</w:t>
            </w:r>
            <w:r w:rsidR="003160A2" w:rsidRPr="001B54B5">
              <w:rPr>
                <w:noProof/>
                <w:webHidden/>
              </w:rPr>
              <w:fldChar w:fldCharType="end"/>
            </w:r>
          </w:hyperlink>
        </w:p>
        <w:p w14:paraId="04DB0A66" w14:textId="2DAD1EED" w:rsidR="003160A2" w:rsidRPr="001B54B5" w:rsidRDefault="008A2206">
          <w:pPr>
            <w:pStyle w:val="TOC2"/>
            <w:tabs>
              <w:tab w:val="right" w:leader="dot" w:pos="9345"/>
            </w:tabs>
            <w:rPr>
              <w:rFonts w:eastAsiaTheme="minorEastAsia"/>
              <w:noProof/>
              <w:lang w:eastAsia="bg-BG"/>
            </w:rPr>
          </w:pPr>
          <w:hyperlink w:anchor="_Toc139632529" w:history="1">
            <w:r w:rsidR="003160A2" w:rsidRPr="001B54B5">
              <w:rPr>
                <w:rStyle w:val="Hyperlink"/>
                <w:rFonts w:ascii="Times New Roman" w:hAnsi="Times New Roman" w:cs="Times New Roman"/>
                <w:noProof/>
              </w:rPr>
              <w:t>10. Процент на съфинансиране: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_Toc139632529 \h </w:instrText>
            </w:r>
            <w:r w:rsidR="003160A2" w:rsidRPr="001B54B5">
              <w:rPr>
                <w:noProof/>
                <w:webHidden/>
              </w:rPr>
            </w:r>
            <w:r w:rsidR="003160A2" w:rsidRPr="001B54B5">
              <w:rPr>
                <w:noProof/>
                <w:webHidden/>
              </w:rPr>
              <w:fldChar w:fldCharType="separate"/>
            </w:r>
            <w:r w:rsidR="00337EA0" w:rsidRPr="001B54B5">
              <w:rPr>
                <w:noProof/>
                <w:webHidden/>
              </w:rPr>
              <w:t>10</w:t>
            </w:r>
            <w:r w:rsidR="003160A2" w:rsidRPr="001B54B5">
              <w:rPr>
                <w:noProof/>
                <w:webHidden/>
              </w:rPr>
              <w:fldChar w:fldCharType="end"/>
            </w:r>
          </w:hyperlink>
        </w:p>
        <w:p w14:paraId="622AA426" w14:textId="32C397FD" w:rsidR="003160A2" w:rsidRPr="001B54B5" w:rsidRDefault="008A2206">
          <w:pPr>
            <w:pStyle w:val="TOC2"/>
            <w:tabs>
              <w:tab w:val="right" w:leader="dot" w:pos="9345"/>
            </w:tabs>
            <w:rPr>
              <w:rFonts w:eastAsiaTheme="minorEastAsia"/>
              <w:noProof/>
              <w:lang w:eastAsia="bg-BG"/>
            </w:rPr>
          </w:pPr>
          <w:hyperlink w:anchor="_Toc139632530" w:history="1">
            <w:r w:rsidR="003160A2" w:rsidRPr="001B54B5">
              <w:rPr>
                <w:rStyle w:val="Hyperlink"/>
                <w:rFonts w:ascii="Times New Roman" w:hAnsi="Times New Roman" w:cs="Times New Roman"/>
                <w:noProof/>
              </w:rPr>
              <w:t>11. Допустими кандидати: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_Toc139632530 \h </w:instrText>
            </w:r>
            <w:r w:rsidR="003160A2" w:rsidRPr="001B54B5">
              <w:rPr>
                <w:noProof/>
                <w:webHidden/>
              </w:rPr>
            </w:r>
            <w:r w:rsidR="003160A2" w:rsidRPr="001B54B5">
              <w:rPr>
                <w:noProof/>
                <w:webHidden/>
              </w:rPr>
              <w:fldChar w:fldCharType="separate"/>
            </w:r>
            <w:r w:rsidR="00337EA0" w:rsidRPr="001B54B5">
              <w:rPr>
                <w:noProof/>
                <w:webHidden/>
              </w:rPr>
              <w:t>10</w:t>
            </w:r>
            <w:r w:rsidR="003160A2" w:rsidRPr="001B54B5">
              <w:rPr>
                <w:noProof/>
                <w:webHidden/>
              </w:rPr>
              <w:fldChar w:fldCharType="end"/>
            </w:r>
          </w:hyperlink>
        </w:p>
        <w:p w14:paraId="18E82F62" w14:textId="6E5A1749" w:rsidR="003160A2" w:rsidRPr="001B54B5" w:rsidRDefault="008A2206">
          <w:pPr>
            <w:pStyle w:val="TOC2"/>
            <w:tabs>
              <w:tab w:val="right" w:leader="dot" w:pos="9345"/>
            </w:tabs>
            <w:rPr>
              <w:rFonts w:eastAsiaTheme="minorEastAsia"/>
              <w:noProof/>
              <w:lang w:eastAsia="bg-BG"/>
            </w:rPr>
          </w:pPr>
          <w:hyperlink w:anchor="_Toc139632531" w:history="1">
            <w:r w:rsidR="003160A2" w:rsidRPr="001B54B5">
              <w:rPr>
                <w:rStyle w:val="Hyperlink"/>
                <w:rFonts w:ascii="Times New Roman" w:hAnsi="Times New Roman" w:cs="Times New Roman"/>
                <w:noProof/>
              </w:rPr>
              <w:t>12. Допустими партньори (ако е приложимо):</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_Toc139632531 \h </w:instrText>
            </w:r>
            <w:r w:rsidR="003160A2" w:rsidRPr="001B54B5">
              <w:rPr>
                <w:noProof/>
                <w:webHidden/>
              </w:rPr>
            </w:r>
            <w:r w:rsidR="003160A2" w:rsidRPr="001B54B5">
              <w:rPr>
                <w:noProof/>
                <w:webHidden/>
              </w:rPr>
              <w:fldChar w:fldCharType="separate"/>
            </w:r>
            <w:r w:rsidR="00337EA0" w:rsidRPr="001B54B5">
              <w:rPr>
                <w:noProof/>
                <w:webHidden/>
              </w:rPr>
              <w:t>10</w:t>
            </w:r>
            <w:r w:rsidR="003160A2" w:rsidRPr="001B54B5">
              <w:rPr>
                <w:noProof/>
                <w:webHidden/>
              </w:rPr>
              <w:fldChar w:fldCharType="end"/>
            </w:r>
          </w:hyperlink>
        </w:p>
        <w:p w14:paraId="1E6E7375" w14:textId="4E29ACDF" w:rsidR="003160A2" w:rsidRPr="001B54B5" w:rsidRDefault="008A2206">
          <w:pPr>
            <w:pStyle w:val="TOC2"/>
            <w:tabs>
              <w:tab w:val="right" w:leader="dot" w:pos="9345"/>
            </w:tabs>
            <w:rPr>
              <w:rFonts w:eastAsiaTheme="minorEastAsia"/>
              <w:noProof/>
              <w:lang w:eastAsia="bg-BG"/>
            </w:rPr>
          </w:pPr>
          <w:hyperlink w:anchor="_Toc139632532" w:history="1">
            <w:r w:rsidR="003160A2" w:rsidRPr="001B54B5">
              <w:rPr>
                <w:rStyle w:val="Hyperlink"/>
                <w:rFonts w:ascii="Times New Roman" w:hAnsi="Times New Roman" w:cs="Times New Roman"/>
                <w:noProof/>
              </w:rPr>
              <w:t>12.1. Допустими партньори: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_Toc139632532 \h </w:instrText>
            </w:r>
            <w:r w:rsidR="003160A2" w:rsidRPr="001B54B5">
              <w:rPr>
                <w:noProof/>
                <w:webHidden/>
              </w:rPr>
            </w:r>
            <w:r w:rsidR="003160A2" w:rsidRPr="001B54B5">
              <w:rPr>
                <w:noProof/>
                <w:webHidden/>
              </w:rPr>
              <w:fldChar w:fldCharType="separate"/>
            </w:r>
            <w:r w:rsidR="00337EA0" w:rsidRPr="001B54B5">
              <w:rPr>
                <w:noProof/>
                <w:webHidden/>
              </w:rPr>
              <w:t>10</w:t>
            </w:r>
            <w:r w:rsidR="003160A2" w:rsidRPr="001B54B5">
              <w:rPr>
                <w:noProof/>
                <w:webHidden/>
              </w:rPr>
              <w:fldChar w:fldCharType="end"/>
            </w:r>
          </w:hyperlink>
        </w:p>
        <w:p w14:paraId="0E501378" w14:textId="50C8115B" w:rsidR="003160A2" w:rsidRPr="001B54B5" w:rsidRDefault="008A2206">
          <w:pPr>
            <w:pStyle w:val="TOC2"/>
            <w:tabs>
              <w:tab w:val="right" w:leader="dot" w:pos="9345"/>
            </w:tabs>
            <w:rPr>
              <w:rFonts w:eastAsiaTheme="minorEastAsia"/>
              <w:noProof/>
              <w:lang w:eastAsia="bg-BG"/>
            </w:rPr>
          </w:pPr>
          <w:hyperlink w:anchor="_Toc139632533" w:history="1">
            <w:r w:rsidR="003160A2" w:rsidRPr="001B54B5">
              <w:rPr>
                <w:rStyle w:val="Hyperlink"/>
                <w:rFonts w:ascii="Times New Roman" w:hAnsi="Times New Roman" w:cs="Times New Roman"/>
                <w:noProof/>
              </w:rPr>
              <w:t>12.2. Допустими асоциирани партньори: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_Toc139632533 \h </w:instrText>
            </w:r>
            <w:r w:rsidR="003160A2" w:rsidRPr="001B54B5">
              <w:rPr>
                <w:noProof/>
                <w:webHidden/>
              </w:rPr>
            </w:r>
            <w:r w:rsidR="003160A2" w:rsidRPr="001B54B5">
              <w:rPr>
                <w:noProof/>
                <w:webHidden/>
              </w:rPr>
              <w:fldChar w:fldCharType="separate"/>
            </w:r>
            <w:r w:rsidR="00337EA0" w:rsidRPr="001B54B5">
              <w:rPr>
                <w:noProof/>
                <w:webHidden/>
              </w:rPr>
              <w:t>10</w:t>
            </w:r>
            <w:r w:rsidR="003160A2" w:rsidRPr="001B54B5">
              <w:rPr>
                <w:noProof/>
                <w:webHidden/>
              </w:rPr>
              <w:fldChar w:fldCharType="end"/>
            </w:r>
          </w:hyperlink>
        </w:p>
        <w:p w14:paraId="31078C68" w14:textId="354E31E8" w:rsidR="003160A2" w:rsidRPr="001B54B5" w:rsidRDefault="008A2206">
          <w:pPr>
            <w:pStyle w:val="TOC2"/>
            <w:tabs>
              <w:tab w:val="right" w:leader="dot" w:pos="9345"/>
            </w:tabs>
            <w:rPr>
              <w:rFonts w:eastAsiaTheme="minorEastAsia"/>
              <w:noProof/>
              <w:lang w:eastAsia="bg-BG"/>
            </w:rPr>
          </w:pPr>
          <w:hyperlink w:anchor="_Toc139632534" w:history="1">
            <w:r w:rsidR="003160A2" w:rsidRPr="001B54B5">
              <w:rPr>
                <w:rStyle w:val="Hyperlink"/>
                <w:rFonts w:ascii="Times New Roman" w:hAnsi="Times New Roman" w:cs="Times New Roman"/>
                <w:noProof/>
              </w:rPr>
              <w:t>12.3. Критерии за недопустимост на кандидатите и партньорите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_Toc139632534 \h </w:instrText>
            </w:r>
            <w:r w:rsidR="003160A2" w:rsidRPr="001B54B5">
              <w:rPr>
                <w:noProof/>
                <w:webHidden/>
              </w:rPr>
            </w:r>
            <w:r w:rsidR="003160A2" w:rsidRPr="001B54B5">
              <w:rPr>
                <w:noProof/>
                <w:webHidden/>
              </w:rPr>
              <w:fldChar w:fldCharType="separate"/>
            </w:r>
            <w:r w:rsidR="00337EA0" w:rsidRPr="001B54B5">
              <w:rPr>
                <w:noProof/>
                <w:webHidden/>
              </w:rPr>
              <w:t>11</w:t>
            </w:r>
            <w:r w:rsidR="003160A2" w:rsidRPr="001B54B5">
              <w:rPr>
                <w:noProof/>
                <w:webHidden/>
              </w:rPr>
              <w:fldChar w:fldCharType="end"/>
            </w:r>
          </w:hyperlink>
        </w:p>
        <w:p w14:paraId="09A232E6" w14:textId="2D4CD980" w:rsidR="003160A2" w:rsidRPr="001B54B5" w:rsidRDefault="008A2206">
          <w:pPr>
            <w:pStyle w:val="TOC2"/>
            <w:tabs>
              <w:tab w:val="right" w:leader="dot" w:pos="9345"/>
            </w:tabs>
            <w:rPr>
              <w:rFonts w:eastAsiaTheme="minorEastAsia"/>
              <w:noProof/>
              <w:lang w:eastAsia="bg-BG"/>
            </w:rPr>
          </w:pPr>
          <w:hyperlink w:anchor="_Toc139632535" w:history="1">
            <w:r w:rsidR="003160A2" w:rsidRPr="001B54B5">
              <w:rPr>
                <w:rStyle w:val="Hyperlink"/>
                <w:rFonts w:ascii="Times New Roman" w:hAnsi="Times New Roman" w:cs="Times New Roman"/>
                <w:noProof/>
              </w:rPr>
              <w:t>13. Дейности, допустими за финансиране: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_Toc139632535 \h </w:instrText>
            </w:r>
            <w:r w:rsidR="003160A2" w:rsidRPr="001B54B5">
              <w:rPr>
                <w:noProof/>
                <w:webHidden/>
              </w:rPr>
            </w:r>
            <w:r w:rsidR="003160A2" w:rsidRPr="001B54B5">
              <w:rPr>
                <w:noProof/>
                <w:webHidden/>
              </w:rPr>
              <w:fldChar w:fldCharType="separate"/>
            </w:r>
            <w:r w:rsidR="00337EA0" w:rsidRPr="001B54B5">
              <w:rPr>
                <w:noProof/>
                <w:webHidden/>
              </w:rPr>
              <w:t>14</w:t>
            </w:r>
            <w:r w:rsidR="003160A2" w:rsidRPr="001B54B5">
              <w:rPr>
                <w:noProof/>
                <w:webHidden/>
              </w:rPr>
              <w:fldChar w:fldCharType="end"/>
            </w:r>
          </w:hyperlink>
        </w:p>
        <w:p w14:paraId="2E874F1D" w14:textId="68C36371" w:rsidR="003160A2" w:rsidRPr="001B54B5" w:rsidRDefault="008A2206">
          <w:pPr>
            <w:pStyle w:val="TOC2"/>
            <w:tabs>
              <w:tab w:val="right" w:leader="dot" w:pos="9345"/>
            </w:tabs>
            <w:rPr>
              <w:rFonts w:eastAsiaTheme="minorEastAsia"/>
              <w:noProof/>
              <w:lang w:eastAsia="bg-BG"/>
            </w:rPr>
          </w:pPr>
          <w:hyperlink w:anchor="_Toc139632536" w:history="1">
            <w:r w:rsidR="003160A2" w:rsidRPr="001B54B5">
              <w:rPr>
                <w:rStyle w:val="Hyperlink"/>
                <w:rFonts w:ascii="Times New Roman" w:hAnsi="Times New Roman" w:cs="Times New Roman"/>
                <w:noProof/>
              </w:rPr>
              <w:t>13.1. Допустими дейности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_Toc139632536 \h </w:instrText>
            </w:r>
            <w:r w:rsidR="003160A2" w:rsidRPr="001B54B5">
              <w:rPr>
                <w:noProof/>
                <w:webHidden/>
              </w:rPr>
            </w:r>
            <w:r w:rsidR="003160A2" w:rsidRPr="001B54B5">
              <w:rPr>
                <w:noProof/>
                <w:webHidden/>
              </w:rPr>
              <w:fldChar w:fldCharType="separate"/>
            </w:r>
            <w:r w:rsidR="00337EA0" w:rsidRPr="001B54B5">
              <w:rPr>
                <w:noProof/>
                <w:webHidden/>
              </w:rPr>
              <w:t>14</w:t>
            </w:r>
            <w:r w:rsidR="003160A2" w:rsidRPr="001B54B5">
              <w:rPr>
                <w:noProof/>
                <w:webHidden/>
              </w:rPr>
              <w:fldChar w:fldCharType="end"/>
            </w:r>
          </w:hyperlink>
        </w:p>
        <w:p w14:paraId="17F2CFCC" w14:textId="443DE54E" w:rsidR="003160A2" w:rsidRPr="001B54B5" w:rsidRDefault="008A2206">
          <w:pPr>
            <w:pStyle w:val="TOC2"/>
            <w:tabs>
              <w:tab w:val="right" w:leader="dot" w:pos="9345"/>
            </w:tabs>
            <w:rPr>
              <w:rFonts w:eastAsiaTheme="minorEastAsia"/>
              <w:noProof/>
              <w:lang w:eastAsia="bg-BG"/>
            </w:rPr>
          </w:pPr>
          <w:hyperlink w:anchor="_Toc139632537" w:history="1">
            <w:r w:rsidR="003160A2" w:rsidRPr="001B54B5">
              <w:rPr>
                <w:rStyle w:val="Hyperlink"/>
                <w:rFonts w:ascii="Times New Roman" w:hAnsi="Times New Roman" w:cs="Times New Roman"/>
                <w:noProof/>
              </w:rPr>
              <w:t>13.2. Недопустими дейности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_Toc139632537 \h </w:instrText>
            </w:r>
            <w:r w:rsidR="003160A2" w:rsidRPr="001B54B5">
              <w:rPr>
                <w:noProof/>
                <w:webHidden/>
              </w:rPr>
            </w:r>
            <w:r w:rsidR="003160A2" w:rsidRPr="001B54B5">
              <w:rPr>
                <w:noProof/>
                <w:webHidden/>
              </w:rPr>
              <w:fldChar w:fldCharType="separate"/>
            </w:r>
            <w:r w:rsidR="00337EA0" w:rsidRPr="001B54B5">
              <w:rPr>
                <w:noProof/>
                <w:webHidden/>
              </w:rPr>
              <w:t>16</w:t>
            </w:r>
            <w:r w:rsidR="003160A2" w:rsidRPr="001B54B5">
              <w:rPr>
                <w:noProof/>
                <w:webHidden/>
              </w:rPr>
              <w:fldChar w:fldCharType="end"/>
            </w:r>
          </w:hyperlink>
        </w:p>
        <w:p w14:paraId="591A8ACB" w14:textId="371E164D" w:rsidR="003160A2" w:rsidRPr="001B54B5" w:rsidRDefault="008A2206">
          <w:pPr>
            <w:pStyle w:val="TOC2"/>
            <w:tabs>
              <w:tab w:val="right" w:leader="dot" w:pos="9345"/>
            </w:tabs>
            <w:rPr>
              <w:rFonts w:eastAsiaTheme="minorEastAsia"/>
              <w:noProof/>
              <w:lang w:eastAsia="bg-BG"/>
            </w:rPr>
          </w:pPr>
          <w:hyperlink w:anchor="_Toc139632538" w:history="1">
            <w:r w:rsidR="003160A2" w:rsidRPr="001B54B5">
              <w:rPr>
                <w:rStyle w:val="Hyperlink"/>
                <w:rFonts w:ascii="Times New Roman" w:hAnsi="Times New Roman" w:cs="Times New Roman"/>
                <w:noProof/>
              </w:rPr>
              <w:t>14. Категории разходи, допустими за финансиране: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_Toc139632538 \h </w:instrText>
            </w:r>
            <w:r w:rsidR="003160A2" w:rsidRPr="001B54B5">
              <w:rPr>
                <w:noProof/>
                <w:webHidden/>
              </w:rPr>
            </w:r>
            <w:r w:rsidR="003160A2" w:rsidRPr="001B54B5">
              <w:rPr>
                <w:noProof/>
                <w:webHidden/>
              </w:rPr>
              <w:fldChar w:fldCharType="separate"/>
            </w:r>
            <w:r w:rsidR="00337EA0" w:rsidRPr="001B54B5">
              <w:rPr>
                <w:noProof/>
                <w:webHidden/>
              </w:rPr>
              <w:t>17</w:t>
            </w:r>
            <w:r w:rsidR="003160A2" w:rsidRPr="001B54B5">
              <w:rPr>
                <w:noProof/>
                <w:webHidden/>
              </w:rPr>
              <w:fldChar w:fldCharType="end"/>
            </w:r>
          </w:hyperlink>
        </w:p>
        <w:p w14:paraId="6A4B64BC" w14:textId="74B4A6FA" w:rsidR="003160A2" w:rsidRPr="001B54B5" w:rsidRDefault="008A2206">
          <w:pPr>
            <w:pStyle w:val="TOC2"/>
            <w:tabs>
              <w:tab w:val="right" w:leader="dot" w:pos="9345"/>
            </w:tabs>
            <w:rPr>
              <w:rFonts w:eastAsiaTheme="minorEastAsia"/>
              <w:noProof/>
              <w:lang w:eastAsia="bg-BG"/>
            </w:rPr>
          </w:pPr>
          <w:hyperlink w:anchor="_Toc139632539" w:history="1">
            <w:r w:rsidR="003160A2" w:rsidRPr="001B54B5">
              <w:rPr>
                <w:rStyle w:val="Hyperlink"/>
                <w:rFonts w:ascii="Times New Roman" w:hAnsi="Times New Roman" w:cs="Times New Roman"/>
                <w:noProof/>
              </w:rPr>
              <w:t>14.1. Условия за допустимост на разходите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_Toc139632539 \h </w:instrText>
            </w:r>
            <w:r w:rsidR="003160A2" w:rsidRPr="001B54B5">
              <w:rPr>
                <w:noProof/>
                <w:webHidden/>
              </w:rPr>
            </w:r>
            <w:r w:rsidR="003160A2" w:rsidRPr="001B54B5">
              <w:rPr>
                <w:noProof/>
                <w:webHidden/>
              </w:rPr>
              <w:fldChar w:fldCharType="separate"/>
            </w:r>
            <w:r w:rsidR="00337EA0" w:rsidRPr="001B54B5">
              <w:rPr>
                <w:noProof/>
                <w:webHidden/>
              </w:rPr>
              <w:t>17</w:t>
            </w:r>
            <w:r w:rsidR="003160A2" w:rsidRPr="001B54B5">
              <w:rPr>
                <w:noProof/>
                <w:webHidden/>
              </w:rPr>
              <w:fldChar w:fldCharType="end"/>
            </w:r>
          </w:hyperlink>
        </w:p>
        <w:p w14:paraId="69647C14" w14:textId="55573E94" w:rsidR="003160A2" w:rsidRPr="001B54B5" w:rsidRDefault="008A2206">
          <w:pPr>
            <w:pStyle w:val="TOC2"/>
            <w:tabs>
              <w:tab w:val="right" w:leader="dot" w:pos="9345"/>
            </w:tabs>
            <w:rPr>
              <w:rFonts w:eastAsiaTheme="minorEastAsia"/>
              <w:noProof/>
              <w:lang w:eastAsia="bg-BG"/>
            </w:rPr>
          </w:pPr>
          <w:hyperlink w:anchor="_Toc139632540" w:history="1">
            <w:r w:rsidR="003160A2" w:rsidRPr="001B54B5">
              <w:rPr>
                <w:rStyle w:val="Hyperlink"/>
                <w:rFonts w:ascii="Times New Roman" w:hAnsi="Times New Roman" w:cs="Times New Roman"/>
                <w:noProof/>
              </w:rPr>
              <w:t>14.2. Допустими разходи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_Toc139632540 \h </w:instrText>
            </w:r>
            <w:r w:rsidR="003160A2" w:rsidRPr="001B54B5">
              <w:rPr>
                <w:noProof/>
                <w:webHidden/>
              </w:rPr>
            </w:r>
            <w:r w:rsidR="003160A2" w:rsidRPr="001B54B5">
              <w:rPr>
                <w:noProof/>
                <w:webHidden/>
              </w:rPr>
              <w:fldChar w:fldCharType="separate"/>
            </w:r>
            <w:r w:rsidR="00337EA0" w:rsidRPr="001B54B5">
              <w:rPr>
                <w:noProof/>
                <w:webHidden/>
              </w:rPr>
              <w:t>18</w:t>
            </w:r>
            <w:r w:rsidR="003160A2" w:rsidRPr="001B54B5">
              <w:rPr>
                <w:noProof/>
                <w:webHidden/>
              </w:rPr>
              <w:fldChar w:fldCharType="end"/>
            </w:r>
          </w:hyperlink>
        </w:p>
        <w:p w14:paraId="4EF8E7CD" w14:textId="597D3ED4" w:rsidR="003160A2" w:rsidRPr="001B54B5" w:rsidRDefault="008A2206">
          <w:pPr>
            <w:pStyle w:val="TOC2"/>
            <w:tabs>
              <w:tab w:val="right" w:leader="dot" w:pos="9345"/>
            </w:tabs>
            <w:rPr>
              <w:rFonts w:eastAsiaTheme="minorEastAsia"/>
              <w:noProof/>
              <w:lang w:eastAsia="bg-BG"/>
            </w:rPr>
          </w:pPr>
          <w:hyperlink w:anchor="_Toc139632541" w:history="1">
            <w:r w:rsidR="003160A2" w:rsidRPr="001B54B5">
              <w:rPr>
                <w:rStyle w:val="Hyperlink"/>
                <w:rFonts w:ascii="Times New Roman" w:hAnsi="Times New Roman" w:cs="Times New Roman"/>
                <w:noProof/>
              </w:rPr>
              <w:t>14.3. Недопустими разходи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_Toc139632541 \h </w:instrText>
            </w:r>
            <w:r w:rsidR="003160A2" w:rsidRPr="001B54B5">
              <w:rPr>
                <w:noProof/>
                <w:webHidden/>
              </w:rPr>
            </w:r>
            <w:r w:rsidR="003160A2" w:rsidRPr="001B54B5">
              <w:rPr>
                <w:noProof/>
                <w:webHidden/>
              </w:rPr>
              <w:fldChar w:fldCharType="separate"/>
            </w:r>
            <w:r w:rsidR="00337EA0" w:rsidRPr="001B54B5">
              <w:rPr>
                <w:noProof/>
                <w:webHidden/>
              </w:rPr>
              <w:t>21</w:t>
            </w:r>
            <w:r w:rsidR="003160A2" w:rsidRPr="001B54B5">
              <w:rPr>
                <w:noProof/>
                <w:webHidden/>
              </w:rPr>
              <w:fldChar w:fldCharType="end"/>
            </w:r>
          </w:hyperlink>
        </w:p>
        <w:p w14:paraId="3DE189D3" w14:textId="17AA8372" w:rsidR="003160A2" w:rsidRPr="001B54B5" w:rsidRDefault="008A2206">
          <w:pPr>
            <w:pStyle w:val="TOC2"/>
            <w:tabs>
              <w:tab w:val="right" w:leader="dot" w:pos="9345"/>
            </w:tabs>
            <w:rPr>
              <w:rFonts w:eastAsiaTheme="minorEastAsia"/>
              <w:noProof/>
              <w:lang w:eastAsia="bg-BG"/>
            </w:rPr>
          </w:pPr>
          <w:hyperlink w:anchor="_Toc139632542" w:history="1">
            <w:r w:rsidR="003160A2" w:rsidRPr="001B54B5">
              <w:rPr>
                <w:rStyle w:val="Hyperlink"/>
                <w:rFonts w:ascii="Times New Roman" w:hAnsi="Times New Roman" w:cs="Times New Roman"/>
                <w:noProof/>
              </w:rPr>
              <w:t>15. Допустими целеви групи (ако е приложимо):</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_Toc139632542 \h </w:instrText>
            </w:r>
            <w:r w:rsidR="003160A2" w:rsidRPr="001B54B5">
              <w:rPr>
                <w:noProof/>
                <w:webHidden/>
              </w:rPr>
            </w:r>
            <w:r w:rsidR="003160A2" w:rsidRPr="001B54B5">
              <w:rPr>
                <w:noProof/>
                <w:webHidden/>
              </w:rPr>
              <w:fldChar w:fldCharType="separate"/>
            </w:r>
            <w:r w:rsidR="00337EA0" w:rsidRPr="001B54B5">
              <w:rPr>
                <w:noProof/>
                <w:webHidden/>
              </w:rPr>
              <w:t>21</w:t>
            </w:r>
            <w:r w:rsidR="003160A2" w:rsidRPr="001B54B5">
              <w:rPr>
                <w:noProof/>
                <w:webHidden/>
              </w:rPr>
              <w:fldChar w:fldCharType="end"/>
            </w:r>
          </w:hyperlink>
        </w:p>
        <w:p w14:paraId="10714224" w14:textId="1875FAE7" w:rsidR="003160A2" w:rsidRPr="001B54B5" w:rsidRDefault="008A2206">
          <w:pPr>
            <w:pStyle w:val="TOC2"/>
            <w:tabs>
              <w:tab w:val="right" w:leader="dot" w:pos="9345"/>
            </w:tabs>
            <w:rPr>
              <w:rFonts w:eastAsiaTheme="minorEastAsia"/>
              <w:noProof/>
              <w:lang w:eastAsia="bg-BG"/>
            </w:rPr>
          </w:pPr>
          <w:hyperlink w:anchor="_Toc139632543" w:history="1">
            <w:r w:rsidR="003160A2" w:rsidRPr="001B54B5">
              <w:rPr>
                <w:rStyle w:val="Hyperlink"/>
                <w:rFonts w:ascii="Times New Roman" w:hAnsi="Times New Roman" w:cs="Times New Roman"/>
                <w:noProof/>
              </w:rPr>
              <w:t>16. Приложим режим на минимални/държавни помощи: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_Toc139632543 \h </w:instrText>
            </w:r>
            <w:r w:rsidR="003160A2" w:rsidRPr="001B54B5">
              <w:rPr>
                <w:noProof/>
                <w:webHidden/>
              </w:rPr>
            </w:r>
            <w:r w:rsidR="003160A2" w:rsidRPr="001B54B5">
              <w:rPr>
                <w:noProof/>
                <w:webHidden/>
              </w:rPr>
              <w:fldChar w:fldCharType="separate"/>
            </w:r>
            <w:r w:rsidR="00337EA0" w:rsidRPr="001B54B5">
              <w:rPr>
                <w:noProof/>
                <w:webHidden/>
              </w:rPr>
              <w:t>21</w:t>
            </w:r>
            <w:r w:rsidR="003160A2" w:rsidRPr="001B54B5">
              <w:rPr>
                <w:noProof/>
                <w:webHidden/>
              </w:rPr>
              <w:fldChar w:fldCharType="end"/>
            </w:r>
          </w:hyperlink>
        </w:p>
        <w:p w14:paraId="6403146D" w14:textId="58E6E46F" w:rsidR="003160A2" w:rsidRPr="001B54B5" w:rsidRDefault="008A2206">
          <w:pPr>
            <w:pStyle w:val="TOC2"/>
            <w:tabs>
              <w:tab w:val="right" w:leader="dot" w:pos="9345"/>
            </w:tabs>
            <w:rPr>
              <w:rFonts w:eastAsiaTheme="minorEastAsia"/>
              <w:noProof/>
              <w:lang w:eastAsia="bg-BG"/>
            </w:rPr>
          </w:pPr>
          <w:hyperlink w:anchor="_Toc139632544" w:history="1">
            <w:r w:rsidR="003160A2" w:rsidRPr="001B54B5">
              <w:rPr>
                <w:rStyle w:val="Hyperlink"/>
                <w:rFonts w:ascii="Times New Roman" w:hAnsi="Times New Roman" w:cs="Times New Roman"/>
                <w:noProof/>
              </w:rPr>
              <w:t>17. Хоризонтални политики:</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_Toc139632544 \h </w:instrText>
            </w:r>
            <w:r w:rsidR="003160A2" w:rsidRPr="001B54B5">
              <w:rPr>
                <w:noProof/>
                <w:webHidden/>
              </w:rPr>
            </w:r>
            <w:r w:rsidR="003160A2" w:rsidRPr="001B54B5">
              <w:rPr>
                <w:noProof/>
                <w:webHidden/>
              </w:rPr>
              <w:fldChar w:fldCharType="separate"/>
            </w:r>
            <w:r w:rsidR="00337EA0" w:rsidRPr="001B54B5">
              <w:rPr>
                <w:noProof/>
                <w:webHidden/>
              </w:rPr>
              <w:t>26</w:t>
            </w:r>
            <w:r w:rsidR="003160A2" w:rsidRPr="001B54B5">
              <w:rPr>
                <w:noProof/>
                <w:webHidden/>
              </w:rPr>
              <w:fldChar w:fldCharType="end"/>
            </w:r>
          </w:hyperlink>
        </w:p>
        <w:p w14:paraId="65338006" w14:textId="38912D12" w:rsidR="003160A2" w:rsidRPr="001B54B5" w:rsidRDefault="008A2206">
          <w:pPr>
            <w:pStyle w:val="TOC2"/>
            <w:tabs>
              <w:tab w:val="right" w:leader="dot" w:pos="9345"/>
            </w:tabs>
            <w:rPr>
              <w:rFonts w:eastAsiaTheme="minorEastAsia"/>
              <w:noProof/>
              <w:lang w:eastAsia="bg-BG"/>
            </w:rPr>
          </w:pPr>
          <w:hyperlink w:anchor="_Toc139632545" w:history="1">
            <w:r w:rsidR="003160A2" w:rsidRPr="001B54B5">
              <w:rPr>
                <w:rStyle w:val="Hyperlink"/>
                <w:rFonts w:ascii="Times New Roman" w:hAnsi="Times New Roman" w:cs="Times New Roman"/>
                <w:noProof/>
              </w:rPr>
              <w:t>18. Продължителност на процедурата:</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_Toc139632545 \h </w:instrText>
            </w:r>
            <w:r w:rsidR="003160A2" w:rsidRPr="001B54B5">
              <w:rPr>
                <w:noProof/>
                <w:webHidden/>
              </w:rPr>
            </w:r>
            <w:r w:rsidR="003160A2" w:rsidRPr="001B54B5">
              <w:rPr>
                <w:noProof/>
                <w:webHidden/>
              </w:rPr>
              <w:fldChar w:fldCharType="separate"/>
            </w:r>
            <w:r w:rsidR="00337EA0" w:rsidRPr="001B54B5">
              <w:rPr>
                <w:noProof/>
                <w:webHidden/>
              </w:rPr>
              <w:t>27</w:t>
            </w:r>
            <w:r w:rsidR="003160A2" w:rsidRPr="001B54B5">
              <w:rPr>
                <w:noProof/>
                <w:webHidden/>
              </w:rPr>
              <w:fldChar w:fldCharType="end"/>
            </w:r>
          </w:hyperlink>
        </w:p>
        <w:p w14:paraId="03C34BA3" w14:textId="688DD99E" w:rsidR="003160A2" w:rsidRPr="001B54B5" w:rsidRDefault="008A2206">
          <w:pPr>
            <w:pStyle w:val="TOC2"/>
            <w:tabs>
              <w:tab w:val="right" w:leader="dot" w:pos="9345"/>
            </w:tabs>
            <w:rPr>
              <w:rFonts w:eastAsiaTheme="minorEastAsia"/>
              <w:noProof/>
              <w:lang w:eastAsia="bg-BG"/>
            </w:rPr>
          </w:pPr>
          <w:hyperlink w:anchor="_Toc139632546" w:history="1">
            <w:r w:rsidR="003160A2" w:rsidRPr="001B54B5">
              <w:rPr>
                <w:rStyle w:val="Hyperlink"/>
                <w:rFonts w:ascii="Times New Roman" w:hAnsi="Times New Roman" w:cs="Times New Roman"/>
                <w:noProof/>
              </w:rPr>
              <w:t>19. Ред за оценяване на проектните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_Toc139632546 \h </w:instrText>
            </w:r>
            <w:r w:rsidR="003160A2" w:rsidRPr="001B54B5">
              <w:rPr>
                <w:noProof/>
                <w:webHidden/>
              </w:rPr>
            </w:r>
            <w:r w:rsidR="003160A2" w:rsidRPr="001B54B5">
              <w:rPr>
                <w:noProof/>
                <w:webHidden/>
              </w:rPr>
              <w:fldChar w:fldCharType="separate"/>
            </w:r>
            <w:r w:rsidR="00337EA0" w:rsidRPr="001B54B5">
              <w:rPr>
                <w:noProof/>
                <w:webHidden/>
              </w:rPr>
              <w:t>27</w:t>
            </w:r>
            <w:r w:rsidR="003160A2" w:rsidRPr="001B54B5">
              <w:rPr>
                <w:noProof/>
                <w:webHidden/>
              </w:rPr>
              <w:fldChar w:fldCharType="end"/>
            </w:r>
          </w:hyperlink>
        </w:p>
        <w:p w14:paraId="76395D71" w14:textId="1D214901" w:rsidR="003160A2" w:rsidRPr="001B54B5" w:rsidRDefault="008A2206">
          <w:pPr>
            <w:pStyle w:val="TOC2"/>
            <w:tabs>
              <w:tab w:val="right" w:leader="dot" w:pos="9345"/>
            </w:tabs>
            <w:rPr>
              <w:rFonts w:eastAsiaTheme="minorEastAsia"/>
              <w:noProof/>
              <w:lang w:eastAsia="bg-BG"/>
            </w:rPr>
          </w:pPr>
          <w:hyperlink w:anchor="_Toc139632547" w:history="1">
            <w:r w:rsidR="003160A2" w:rsidRPr="001B54B5">
              <w:rPr>
                <w:rStyle w:val="Hyperlink"/>
                <w:rFonts w:ascii="Times New Roman" w:hAnsi="Times New Roman" w:cs="Times New Roman"/>
                <w:noProof/>
              </w:rPr>
              <w:t>20. Критерии и методика за оценка на проектните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_Toc139632547 \h </w:instrText>
            </w:r>
            <w:r w:rsidR="003160A2" w:rsidRPr="001B54B5">
              <w:rPr>
                <w:noProof/>
                <w:webHidden/>
              </w:rPr>
            </w:r>
            <w:r w:rsidR="003160A2" w:rsidRPr="001B54B5">
              <w:rPr>
                <w:noProof/>
                <w:webHidden/>
              </w:rPr>
              <w:fldChar w:fldCharType="separate"/>
            </w:r>
            <w:r w:rsidR="00337EA0" w:rsidRPr="001B54B5">
              <w:rPr>
                <w:noProof/>
                <w:webHidden/>
              </w:rPr>
              <w:t>29</w:t>
            </w:r>
            <w:r w:rsidR="003160A2" w:rsidRPr="001B54B5">
              <w:rPr>
                <w:noProof/>
                <w:webHidden/>
              </w:rPr>
              <w:fldChar w:fldCharType="end"/>
            </w:r>
          </w:hyperlink>
        </w:p>
        <w:p w14:paraId="11C29EDB" w14:textId="422BD7B9" w:rsidR="003160A2" w:rsidRPr="001B54B5" w:rsidRDefault="008A2206">
          <w:pPr>
            <w:pStyle w:val="TOC2"/>
            <w:tabs>
              <w:tab w:val="right" w:leader="dot" w:pos="9345"/>
            </w:tabs>
            <w:rPr>
              <w:rFonts w:eastAsiaTheme="minorEastAsia"/>
              <w:noProof/>
              <w:lang w:eastAsia="bg-BG"/>
            </w:rPr>
          </w:pPr>
          <w:hyperlink w:anchor="_Toc139632548" w:history="1">
            <w:r w:rsidR="003160A2" w:rsidRPr="001B54B5">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_Toc139632548 \h </w:instrText>
            </w:r>
            <w:r w:rsidR="003160A2" w:rsidRPr="001B54B5">
              <w:rPr>
                <w:noProof/>
                <w:webHidden/>
              </w:rPr>
            </w:r>
            <w:r w:rsidR="003160A2" w:rsidRPr="001B54B5">
              <w:rPr>
                <w:noProof/>
                <w:webHidden/>
              </w:rPr>
              <w:fldChar w:fldCharType="separate"/>
            </w:r>
            <w:r w:rsidR="00337EA0" w:rsidRPr="001B54B5">
              <w:rPr>
                <w:noProof/>
                <w:webHidden/>
              </w:rPr>
              <w:t>29</w:t>
            </w:r>
            <w:r w:rsidR="003160A2" w:rsidRPr="001B54B5">
              <w:rPr>
                <w:noProof/>
                <w:webHidden/>
              </w:rPr>
              <w:fldChar w:fldCharType="end"/>
            </w:r>
          </w:hyperlink>
        </w:p>
        <w:p w14:paraId="7254F320" w14:textId="39D05384" w:rsidR="003160A2" w:rsidRPr="001B54B5" w:rsidRDefault="008A2206">
          <w:pPr>
            <w:pStyle w:val="TOC2"/>
            <w:tabs>
              <w:tab w:val="right" w:leader="dot" w:pos="9345"/>
            </w:tabs>
            <w:rPr>
              <w:rFonts w:eastAsiaTheme="minorEastAsia"/>
              <w:noProof/>
              <w:lang w:eastAsia="bg-BG"/>
            </w:rPr>
          </w:pPr>
          <w:hyperlink w:anchor="_Toc139632549" w:history="1">
            <w:r w:rsidR="003160A2" w:rsidRPr="001B54B5">
              <w:rPr>
                <w:rStyle w:val="Hyperlink"/>
                <w:rFonts w:ascii="Times New Roman" w:hAnsi="Times New Roman" w:cs="Times New Roman"/>
                <w:noProof/>
              </w:rPr>
              <w:t>22. Списък на документите, които се подават на етап кандидатстване: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_Toc139632549 \h </w:instrText>
            </w:r>
            <w:r w:rsidR="003160A2" w:rsidRPr="001B54B5">
              <w:rPr>
                <w:noProof/>
                <w:webHidden/>
              </w:rPr>
            </w:r>
            <w:r w:rsidR="003160A2" w:rsidRPr="001B54B5">
              <w:rPr>
                <w:noProof/>
                <w:webHidden/>
              </w:rPr>
              <w:fldChar w:fldCharType="separate"/>
            </w:r>
            <w:r w:rsidR="00337EA0" w:rsidRPr="001B54B5">
              <w:rPr>
                <w:noProof/>
                <w:webHidden/>
              </w:rPr>
              <w:t>31</w:t>
            </w:r>
            <w:r w:rsidR="003160A2" w:rsidRPr="001B54B5">
              <w:rPr>
                <w:noProof/>
                <w:webHidden/>
              </w:rPr>
              <w:fldChar w:fldCharType="end"/>
            </w:r>
          </w:hyperlink>
        </w:p>
        <w:p w14:paraId="3FFFFBF9" w14:textId="6A3A42A5" w:rsidR="003160A2" w:rsidRPr="001B54B5" w:rsidRDefault="008A2206">
          <w:pPr>
            <w:pStyle w:val="TOC2"/>
            <w:tabs>
              <w:tab w:val="right" w:leader="dot" w:pos="9345"/>
            </w:tabs>
            <w:rPr>
              <w:rFonts w:eastAsiaTheme="minorEastAsia"/>
              <w:noProof/>
              <w:lang w:eastAsia="bg-BG"/>
            </w:rPr>
          </w:pPr>
          <w:hyperlink w:anchor="_Toc139632550" w:history="1">
            <w:r w:rsidR="003160A2" w:rsidRPr="001B54B5">
              <w:rPr>
                <w:rStyle w:val="Hyperlink"/>
                <w:rFonts w:ascii="Times New Roman" w:hAnsi="Times New Roman" w:cs="Times New Roman"/>
                <w:noProof/>
              </w:rPr>
              <w:t>23. Краен срок за подаване на проектните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_Toc139632550 \h </w:instrText>
            </w:r>
            <w:r w:rsidR="003160A2" w:rsidRPr="001B54B5">
              <w:rPr>
                <w:noProof/>
                <w:webHidden/>
              </w:rPr>
            </w:r>
            <w:r w:rsidR="003160A2" w:rsidRPr="001B54B5">
              <w:rPr>
                <w:noProof/>
                <w:webHidden/>
              </w:rPr>
              <w:fldChar w:fldCharType="separate"/>
            </w:r>
            <w:r w:rsidR="00337EA0" w:rsidRPr="001B54B5">
              <w:rPr>
                <w:noProof/>
                <w:webHidden/>
              </w:rPr>
              <w:t>34</w:t>
            </w:r>
            <w:r w:rsidR="003160A2" w:rsidRPr="001B54B5">
              <w:rPr>
                <w:noProof/>
                <w:webHidden/>
              </w:rPr>
              <w:fldChar w:fldCharType="end"/>
            </w:r>
          </w:hyperlink>
        </w:p>
        <w:p w14:paraId="5A726848" w14:textId="35A1F1BE" w:rsidR="003160A2" w:rsidRPr="001B54B5" w:rsidRDefault="008A2206">
          <w:pPr>
            <w:pStyle w:val="TOC2"/>
            <w:tabs>
              <w:tab w:val="right" w:leader="dot" w:pos="9345"/>
            </w:tabs>
            <w:rPr>
              <w:rFonts w:eastAsiaTheme="minorEastAsia"/>
              <w:noProof/>
              <w:lang w:eastAsia="bg-BG"/>
            </w:rPr>
          </w:pPr>
          <w:hyperlink w:anchor="_Toc139632551" w:history="1">
            <w:r w:rsidR="003160A2" w:rsidRPr="001B54B5">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_Toc139632551 \h </w:instrText>
            </w:r>
            <w:r w:rsidR="003160A2" w:rsidRPr="001B54B5">
              <w:rPr>
                <w:noProof/>
                <w:webHidden/>
              </w:rPr>
            </w:r>
            <w:r w:rsidR="003160A2" w:rsidRPr="001B54B5">
              <w:rPr>
                <w:noProof/>
                <w:webHidden/>
              </w:rPr>
              <w:fldChar w:fldCharType="separate"/>
            </w:r>
            <w:r w:rsidR="00337EA0" w:rsidRPr="001B54B5">
              <w:rPr>
                <w:noProof/>
                <w:webHidden/>
              </w:rPr>
              <w:t>35</w:t>
            </w:r>
            <w:r w:rsidR="003160A2" w:rsidRPr="001B54B5">
              <w:rPr>
                <w:noProof/>
                <w:webHidden/>
              </w:rPr>
              <w:fldChar w:fldCharType="end"/>
            </w:r>
          </w:hyperlink>
        </w:p>
        <w:p w14:paraId="7217706A" w14:textId="11DDDC16" w:rsidR="003160A2" w:rsidRPr="001B54B5" w:rsidRDefault="008A2206">
          <w:pPr>
            <w:pStyle w:val="TOC2"/>
            <w:tabs>
              <w:tab w:val="right" w:leader="dot" w:pos="9345"/>
            </w:tabs>
            <w:rPr>
              <w:rFonts w:eastAsiaTheme="minorEastAsia"/>
              <w:noProof/>
              <w:lang w:eastAsia="bg-BG"/>
            </w:rPr>
          </w:pPr>
          <w:hyperlink w:anchor="_Toc139632552" w:history="1">
            <w:r w:rsidR="003160A2" w:rsidRPr="001B54B5">
              <w:rPr>
                <w:rStyle w:val="Hyperlink"/>
                <w:rFonts w:ascii="Times New Roman" w:hAnsi="Times New Roman" w:cs="Times New Roman"/>
                <w:noProof/>
              </w:rPr>
              <w:t>25. Допълнителна информация</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_Toc139632552 \h </w:instrText>
            </w:r>
            <w:r w:rsidR="003160A2" w:rsidRPr="001B54B5">
              <w:rPr>
                <w:noProof/>
                <w:webHidden/>
              </w:rPr>
            </w:r>
            <w:r w:rsidR="003160A2" w:rsidRPr="001B54B5">
              <w:rPr>
                <w:noProof/>
                <w:webHidden/>
              </w:rPr>
              <w:fldChar w:fldCharType="separate"/>
            </w:r>
            <w:r w:rsidR="00337EA0" w:rsidRPr="001B54B5">
              <w:rPr>
                <w:noProof/>
                <w:webHidden/>
              </w:rPr>
              <w:t>35</w:t>
            </w:r>
            <w:r w:rsidR="003160A2" w:rsidRPr="001B54B5">
              <w:rPr>
                <w:noProof/>
                <w:webHidden/>
              </w:rPr>
              <w:fldChar w:fldCharType="end"/>
            </w:r>
          </w:hyperlink>
        </w:p>
        <w:p w14:paraId="08407FAF" w14:textId="4740A270" w:rsidR="003160A2" w:rsidRPr="001B54B5" w:rsidRDefault="008A2206">
          <w:pPr>
            <w:pStyle w:val="TOC2"/>
            <w:tabs>
              <w:tab w:val="right" w:leader="dot" w:pos="9345"/>
            </w:tabs>
            <w:rPr>
              <w:rFonts w:eastAsiaTheme="minorEastAsia"/>
              <w:noProof/>
              <w:lang w:eastAsia="bg-BG"/>
            </w:rPr>
          </w:pPr>
          <w:hyperlink w:anchor="_Toc139632553" w:history="1">
            <w:r w:rsidR="003160A2" w:rsidRPr="001B54B5">
              <w:rPr>
                <w:rStyle w:val="Hyperlink"/>
                <w:rFonts w:ascii="Times New Roman" w:hAnsi="Times New Roman" w:cs="Times New Roman"/>
                <w:noProof/>
              </w:rPr>
              <w:t>26. Приложения към Условията за кандидатстване:</w:t>
            </w:r>
            <w:r w:rsidR="003160A2" w:rsidRPr="001B54B5">
              <w:rPr>
                <w:noProof/>
                <w:webHidden/>
              </w:rPr>
              <w:tab/>
            </w:r>
            <w:r w:rsidR="003160A2" w:rsidRPr="001B54B5">
              <w:rPr>
                <w:noProof/>
                <w:webHidden/>
              </w:rPr>
              <w:fldChar w:fldCharType="begin"/>
            </w:r>
            <w:r w:rsidR="003160A2" w:rsidRPr="001B54B5">
              <w:rPr>
                <w:noProof/>
                <w:webHidden/>
              </w:rPr>
              <w:instrText xml:space="preserve"> PAGEREF _Toc139632553 \h </w:instrText>
            </w:r>
            <w:r w:rsidR="003160A2" w:rsidRPr="001B54B5">
              <w:rPr>
                <w:noProof/>
                <w:webHidden/>
              </w:rPr>
            </w:r>
            <w:r w:rsidR="003160A2" w:rsidRPr="001B54B5">
              <w:rPr>
                <w:noProof/>
                <w:webHidden/>
              </w:rPr>
              <w:fldChar w:fldCharType="separate"/>
            </w:r>
            <w:r w:rsidR="00337EA0" w:rsidRPr="001B54B5">
              <w:rPr>
                <w:noProof/>
                <w:webHidden/>
              </w:rPr>
              <w:t>36</w:t>
            </w:r>
            <w:r w:rsidR="003160A2" w:rsidRPr="001B54B5">
              <w:rPr>
                <w:noProof/>
                <w:webHidden/>
              </w:rPr>
              <w:fldChar w:fldCharType="end"/>
            </w:r>
          </w:hyperlink>
        </w:p>
        <w:p w14:paraId="6F8B41C5" w14:textId="596C27BB" w:rsidR="007551DA" w:rsidRPr="001B54B5" w:rsidRDefault="007551DA">
          <w:pPr>
            <w:rPr>
              <w:rFonts w:ascii="Times New Roman" w:hAnsi="Times New Roman" w:cs="Times New Roman"/>
            </w:rPr>
          </w:pPr>
          <w:r w:rsidRPr="001B54B5">
            <w:rPr>
              <w:rFonts w:ascii="Times New Roman" w:hAnsi="Times New Roman" w:cs="Times New Roman"/>
              <w:b/>
              <w:bCs/>
              <w:noProof/>
            </w:rPr>
            <w:fldChar w:fldCharType="end"/>
          </w:r>
        </w:p>
      </w:sdtContent>
    </w:sdt>
    <w:p w14:paraId="4C671DD3" w14:textId="77777777" w:rsidR="00F94B53" w:rsidRPr="001B54B5" w:rsidRDefault="00F94B53" w:rsidP="00F90331">
      <w:pPr>
        <w:pStyle w:val="Heading2"/>
        <w:spacing w:before="120" w:after="120"/>
        <w:rPr>
          <w:rFonts w:ascii="Times New Roman" w:hAnsi="Times New Roman" w:cs="Times New Roman"/>
        </w:rPr>
      </w:pPr>
    </w:p>
    <w:p w14:paraId="2AEFF9DA" w14:textId="77777777" w:rsidR="007057A9" w:rsidRPr="001B54B5" w:rsidRDefault="000B20F1" w:rsidP="00F90331">
      <w:pPr>
        <w:pStyle w:val="Heading2"/>
        <w:spacing w:before="120" w:after="120"/>
        <w:rPr>
          <w:rFonts w:ascii="Times New Roman" w:hAnsi="Times New Roman" w:cs="Times New Roman"/>
        </w:rPr>
      </w:pPr>
      <w:bookmarkStart w:id="0" w:name="_Toc139632520"/>
      <w:r w:rsidRPr="001B54B5">
        <w:rPr>
          <w:rFonts w:ascii="Times New Roman" w:hAnsi="Times New Roman" w:cs="Times New Roman"/>
        </w:rPr>
        <w:t>1</w:t>
      </w:r>
      <w:r w:rsidR="002325A3" w:rsidRPr="001B54B5">
        <w:rPr>
          <w:rFonts w:ascii="Times New Roman" w:hAnsi="Times New Roman" w:cs="Times New Roman"/>
        </w:rPr>
        <w:t xml:space="preserve">. </w:t>
      </w:r>
      <w:r w:rsidR="007057A9" w:rsidRPr="001B54B5">
        <w:rPr>
          <w:rFonts w:ascii="Times New Roman" w:hAnsi="Times New Roman" w:cs="Times New Roman"/>
        </w:rPr>
        <w:t>Наименование на програмата:</w:t>
      </w:r>
      <w:bookmarkEnd w:id="0"/>
    </w:p>
    <w:p w14:paraId="5350DDA3" w14:textId="77777777" w:rsidR="0010018A" w:rsidRPr="001B54B5" w:rsidRDefault="00B20C73" w:rsidP="002325A3">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Програма </w:t>
      </w:r>
      <w:r w:rsidR="006F0F35" w:rsidRPr="001B54B5">
        <w:rPr>
          <w:rFonts w:ascii="Times New Roman" w:hAnsi="Times New Roman" w:cs="Times New Roman"/>
          <w:sz w:val="24"/>
          <w:szCs w:val="24"/>
        </w:rPr>
        <w:t>„</w:t>
      </w:r>
      <w:r w:rsidR="00863C06" w:rsidRPr="001B54B5">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1B54B5">
        <w:rPr>
          <w:rFonts w:ascii="Times New Roman" w:hAnsi="Times New Roman" w:cs="Times New Roman"/>
          <w:sz w:val="24"/>
          <w:szCs w:val="24"/>
        </w:rPr>
        <w:t>“ 20</w:t>
      </w:r>
      <w:r w:rsidRPr="001B54B5">
        <w:rPr>
          <w:rFonts w:ascii="Times New Roman" w:hAnsi="Times New Roman" w:cs="Times New Roman"/>
          <w:sz w:val="24"/>
          <w:szCs w:val="24"/>
        </w:rPr>
        <w:t>2</w:t>
      </w:r>
      <w:r w:rsidR="006F0F35" w:rsidRPr="001B54B5">
        <w:rPr>
          <w:rFonts w:ascii="Times New Roman" w:hAnsi="Times New Roman" w:cs="Times New Roman"/>
          <w:sz w:val="24"/>
          <w:szCs w:val="24"/>
        </w:rPr>
        <w:t>1-202</w:t>
      </w:r>
      <w:r w:rsidRPr="001B54B5">
        <w:rPr>
          <w:rFonts w:ascii="Times New Roman" w:hAnsi="Times New Roman" w:cs="Times New Roman"/>
          <w:sz w:val="24"/>
          <w:szCs w:val="24"/>
        </w:rPr>
        <w:t>7</w:t>
      </w:r>
      <w:r w:rsidR="00925DF8" w:rsidRPr="001B54B5">
        <w:rPr>
          <w:rFonts w:ascii="Times New Roman" w:hAnsi="Times New Roman" w:cs="Times New Roman"/>
          <w:sz w:val="24"/>
          <w:szCs w:val="24"/>
        </w:rPr>
        <w:t xml:space="preserve"> (</w:t>
      </w:r>
      <w:r w:rsidR="00863C06" w:rsidRPr="001B54B5">
        <w:rPr>
          <w:rFonts w:ascii="Times New Roman" w:hAnsi="Times New Roman" w:cs="Times New Roman"/>
          <w:sz w:val="24"/>
          <w:szCs w:val="24"/>
        </w:rPr>
        <w:t>ПНИИДИТ</w:t>
      </w:r>
      <w:r w:rsidR="00925DF8" w:rsidRPr="001B54B5">
        <w:rPr>
          <w:rFonts w:ascii="Times New Roman" w:hAnsi="Times New Roman" w:cs="Times New Roman"/>
          <w:sz w:val="24"/>
          <w:szCs w:val="24"/>
        </w:rPr>
        <w:t>)</w:t>
      </w:r>
    </w:p>
    <w:p w14:paraId="60538DF4" w14:textId="77777777" w:rsidR="007057A9" w:rsidRPr="001B54B5" w:rsidRDefault="002325A3" w:rsidP="00F90331">
      <w:pPr>
        <w:pStyle w:val="Heading2"/>
        <w:spacing w:before="120" w:after="120"/>
        <w:rPr>
          <w:rFonts w:ascii="Times New Roman" w:hAnsi="Times New Roman" w:cs="Times New Roman"/>
        </w:rPr>
      </w:pPr>
      <w:bookmarkStart w:id="1" w:name="_Toc139632521"/>
      <w:r w:rsidRPr="001B54B5">
        <w:rPr>
          <w:rFonts w:ascii="Times New Roman" w:hAnsi="Times New Roman" w:cs="Times New Roman"/>
        </w:rPr>
        <w:t>2. Н</w:t>
      </w:r>
      <w:r w:rsidR="007057A9" w:rsidRPr="001B54B5">
        <w:rPr>
          <w:rFonts w:ascii="Times New Roman" w:hAnsi="Times New Roman" w:cs="Times New Roman"/>
        </w:rPr>
        <w:t>аименование на приоритет</w:t>
      </w:r>
      <w:r w:rsidR="007F76E6" w:rsidRPr="001B54B5">
        <w:rPr>
          <w:rFonts w:ascii="Times New Roman" w:hAnsi="Times New Roman" w:cs="Times New Roman"/>
        </w:rPr>
        <w:t>а</w:t>
      </w:r>
      <w:r w:rsidRPr="001B54B5">
        <w:rPr>
          <w:rFonts w:ascii="Times New Roman" w:hAnsi="Times New Roman" w:cs="Times New Roman"/>
        </w:rPr>
        <w:t>:</w:t>
      </w:r>
      <w:bookmarkEnd w:id="1"/>
    </w:p>
    <w:p w14:paraId="0079BE62" w14:textId="77777777" w:rsidR="002325A3" w:rsidRPr="001B54B5" w:rsidRDefault="00FE7C94"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b/>
          <w:sz w:val="24"/>
          <w:szCs w:val="24"/>
        </w:rPr>
        <w:t>Приоритет</w:t>
      </w:r>
      <w:r w:rsidR="00B20C73" w:rsidRPr="001B54B5">
        <w:rPr>
          <w:rFonts w:ascii="Times New Roman" w:hAnsi="Times New Roman" w:cs="Times New Roman"/>
          <w:b/>
          <w:sz w:val="24"/>
          <w:szCs w:val="24"/>
        </w:rPr>
        <w:t xml:space="preserve"> </w:t>
      </w:r>
      <w:r w:rsidR="00863C06" w:rsidRPr="001B54B5">
        <w:rPr>
          <w:rFonts w:ascii="Times New Roman" w:hAnsi="Times New Roman" w:cs="Times New Roman"/>
          <w:b/>
          <w:sz w:val="24"/>
          <w:szCs w:val="24"/>
        </w:rPr>
        <w:t>1</w:t>
      </w:r>
      <w:r w:rsidRPr="001B54B5">
        <w:rPr>
          <w:rFonts w:ascii="Times New Roman" w:hAnsi="Times New Roman" w:cs="Times New Roman"/>
          <w:sz w:val="24"/>
          <w:szCs w:val="24"/>
        </w:rPr>
        <w:t xml:space="preserve"> „</w:t>
      </w:r>
      <w:r w:rsidR="00863C06" w:rsidRPr="001B54B5">
        <w:rPr>
          <w:rFonts w:ascii="Times New Roman" w:hAnsi="Times New Roman" w:cs="Times New Roman"/>
          <w:sz w:val="24"/>
          <w:szCs w:val="24"/>
        </w:rPr>
        <w:t>Устойчиво развитие на българската научно-изследователска и иновационна екосистема</w:t>
      </w:r>
      <w:r w:rsidRPr="001B54B5">
        <w:rPr>
          <w:rFonts w:ascii="Times New Roman" w:hAnsi="Times New Roman" w:cs="Times New Roman"/>
          <w:sz w:val="24"/>
          <w:szCs w:val="24"/>
        </w:rPr>
        <w:t>“</w:t>
      </w:r>
    </w:p>
    <w:p w14:paraId="598968ED" w14:textId="77777777" w:rsidR="00E51B1E" w:rsidRPr="001B54B5" w:rsidRDefault="00E51B1E"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b/>
          <w:sz w:val="24"/>
          <w:szCs w:val="24"/>
        </w:rPr>
        <w:t>Приоритетно направление 4</w:t>
      </w:r>
      <w:r w:rsidRPr="001B54B5">
        <w:rPr>
          <w:rFonts w:ascii="Times New Roman" w:hAnsi="Times New Roman" w:cs="Times New Roman"/>
          <w:sz w:val="24"/>
          <w:szCs w:val="24"/>
        </w:rPr>
        <w:t xml:space="preserve"> „</w:t>
      </w:r>
      <w:proofErr w:type="spellStart"/>
      <w:r w:rsidRPr="001B54B5">
        <w:rPr>
          <w:rFonts w:ascii="Times New Roman" w:hAnsi="Times New Roman" w:cs="Times New Roman"/>
          <w:sz w:val="24"/>
          <w:szCs w:val="24"/>
        </w:rPr>
        <w:t>Синергия</w:t>
      </w:r>
      <w:proofErr w:type="spellEnd"/>
      <w:r w:rsidRPr="001B54B5">
        <w:rPr>
          <w:rFonts w:ascii="Times New Roman" w:hAnsi="Times New Roman" w:cs="Times New Roman"/>
          <w:sz w:val="24"/>
          <w:szCs w:val="24"/>
        </w:rPr>
        <w:t xml:space="preserve"> с програми „Хоризонт Европа“ и „Цифрова Европа““</w:t>
      </w:r>
    </w:p>
    <w:p w14:paraId="078B3633" w14:textId="77777777" w:rsidR="00E51B1E" w:rsidRPr="001B54B5" w:rsidRDefault="00E51B1E" w:rsidP="00F5774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b/>
          <w:sz w:val="24"/>
          <w:szCs w:val="24"/>
        </w:rPr>
        <w:t>Специфична цел: RSO1.1.</w:t>
      </w:r>
      <w:r w:rsidRPr="001B54B5">
        <w:rPr>
          <w:rFonts w:ascii="Times New Roman" w:hAnsi="Times New Roman" w:cs="Times New Roman"/>
          <w:sz w:val="24"/>
          <w:szCs w:val="24"/>
        </w:rPr>
        <w:t xml:space="preserve"> Развитие и засилване на капацитета за научни изследвания и иновации и на внедряването на модерни технологии (ЕФРР)</w:t>
      </w:r>
    </w:p>
    <w:p w14:paraId="02AB0944" w14:textId="77777777" w:rsidR="006A2DB8" w:rsidRPr="001B54B5" w:rsidRDefault="002325A3" w:rsidP="00F90331">
      <w:pPr>
        <w:pStyle w:val="Heading2"/>
        <w:spacing w:before="120" w:after="120"/>
        <w:rPr>
          <w:rFonts w:ascii="Times New Roman" w:hAnsi="Times New Roman" w:cs="Times New Roman"/>
        </w:rPr>
      </w:pPr>
      <w:bookmarkStart w:id="2" w:name="_Toc139632522"/>
      <w:r w:rsidRPr="001B54B5">
        <w:rPr>
          <w:rFonts w:ascii="Times New Roman" w:hAnsi="Times New Roman" w:cs="Times New Roman"/>
        </w:rPr>
        <w:t xml:space="preserve">3. </w:t>
      </w:r>
      <w:r w:rsidR="007057A9" w:rsidRPr="001B54B5">
        <w:rPr>
          <w:rFonts w:ascii="Times New Roman" w:hAnsi="Times New Roman" w:cs="Times New Roman"/>
        </w:rPr>
        <w:t>Наименование на процедурата</w:t>
      </w:r>
      <w:r w:rsidRPr="001B54B5">
        <w:rPr>
          <w:rFonts w:ascii="Times New Roman" w:hAnsi="Times New Roman" w:cs="Times New Roman"/>
        </w:rPr>
        <w:t>:</w:t>
      </w:r>
      <w:bookmarkEnd w:id="2"/>
    </w:p>
    <w:p w14:paraId="768F14CC" w14:textId="77777777" w:rsidR="002325A3" w:rsidRPr="001B54B5" w:rsidRDefault="00B20C73" w:rsidP="00783A7B">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w:t>
      </w:r>
      <w:r w:rsidR="00863C06" w:rsidRPr="001B54B5">
        <w:rPr>
          <w:rFonts w:ascii="Times New Roman" w:hAnsi="Times New Roman" w:cs="Times New Roman"/>
          <w:sz w:val="24"/>
          <w:szCs w:val="24"/>
        </w:rPr>
        <w:t>Допълващо финансиране на избрани от Европейската комисия Европейски цифрови иновационни хъбове“</w:t>
      </w:r>
    </w:p>
    <w:p w14:paraId="6A1DBE8F" w14:textId="77777777" w:rsidR="00CB14EE" w:rsidRPr="001B54B5" w:rsidRDefault="00CB14EE" w:rsidP="00F90331">
      <w:pPr>
        <w:pStyle w:val="Heading2"/>
        <w:spacing w:before="120" w:after="120"/>
        <w:rPr>
          <w:rFonts w:ascii="Times New Roman" w:hAnsi="Times New Roman" w:cs="Times New Roman"/>
        </w:rPr>
      </w:pPr>
      <w:bookmarkStart w:id="3" w:name="_Toc139632523"/>
      <w:r w:rsidRPr="001B54B5">
        <w:rPr>
          <w:rFonts w:ascii="Times New Roman" w:hAnsi="Times New Roman" w:cs="Times New Roman"/>
        </w:rPr>
        <w:t>4. Измерения по кодове:</w:t>
      </w:r>
      <w:bookmarkEnd w:id="3"/>
    </w:p>
    <w:p w14:paraId="41D8B204" w14:textId="77777777" w:rsidR="00865679" w:rsidRPr="001B54B5" w:rsidRDefault="00865679" w:rsidP="00865679">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1 – Област на интервенция:</w:t>
      </w:r>
    </w:p>
    <w:p w14:paraId="3132101B"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hAnsi="Times New Roman" w:cs="Times New Roman"/>
          <w:b/>
          <w:sz w:val="24"/>
          <w:szCs w:val="24"/>
        </w:rPr>
        <w:t xml:space="preserve">013 </w:t>
      </w:r>
      <w:r w:rsidRPr="001B54B5">
        <w:rPr>
          <w:rFonts w:ascii="Times New Roman" w:hAnsi="Times New Roman" w:cs="Times New Roman"/>
          <w:sz w:val="24"/>
          <w:szCs w:val="24"/>
        </w:rPr>
        <w:t>Цифровизация на МСП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w:t>
      </w:r>
      <w:r w:rsidRPr="001B54B5">
        <w:t xml:space="preserve"> </w:t>
      </w:r>
      <w:r w:rsidRPr="001B54B5">
        <w:rPr>
          <w:rFonts w:ascii="Times New Roman" w:hAnsi="Times New Roman" w:cs="Times New Roman"/>
          <w:sz w:val="24"/>
          <w:szCs w:val="24"/>
        </w:rPr>
        <w:t>предприятия, B2B)</w:t>
      </w:r>
    </w:p>
    <w:p w14:paraId="68A0AEAD"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p>
    <w:p w14:paraId="775A1F00"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2 — Форма на финансиране</w:t>
      </w:r>
    </w:p>
    <w:p w14:paraId="57644261"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1. Безвъзмездни средства</w:t>
      </w:r>
    </w:p>
    <w:p w14:paraId="3C5354FC"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63F027E7"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3 — Териториален механизъм за изпълнение и териториална насоченост</w:t>
      </w:r>
    </w:p>
    <w:p w14:paraId="0F37B963"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33. Друг подходи — Без целеви територии</w:t>
      </w:r>
    </w:p>
    <w:p w14:paraId="67CFD717"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2B7B7C2D"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6 - Допълнителни тематични области във връзка с ЕСФ+:</w:t>
      </w:r>
    </w:p>
    <w:p w14:paraId="3B5796A0"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09</w:t>
      </w:r>
      <w:r w:rsidRPr="001B54B5">
        <w:rPr>
          <w:rFonts w:ascii="Times New Roman" w:eastAsia="Calibri" w:hAnsi="Times New Roman" w:cs="Times New Roman"/>
          <w:sz w:val="24"/>
          <w:szCs w:val="24"/>
        </w:rPr>
        <w:t xml:space="preserve"> Не се прилага.</w:t>
      </w:r>
    </w:p>
    <w:p w14:paraId="2A3A4E85"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p>
    <w:p w14:paraId="19E3085B"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Измерение 7 - Равенство между половете във връзка с ЕСФ+*, ЕФРР, КФ и ФСП</w:t>
      </w:r>
    </w:p>
    <w:p w14:paraId="35C43BD6" w14:textId="77777777" w:rsidR="00865679" w:rsidRPr="001B54B5" w:rsidRDefault="00865679" w:rsidP="00865679">
      <w:pPr>
        <w:pBdr>
          <w:top w:val="single" w:sz="4" w:space="1" w:color="auto"/>
          <w:left w:val="single" w:sz="4" w:space="4" w:color="auto"/>
          <w:bottom w:val="single" w:sz="4" w:space="1" w:color="auto"/>
          <w:right w:val="single" w:sz="4" w:space="4" w:color="auto"/>
        </w:pBdr>
        <w:spacing w:after="36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03</w:t>
      </w:r>
      <w:r w:rsidRPr="001B54B5">
        <w:rPr>
          <w:rFonts w:ascii="Times New Roman" w:eastAsia="Calibri" w:hAnsi="Times New Roman" w:cs="Times New Roman"/>
          <w:sz w:val="24"/>
          <w:szCs w:val="24"/>
        </w:rPr>
        <w:t xml:space="preserve"> Полово неутрално.</w:t>
      </w:r>
    </w:p>
    <w:p w14:paraId="28CF8D80" w14:textId="77777777" w:rsidR="004A58E5" w:rsidRPr="001B54B5" w:rsidRDefault="004A58E5" w:rsidP="00F90331">
      <w:pPr>
        <w:pStyle w:val="Heading2"/>
        <w:spacing w:before="120" w:after="120"/>
        <w:rPr>
          <w:rFonts w:ascii="Times New Roman" w:hAnsi="Times New Roman" w:cs="Times New Roman"/>
        </w:rPr>
      </w:pPr>
      <w:bookmarkStart w:id="4" w:name="_Toc139632524"/>
      <w:r w:rsidRPr="001B54B5">
        <w:rPr>
          <w:rFonts w:ascii="Times New Roman" w:hAnsi="Times New Roman" w:cs="Times New Roman"/>
        </w:rPr>
        <w:t>5. Териториален обхват:</w:t>
      </w:r>
      <w:bookmarkEnd w:id="4"/>
    </w:p>
    <w:p w14:paraId="3D742FCE" w14:textId="77777777" w:rsidR="00863C06" w:rsidRPr="001B54B5" w:rsidRDefault="00863C06"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Териториален обхват на </w:t>
      </w:r>
      <w:r w:rsidR="00E51B1E" w:rsidRPr="001B54B5">
        <w:rPr>
          <w:rFonts w:ascii="Times New Roman" w:hAnsi="Times New Roman" w:cs="Times New Roman"/>
          <w:b/>
          <w:sz w:val="24"/>
          <w:szCs w:val="24"/>
        </w:rPr>
        <w:t>Европейските цифрови иновационни хъбове (</w:t>
      </w:r>
      <w:r w:rsidRPr="001B54B5">
        <w:rPr>
          <w:rFonts w:ascii="Times New Roman" w:hAnsi="Times New Roman" w:cs="Times New Roman"/>
          <w:b/>
          <w:sz w:val="24"/>
          <w:szCs w:val="24"/>
        </w:rPr>
        <w:t>ЕЦИХ</w:t>
      </w:r>
      <w:r w:rsidR="00E51B1E" w:rsidRPr="001B54B5">
        <w:rPr>
          <w:rFonts w:ascii="Times New Roman" w:hAnsi="Times New Roman" w:cs="Times New Roman"/>
          <w:b/>
          <w:sz w:val="24"/>
          <w:szCs w:val="24"/>
        </w:rPr>
        <w:t>)</w:t>
      </w:r>
      <w:r w:rsidRPr="001B54B5">
        <w:rPr>
          <w:rFonts w:ascii="Times New Roman" w:hAnsi="Times New Roman" w:cs="Times New Roman"/>
          <w:b/>
          <w:sz w:val="24"/>
          <w:szCs w:val="24"/>
        </w:rPr>
        <w:t>, определени от ЕК за съвместно финансиране:</w:t>
      </w:r>
    </w:p>
    <w:p w14:paraId="2D5AD68B" w14:textId="77777777" w:rsidR="00863C06" w:rsidRPr="001B54B5" w:rsidRDefault="00863C06" w:rsidP="00E81241">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Цифров иновационен хъб „Тракия“ (CYBER4All STAR) – южна и централна България, София (южен централен регион);</w:t>
      </w:r>
    </w:p>
    <w:p w14:paraId="10E54AC5" w14:textId="30F4CB89" w:rsidR="00863C06" w:rsidRPr="001B54B5" w:rsidRDefault="00863C06" w:rsidP="00E81241">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„Европейски цифров иновационен хъб в сектор строителство“ (EDICS) – България, София (югозападен регион);</w:t>
      </w:r>
    </w:p>
    <w:p w14:paraId="4B5BBEB2" w14:textId="3A310B41" w:rsidR="00516F80" w:rsidRPr="001B54B5" w:rsidRDefault="00863C06" w:rsidP="00E81241">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Сдружение „</w:t>
      </w:r>
      <w:proofErr w:type="spellStart"/>
      <w:r w:rsidRPr="001B54B5">
        <w:rPr>
          <w:rFonts w:ascii="Times New Roman" w:hAnsi="Times New Roman" w:cs="Times New Roman"/>
          <w:sz w:val="24"/>
          <w:szCs w:val="24"/>
        </w:rPr>
        <w:t>АгроХъб.БГ</w:t>
      </w:r>
      <w:proofErr w:type="spellEnd"/>
      <w:r w:rsidRPr="001B54B5">
        <w:rPr>
          <w:rFonts w:ascii="Times New Roman" w:hAnsi="Times New Roman" w:cs="Times New Roman"/>
          <w:sz w:val="24"/>
          <w:szCs w:val="24"/>
        </w:rPr>
        <w:t>“ (</w:t>
      </w:r>
      <w:proofErr w:type="spellStart"/>
      <w:r w:rsidRPr="001B54B5">
        <w:rPr>
          <w:rFonts w:ascii="Times New Roman" w:hAnsi="Times New Roman" w:cs="Times New Roman"/>
          <w:sz w:val="24"/>
          <w:szCs w:val="24"/>
        </w:rPr>
        <w:t>AgroDigiRise</w:t>
      </w:r>
      <w:proofErr w:type="spellEnd"/>
      <w:r w:rsidRPr="001B54B5">
        <w:rPr>
          <w:rFonts w:ascii="Times New Roman" w:hAnsi="Times New Roman" w:cs="Times New Roman"/>
          <w:sz w:val="24"/>
          <w:szCs w:val="24"/>
        </w:rPr>
        <w:t>) – южна и централна България, България (южен централен регион);</w:t>
      </w:r>
    </w:p>
    <w:p w14:paraId="4EFDF78F" w14:textId="06899735" w:rsidR="00516F80" w:rsidRPr="001B54B5" w:rsidRDefault="00863C06" w:rsidP="00E81241">
      <w:pPr>
        <w:pStyle w:val="ListParagraph"/>
        <w:numPr>
          <w:ilvl w:val="0"/>
          <w:numId w:val="5"/>
        </w:numPr>
        <w:pBdr>
          <w:top w:val="single" w:sz="4" w:space="1" w:color="auto"/>
          <w:left w:val="single" w:sz="4" w:space="22" w:color="auto"/>
          <w:bottom w:val="single" w:sz="4" w:space="1" w:color="auto"/>
          <w:right w:val="single" w:sz="4" w:space="4" w:color="auto"/>
        </w:pBdr>
        <w:spacing w:before="120" w:after="120" w:line="240" w:lineRule="auto"/>
        <w:jc w:val="both"/>
      </w:pPr>
      <w:r w:rsidRPr="001B54B5">
        <w:rPr>
          <w:rFonts w:ascii="Times New Roman" w:hAnsi="Times New Roman" w:cs="Times New Roman"/>
          <w:sz w:val="24"/>
          <w:szCs w:val="24"/>
        </w:rPr>
        <w:t>Европейски цифров иновационен хъб „Загоре“ (</w:t>
      </w:r>
      <w:proofErr w:type="spellStart"/>
      <w:r w:rsidRPr="001B54B5">
        <w:rPr>
          <w:rFonts w:ascii="Times New Roman" w:hAnsi="Times New Roman" w:cs="Times New Roman"/>
          <w:sz w:val="24"/>
          <w:szCs w:val="24"/>
        </w:rPr>
        <w:t>SynGReDiT</w:t>
      </w:r>
      <w:proofErr w:type="spellEnd"/>
      <w:r w:rsidRPr="001B54B5">
        <w:rPr>
          <w:rFonts w:ascii="Times New Roman" w:hAnsi="Times New Roman" w:cs="Times New Roman"/>
          <w:sz w:val="24"/>
          <w:szCs w:val="24"/>
        </w:rPr>
        <w:t>) – югоизточна България (югоизточен регион).</w:t>
      </w:r>
      <w:r w:rsidR="00516F80" w:rsidRPr="001B54B5">
        <w:rPr>
          <w:rFonts w:ascii="Times New Roman" w:hAnsi="Times New Roman" w:cs="Times New Roman"/>
          <w:sz w:val="24"/>
          <w:szCs w:val="24"/>
        </w:rPr>
        <w:t xml:space="preserve"> </w:t>
      </w:r>
    </w:p>
    <w:p w14:paraId="74A12E70" w14:textId="20E5D42F" w:rsidR="00225DE5" w:rsidRPr="001B54B5" w:rsidRDefault="00516F80" w:rsidP="00516F80">
      <w:pPr>
        <w:pBdr>
          <w:top w:val="single" w:sz="4" w:space="1" w:color="auto"/>
          <w:left w:val="single" w:sz="4" w:space="22" w:color="auto"/>
          <w:bottom w:val="single" w:sz="4" w:space="1" w:color="auto"/>
          <w:right w:val="single" w:sz="4" w:space="4" w:color="auto"/>
        </w:pBdr>
        <w:spacing w:before="120" w:after="120" w:line="240" w:lineRule="auto"/>
        <w:ind w:left="360"/>
        <w:jc w:val="both"/>
        <w:rPr>
          <w:rFonts w:ascii="Times New Roman" w:hAnsi="Times New Roman" w:cs="Times New Roman"/>
          <w:sz w:val="24"/>
          <w:szCs w:val="24"/>
        </w:rPr>
      </w:pPr>
      <w:r w:rsidRPr="001B54B5">
        <w:rPr>
          <w:rFonts w:ascii="Times New Roman" w:hAnsi="Times New Roman" w:cs="Times New Roman"/>
          <w:sz w:val="24"/>
          <w:szCs w:val="24"/>
        </w:rPr>
        <w:t>Дейностите по настоящата процедура следва да бъдат изпълнени на територията на Република България. 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 и са в съответствие с териториалния обхват, определен в  договора с ЕК по Програма „Цифрова Европа“</w:t>
      </w:r>
      <w:r w:rsidR="009F22B0" w:rsidRPr="001B54B5">
        <w:rPr>
          <w:rFonts w:ascii="Times New Roman" w:hAnsi="Times New Roman" w:cs="Times New Roman"/>
          <w:sz w:val="24"/>
          <w:szCs w:val="24"/>
        </w:rPr>
        <w:t>.</w:t>
      </w:r>
    </w:p>
    <w:p w14:paraId="667F7599" w14:textId="77777777" w:rsidR="00901F98" w:rsidRPr="001B54B5" w:rsidRDefault="004A58E5" w:rsidP="00F90331">
      <w:pPr>
        <w:pStyle w:val="Heading2"/>
        <w:spacing w:before="120" w:after="120"/>
        <w:rPr>
          <w:rFonts w:ascii="Times New Roman" w:hAnsi="Times New Roman" w:cs="Times New Roman"/>
        </w:rPr>
      </w:pPr>
      <w:bookmarkStart w:id="5" w:name="_Toc139632525"/>
      <w:r w:rsidRPr="001B54B5">
        <w:rPr>
          <w:rFonts w:ascii="Times New Roman" w:hAnsi="Times New Roman" w:cs="Times New Roman"/>
        </w:rPr>
        <w:t>6</w:t>
      </w:r>
      <w:r w:rsidR="002325A3" w:rsidRPr="001B54B5">
        <w:rPr>
          <w:rFonts w:ascii="Times New Roman" w:hAnsi="Times New Roman" w:cs="Times New Roman"/>
        </w:rPr>
        <w:t>. Цели</w:t>
      </w:r>
      <w:r w:rsidR="00901F98" w:rsidRPr="001B54B5">
        <w:rPr>
          <w:rFonts w:ascii="Times New Roman" w:hAnsi="Times New Roman" w:cs="Times New Roman"/>
        </w:rPr>
        <w:t xml:space="preserve"> </w:t>
      </w:r>
      <w:r w:rsidR="00FC0697" w:rsidRPr="001B54B5">
        <w:rPr>
          <w:rFonts w:ascii="Times New Roman" w:hAnsi="Times New Roman" w:cs="Times New Roman"/>
        </w:rPr>
        <w:t xml:space="preserve">на предоставяната </w:t>
      </w:r>
      <w:r w:rsidR="00BA2E00" w:rsidRPr="001B54B5">
        <w:rPr>
          <w:rFonts w:ascii="Times New Roman" w:hAnsi="Times New Roman" w:cs="Times New Roman"/>
        </w:rPr>
        <w:t>безвъзмездна финансова помощ</w:t>
      </w:r>
      <w:r w:rsidR="00FC0697" w:rsidRPr="001B54B5">
        <w:rPr>
          <w:rFonts w:ascii="Times New Roman" w:hAnsi="Times New Roman" w:cs="Times New Roman"/>
        </w:rPr>
        <w:t xml:space="preserve"> по </w:t>
      </w:r>
      <w:r w:rsidR="00901F98" w:rsidRPr="001B54B5">
        <w:rPr>
          <w:rFonts w:ascii="Times New Roman" w:hAnsi="Times New Roman" w:cs="Times New Roman"/>
        </w:rPr>
        <w:t>п</w:t>
      </w:r>
      <w:r w:rsidR="00FC0697" w:rsidRPr="001B54B5">
        <w:rPr>
          <w:rFonts w:ascii="Times New Roman" w:hAnsi="Times New Roman" w:cs="Times New Roman"/>
        </w:rPr>
        <w:t>роцедура</w:t>
      </w:r>
      <w:r w:rsidR="00916B5A" w:rsidRPr="001B54B5">
        <w:rPr>
          <w:rFonts w:ascii="Times New Roman" w:hAnsi="Times New Roman" w:cs="Times New Roman"/>
        </w:rPr>
        <w:t>та</w:t>
      </w:r>
      <w:r w:rsidR="00CB14EE" w:rsidRPr="001B54B5">
        <w:rPr>
          <w:rFonts w:ascii="Times New Roman" w:hAnsi="Times New Roman" w:cs="Times New Roman"/>
        </w:rPr>
        <w:t xml:space="preserve"> и очаквани резултати</w:t>
      </w:r>
      <w:r w:rsidR="00916B5A" w:rsidRPr="001B54B5">
        <w:rPr>
          <w:rFonts w:ascii="Times New Roman" w:hAnsi="Times New Roman" w:cs="Times New Roman"/>
        </w:rPr>
        <w:t>:</w:t>
      </w:r>
      <w:bookmarkEnd w:id="5"/>
    </w:p>
    <w:p w14:paraId="42CF698A" w14:textId="3B77FCB1" w:rsidR="000115A9" w:rsidRPr="001B54B5" w:rsidRDefault="000D47F1" w:rsidP="00323CB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b/>
          <w:sz w:val="24"/>
          <w:szCs w:val="24"/>
        </w:rPr>
      </w:pPr>
      <w:r w:rsidRPr="001B54B5">
        <w:rPr>
          <w:rFonts w:ascii="Times New Roman" w:hAnsi="Times New Roman" w:cs="Times New Roman"/>
          <w:b/>
          <w:sz w:val="24"/>
          <w:szCs w:val="24"/>
        </w:rPr>
        <w:t>Цел на процедурата</w:t>
      </w:r>
      <w:r w:rsidR="008A196C" w:rsidRPr="001B54B5">
        <w:rPr>
          <w:rFonts w:ascii="Times New Roman" w:hAnsi="Times New Roman" w:cs="Times New Roman"/>
          <w:b/>
          <w:sz w:val="24"/>
          <w:szCs w:val="24"/>
        </w:rPr>
        <w:t>:</w:t>
      </w:r>
      <w:r w:rsidRPr="001B54B5">
        <w:rPr>
          <w:rFonts w:ascii="Times New Roman" w:hAnsi="Times New Roman" w:cs="Times New Roman"/>
          <w:b/>
          <w:sz w:val="24"/>
          <w:szCs w:val="24"/>
        </w:rPr>
        <w:t xml:space="preserve"> </w:t>
      </w:r>
    </w:p>
    <w:p w14:paraId="5D32F958" w14:textId="00100B77" w:rsidR="00F32738" w:rsidRPr="001B54B5" w:rsidRDefault="000F2260" w:rsidP="00323CB1">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Основната цел на процедурата е </w:t>
      </w:r>
      <w:r w:rsidR="007D2D80" w:rsidRPr="001B54B5">
        <w:rPr>
          <w:rFonts w:ascii="Times New Roman" w:hAnsi="Times New Roman" w:cs="Times New Roman"/>
          <w:sz w:val="24"/>
          <w:szCs w:val="24"/>
        </w:rPr>
        <w:t xml:space="preserve">да се </w:t>
      </w:r>
      <w:r w:rsidR="00F32738" w:rsidRPr="001B54B5">
        <w:rPr>
          <w:rFonts w:ascii="Times New Roman" w:hAnsi="Times New Roman" w:cs="Times New Roman"/>
          <w:sz w:val="24"/>
          <w:szCs w:val="24"/>
        </w:rPr>
        <w:t xml:space="preserve">осигури </w:t>
      </w:r>
      <w:r w:rsidR="00BF7E63" w:rsidRPr="001B54B5">
        <w:rPr>
          <w:rFonts w:ascii="Times New Roman" w:hAnsi="Times New Roman" w:cs="Times New Roman"/>
          <w:sz w:val="24"/>
          <w:szCs w:val="24"/>
        </w:rPr>
        <w:t xml:space="preserve">допълващо </w:t>
      </w:r>
      <w:r w:rsidR="00F32738" w:rsidRPr="001B54B5">
        <w:rPr>
          <w:rFonts w:ascii="Times New Roman" w:hAnsi="Times New Roman" w:cs="Times New Roman"/>
          <w:sz w:val="24"/>
          <w:szCs w:val="24"/>
        </w:rPr>
        <w:t>финансиране за изграждане на национална мрежа от Европейски цифрови иновационни хъбове (ЕЦИХ)</w:t>
      </w:r>
      <w:r w:rsidR="008F7D93" w:rsidRPr="001B54B5">
        <w:rPr>
          <w:rFonts w:ascii="Times New Roman" w:hAnsi="Times New Roman" w:cs="Times New Roman"/>
          <w:sz w:val="24"/>
          <w:szCs w:val="24"/>
        </w:rPr>
        <w:t xml:space="preserve"> </w:t>
      </w:r>
      <w:r w:rsidR="00EC4781" w:rsidRPr="001B54B5">
        <w:rPr>
          <w:rFonts w:ascii="Times New Roman" w:hAnsi="Times New Roman" w:cs="Times New Roman"/>
          <w:sz w:val="24"/>
          <w:szCs w:val="24"/>
        </w:rPr>
        <w:t xml:space="preserve">и развитие на </w:t>
      </w:r>
      <w:r w:rsidR="00F32738" w:rsidRPr="001B54B5">
        <w:rPr>
          <w:rFonts w:ascii="Times New Roman" w:hAnsi="Times New Roman" w:cs="Times New Roman"/>
          <w:sz w:val="24"/>
          <w:szCs w:val="24"/>
        </w:rPr>
        <w:t>капацитета на избраните национални цифрови и иновационни хъбове за предоставяне на услуги в областта на дигиталните и зелените технологии за малки и средни предприятия и за публични организации</w:t>
      </w:r>
      <w:r w:rsidR="00C57B42" w:rsidRPr="001B54B5">
        <w:rPr>
          <w:rFonts w:ascii="Times New Roman" w:hAnsi="Times New Roman" w:cs="Times New Roman"/>
          <w:sz w:val="24"/>
          <w:szCs w:val="24"/>
        </w:rPr>
        <w:t xml:space="preserve"> за техните неикономически дейности</w:t>
      </w:r>
      <w:r w:rsidR="00F32738" w:rsidRPr="001B54B5">
        <w:rPr>
          <w:rFonts w:ascii="Times New Roman" w:hAnsi="Times New Roman" w:cs="Times New Roman"/>
          <w:sz w:val="24"/>
          <w:szCs w:val="24"/>
        </w:rPr>
        <w:t>.</w:t>
      </w:r>
    </w:p>
    <w:p w14:paraId="07947F56" w14:textId="02947B1F" w:rsidR="00A00B70" w:rsidRPr="001B54B5" w:rsidRDefault="00EC4781" w:rsidP="004B4831">
      <w:pPr>
        <w:pStyle w:val="ListParagraph"/>
        <w:pBdr>
          <w:top w:val="single" w:sz="4" w:space="1" w:color="auto"/>
          <w:left w:val="single" w:sz="4" w:space="1" w:color="auto"/>
          <w:bottom w:val="single" w:sz="4" w:space="1" w:color="auto"/>
          <w:right w:val="single" w:sz="4" w:space="1"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Чрез изпълнението й ще се постигне</w:t>
      </w:r>
      <w:r w:rsidR="00F32738" w:rsidRPr="001B54B5">
        <w:rPr>
          <w:rFonts w:ascii="Times New Roman" w:hAnsi="Times New Roman" w:cs="Times New Roman"/>
          <w:sz w:val="24"/>
          <w:szCs w:val="24"/>
        </w:rPr>
        <w:t xml:space="preserve"> координиран подход на работата на цифровите и иновационните хъбове с други проекти по програма „Цифрова Европа“ (ПЦЕ), които са насочени към изграждане на капацитет в областта на високопроизводителните изчисления, изкуствения интелект, </w:t>
      </w:r>
      <w:proofErr w:type="spellStart"/>
      <w:r w:rsidR="00F32738" w:rsidRPr="001B54B5">
        <w:rPr>
          <w:rFonts w:ascii="Times New Roman" w:hAnsi="Times New Roman" w:cs="Times New Roman"/>
          <w:sz w:val="24"/>
          <w:szCs w:val="24"/>
        </w:rPr>
        <w:t>киберсигурността</w:t>
      </w:r>
      <w:proofErr w:type="spellEnd"/>
      <w:r w:rsidR="00F32738" w:rsidRPr="001B54B5">
        <w:rPr>
          <w:rFonts w:ascii="Times New Roman" w:hAnsi="Times New Roman" w:cs="Times New Roman"/>
          <w:sz w:val="24"/>
          <w:szCs w:val="24"/>
        </w:rPr>
        <w:t xml:space="preserve">, дигитални умения с цел най-ефективно </w:t>
      </w:r>
      <w:r w:rsidR="0008278A" w:rsidRPr="001B54B5">
        <w:rPr>
          <w:rFonts w:ascii="Times New Roman" w:hAnsi="Times New Roman" w:cs="Times New Roman"/>
          <w:sz w:val="24"/>
          <w:szCs w:val="24"/>
        </w:rPr>
        <w:t xml:space="preserve">използване </w:t>
      </w:r>
      <w:r w:rsidR="00F32738" w:rsidRPr="001B54B5">
        <w:rPr>
          <w:rFonts w:ascii="Times New Roman" w:hAnsi="Times New Roman" w:cs="Times New Roman"/>
          <w:sz w:val="24"/>
          <w:szCs w:val="24"/>
        </w:rPr>
        <w:t>на съществуващите технологии.</w:t>
      </w:r>
      <w:r w:rsidR="00F028C1" w:rsidRPr="001B54B5">
        <w:rPr>
          <w:rFonts w:ascii="Times New Roman" w:hAnsi="Times New Roman" w:cs="Times New Roman"/>
          <w:sz w:val="24"/>
          <w:szCs w:val="24"/>
        </w:rPr>
        <w:t xml:space="preserve"> </w:t>
      </w:r>
      <w:r w:rsidR="00CD485C" w:rsidRPr="001B54B5">
        <w:rPr>
          <w:rFonts w:ascii="Times New Roman" w:hAnsi="Times New Roman" w:cs="Times New Roman"/>
          <w:sz w:val="24"/>
          <w:szCs w:val="24"/>
        </w:rPr>
        <w:t xml:space="preserve"> </w:t>
      </w:r>
    </w:p>
    <w:p w14:paraId="5D5B50E8" w14:textId="77777777" w:rsidR="00EC4781" w:rsidRPr="001B54B5" w:rsidRDefault="00EC4781" w:rsidP="004B4831">
      <w:pPr>
        <w:pStyle w:val="ListParagraph"/>
        <w:pBdr>
          <w:top w:val="single" w:sz="4" w:space="1" w:color="auto"/>
          <w:left w:val="single" w:sz="4" w:space="1" w:color="auto"/>
          <w:bottom w:val="single" w:sz="4" w:space="1" w:color="auto"/>
          <w:right w:val="single" w:sz="4" w:space="1" w:color="auto"/>
        </w:pBdr>
        <w:spacing w:before="120" w:after="120" w:line="240" w:lineRule="auto"/>
        <w:ind w:left="0"/>
        <w:jc w:val="both"/>
        <w:rPr>
          <w:rFonts w:ascii="Times New Roman" w:hAnsi="Times New Roman" w:cs="Times New Roman"/>
          <w:sz w:val="24"/>
          <w:szCs w:val="24"/>
        </w:rPr>
      </w:pPr>
    </w:p>
    <w:p w14:paraId="66E5BBF7" w14:textId="77777777" w:rsidR="00DD4A78" w:rsidRPr="001B54B5" w:rsidRDefault="00DD4A78" w:rsidP="004B4831">
      <w:pPr>
        <w:pStyle w:val="ListParagraph"/>
        <w:pBdr>
          <w:top w:val="single" w:sz="4" w:space="1" w:color="auto"/>
          <w:left w:val="single" w:sz="4" w:space="1" w:color="auto"/>
          <w:bottom w:val="single" w:sz="4" w:space="1" w:color="auto"/>
          <w:right w:val="single" w:sz="4" w:space="1" w:color="auto"/>
        </w:pBdr>
        <w:spacing w:before="120" w:after="120" w:line="240" w:lineRule="auto"/>
        <w:ind w:left="0"/>
        <w:jc w:val="both"/>
        <w:rPr>
          <w:rFonts w:ascii="Times New Roman" w:hAnsi="Times New Roman" w:cs="Times New Roman"/>
          <w:b/>
          <w:sz w:val="24"/>
          <w:szCs w:val="24"/>
        </w:rPr>
      </w:pPr>
      <w:r w:rsidRPr="001B54B5">
        <w:rPr>
          <w:rFonts w:ascii="Times New Roman" w:hAnsi="Times New Roman" w:cs="Times New Roman"/>
          <w:b/>
          <w:sz w:val="24"/>
          <w:szCs w:val="24"/>
        </w:rPr>
        <w:t>Настоящата процедура е предвидена като операция от стратегическо значение за ПНИИДИТ.</w:t>
      </w:r>
    </w:p>
    <w:p w14:paraId="1668D5A4" w14:textId="697CBCE5" w:rsidR="00BF7E63" w:rsidRPr="001B54B5" w:rsidRDefault="000D47F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Обосновка</w:t>
      </w:r>
      <w:r w:rsidR="008A196C" w:rsidRPr="001B54B5">
        <w:rPr>
          <w:rFonts w:ascii="Times New Roman" w:hAnsi="Times New Roman" w:cs="Times New Roman"/>
          <w:b/>
          <w:sz w:val="24"/>
          <w:szCs w:val="24"/>
        </w:rPr>
        <w:t xml:space="preserve">: </w:t>
      </w:r>
    </w:p>
    <w:p w14:paraId="4ED89F10" w14:textId="39350FF2"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Европейският цифров иновационен хъб (ЕЦИХ) е единичен субект или координирана група от субекти с допълващи се експертни познания, които имат за цел подкрепа на цифровата трансформация на (1) МСП, (2) малки дружества със средна пазарна капитализация (</w:t>
      </w:r>
      <w:proofErr w:type="spellStart"/>
      <w:r w:rsidRPr="001B54B5">
        <w:rPr>
          <w:rFonts w:ascii="Times New Roman" w:hAnsi="Times New Roman" w:cs="Times New Roman"/>
          <w:sz w:val="24"/>
          <w:szCs w:val="24"/>
        </w:rPr>
        <w:t>Small</w:t>
      </w:r>
      <w:proofErr w:type="spellEnd"/>
      <w:r w:rsidRPr="001B54B5">
        <w:rPr>
          <w:rFonts w:ascii="Times New Roman" w:hAnsi="Times New Roman" w:cs="Times New Roman"/>
          <w:sz w:val="24"/>
          <w:szCs w:val="24"/>
        </w:rPr>
        <w:t xml:space="preserve"> </w:t>
      </w:r>
      <w:proofErr w:type="spellStart"/>
      <w:r w:rsidRPr="001B54B5">
        <w:rPr>
          <w:rFonts w:ascii="Times New Roman" w:hAnsi="Times New Roman" w:cs="Times New Roman"/>
          <w:sz w:val="24"/>
          <w:szCs w:val="24"/>
        </w:rPr>
        <w:t>Mid-Caps</w:t>
      </w:r>
      <w:proofErr w:type="spellEnd"/>
      <w:r w:rsidRPr="001B54B5">
        <w:rPr>
          <w:rFonts w:ascii="Times New Roman" w:hAnsi="Times New Roman" w:cs="Times New Roman"/>
          <w:sz w:val="24"/>
          <w:szCs w:val="24"/>
        </w:rPr>
        <w:t>) и (3) организации от публичния сектор</w:t>
      </w:r>
      <w:r w:rsidR="00C57B42" w:rsidRPr="001B54B5">
        <w:rPr>
          <w:rFonts w:ascii="Times New Roman" w:hAnsi="Times New Roman" w:cs="Times New Roman"/>
          <w:sz w:val="24"/>
          <w:szCs w:val="24"/>
        </w:rPr>
        <w:t xml:space="preserve"> за техните неикономически дейности</w:t>
      </w:r>
      <w:r w:rsidRPr="001B54B5">
        <w:rPr>
          <w:rFonts w:ascii="Times New Roman" w:hAnsi="Times New Roman" w:cs="Times New Roman"/>
          <w:sz w:val="24"/>
          <w:szCs w:val="24"/>
        </w:rPr>
        <w:t xml:space="preserve">. </w:t>
      </w:r>
    </w:p>
    <w:p w14:paraId="7BFEB05A" w14:textId="15441228" w:rsidR="00EC4781"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ЕЦИХ е правен субект по смисъла на чл.2 (5) на Регламент № 694/2021 за създаване на програмата „Цифрова Европа“ и е избран в съответствие с чл.16, пар.6 от Регламент № 694/2021, за да изпълнява дейностите в рамките на ПЦЕ, като предоставя пряко или гарантира достъп до технологични експертни знания и експериментални съоръжения, като например оборудване и софтуерни инструменти, за да се позволи цифровата трансформация на промишлеността, както и за да улеснява достъпа до финансиране и е отворен за предприятията с всякаква форма и мащаби, по-специално за малки и средни предприятия и за публични организации.</w:t>
      </w:r>
    </w:p>
    <w:p w14:paraId="297332FD"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Всеки ЕЦИХ ще:</w:t>
      </w:r>
    </w:p>
    <w:p w14:paraId="4377DB8B" w14:textId="77777777" w:rsidR="00BF7E63" w:rsidRPr="001B54B5"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 </w:t>
      </w:r>
      <w:r w:rsidR="00BF7E63" w:rsidRPr="001B54B5">
        <w:rPr>
          <w:rFonts w:ascii="Times New Roman" w:hAnsi="Times New Roman" w:cs="Times New Roman"/>
          <w:sz w:val="24"/>
          <w:szCs w:val="24"/>
        </w:rPr>
        <w:t xml:space="preserve">действа като точка за достъп до европейската мрежа от ЕЦИХ, като помага на местните компании и/или публични участници да получат подкрепа от други хъбове, в случай че необходимите услуги са извън тяхната компетентност, като гарантира, че всяка заинтересована страна получава необходимата подкрепа; </w:t>
      </w:r>
    </w:p>
    <w:p w14:paraId="682E2FD9" w14:textId="77777777" w:rsidR="00BF7E63" w:rsidRPr="001B54B5"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BF7E63" w:rsidRPr="001B54B5">
        <w:rPr>
          <w:rFonts w:ascii="Times New Roman" w:hAnsi="Times New Roman" w:cs="Times New Roman"/>
          <w:sz w:val="24"/>
          <w:szCs w:val="24"/>
        </w:rPr>
        <w:t>подкрепя компании и публични участници от други региони и държави, представени от други ЕЦИХ, които се нуждаят от техния опит;</w:t>
      </w:r>
    </w:p>
    <w:p w14:paraId="4EEE7531" w14:textId="77777777" w:rsidR="00BF7E63" w:rsidRPr="001B54B5"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BF7E63" w:rsidRPr="001B54B5">
        <w:rPr>
          <w:rFonts w:ascii="Times New Roman" w:hAnsi="Times New Roman" w:cs="Times New Roman"/>
          <w:sz w:val="24"/>
          <w:szCs w:val="24"/>
        </w:rPr>
        <w:t>предоставя услуги въз основа на специфичен фокус и експертиза, които да подпомогнат заинтересованите страни от частния бизнес и обществения сектор за тяхната цифрова и зелена трансформация;</w:t>
      </w:r>
    </w:p>
    <w:p w14:paraId="2D12BF14" w14:textId="6F64792E" w:rsidR="00BF7E63" w:rsidRPr="001B54B5" w:rsidRDefault="00176EAA"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BF7E63" w:rsidRPr="001B54B5">
        <w:rPr>
          <w:rFonts w:ascii="Times New Roman" w:hAnsi="Times New Roman" w:cs="Times New Roman"/>
          <w:sz w:val="24"/>
          <w:szCs w:val="24"/>
        </w:rPr>
        <w:t>предоставя специализирани иновационни услуги като тестване преди инвестиране, обучение и развитие на умения, подкрепа за намиране на инвестиции, работа в мрежа и достъп до иновационни екосистеми в полза на МСП и малки дружества със средна пазарна капитализация</w:t>
      </w:r>
      <w:r w:rsidR="00323CB1" w:rsidRPr="001B54B5">
        <w:rPr>
          <w:rFonts w:ascii="Times New Roman" w:hAnsi="Times New Roman" w:cs="Times New Roman"/>
          <w:sz w:val="24"/>
          <w:szCs w:val="24"/>
          <w:lang w:val="en-US"/>
        </w:rPr>
        <w:t>.</w:t>
      </w:r>
    </w:p>
    <w:p w14:paraId="433939C8" w14:textId="3A06386C"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ЕЦИХ следва да предоставят пълния набор от услуги, включително необходимата инфраструктура, в конкретната географска област, покривайки нуждите на местните МСП, малки дружества със средна пазарна капитализация и организации от публичния сектор</w:t>
      </w:r>
      <w:r w:rsidR="00EC4781" w:rsidRPr="001B54B5">
        <w:rPr>
          <w:rFonts w:ascii="Times New Roman" w:hAnsi="Times New Roman" w:cs="Times New Roman"/>
          <w:sz w:val="24"/>
          <w:szCs w:val="24"/>
        </w:rPr>
        <w:t xml:space="preserve"> за техните неикономически дейности</w:t>
      </w:r>
      <w:r w:rsidRPr="001B54B5">
        <w:rPr>
          <w:rFonts w:ascii="Times New Roman" w:hAnsi="Times New Roman" w:cs="Times New Roman"/>
          <w:sz w:val="24"/>
          <w:szCs w:val="24"/>
        </w:rPr>
        <w:t xml:space="preserve"> по отношение на цифровата им трансформация. ЕЦИХ могат да предоставят услуги на МСП от всички страни-членки на ЕС.</w:t>
      </w:r>
    </w:p>
    <w:p w14:paraId="63C2DA76"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ЕЦИХ могат да подпомагат ЕК, както и националните и регионалните власти при прилагането на специфични секторни политики, политики за МСП и политики за електронно управление. ЕЦИХ могат да бъдат консултирани относно политики, свързани с техния сектор на компетентност, и биха могли да участват в конкретни действия.</w:t>
      </w:r>
    </w:p>
    <w:p w14:paraId="4543C9D7"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ЕЦИХ ще развиват капацитет в следните специфични области: 1. Високопроизводителни изчислителни технологии, 2. Изкуствен интелект, 3. </w:t>
      </w:r>
      <w:proofErr w:type="spellStart"/>
      <w:r w:rsidRPr="001B54B5">
        <w:rPr>
          <w:rFonts w:ascii="Times New Roman" w:hAnsi="Times New Roman" w:cs="Times New Roman"/>
          <w:b/>
          <w:sz w:val="24"/>
          <w:szCs w:val="24"/>
        </w:rPr>
        <w:t>Киберсигурност</w:t>
      </w:r>
      <w:proofErr w:type="spellEnd"/>
      <w:r w:rsidRPr="001B54B5">
        <w:rPr>
          <w:rFonts w:ascii="Times New Roman" w:hAnsi="Times New Roman" w:cs="Times New Roman"/>
          <w:b/>
          <w:sz w:val="24"/>
          <w:szCs w:val="24"/>
        </w:rPr>
        <w:t xml:space="preserve"> и доверие, 4. Задълбочени цифрови умения и 5. Внедряване и използване по най-добрия начин на цифровия капацитет и оперативна съвместимост.</w:t>
      </w:r>
    </w:p>
    <w:p w14:paraId="00FACBB9"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Правната рамка на кумулативното финансиране е:</w:t>
      </w:r>
    </w:p>
    <w:p w14:paraId="30663B6B" w14:textId="0D81DAAA" w:rsidR="00BF7E63" w:rsidRPr="001B54B5" w:rsidRDefault="00EC478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1. </w:t>
      </w:r>
      <w:r w:rsidR="00BF7E63" w:rsidRPr="001B54B5">
        <w:rPr>
          <w:rFonts w:ascii="Times New Roman" w:hAnsi="Times New Roman" w:cs="Times New Roman"/>
          <w:sz w:val="24"/>
          <w:szCs w:val="24"/>
        </w:rPr>
        <w:t>чл. 63 (9) от Регламент 2021/1060;</w:t>
      </w:r>
    </w:p>
    <w:p w14:paraId="5D024F16" w14:textId="038AA2E8" w:rsidR="00BF7E63" w:rsidRPr="001B54B5" w:rsidRDefault="00EC478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2. </w:t>
      </w:r>
      <w:r w:rsidR="00BF7E63" w:rsidRPr="001B54B5">
        <w:rPr>
          <w:rFonts w:ascii="Times New Roman" w:hAnsi="Times New Roman" w:cs="Times New Roman"/>
          <w:sz w:val="24"/>
          <w:szCs w:val="24"/>
        </w:rPr>
        <w:t>чл. 23 (1) от Регламент (ЕС) 2021/694 на Европейския парламент и на Съвета от 29 април 2021 година за създаване на програмата „Цифрова Европа“;</w:t>
      </w:r>
    </w:p>
    <w:p w14:paraId="3CA0F4D1" w14:textId="5110E551" w:rsidR="00BF7E63" w:rsidRPr="001B54B5" w:rsidRDefault="00EC478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3. </w:t>
      </w:r>
      <w:r w:rsidR="00BF7E63" w:rsidRPr="001B54B5">
        <w:rPr>
          <w:rFonts w:ascii="Times New Roman" w:hAnsi="Times New Roman" w:cs="Times New Roman"/>
          <w:sz w:val="24"/>
          <w:szCs w:val="24"/>
        </w:rPr>
        <w:t>Чл. 191 (1,3) от Финансовия регламент 2018/1046.</w:t>
      </w:r>
    </w:p>
    <w:p w14:paraId="05DCD4CA" w14:textId="77777777" w:rsidR="00BF7E63" w:rsidRPr="001B54B5" w:rsidRDefault="00BF7E63"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Съгласно изискванията на процедурата по ПЦЕ, за изпълнението на проектите трябва да бъдат сключени два отделни договора за предоставяне на безвъзмездна финансова помощ (БФП), които ще се изпълняват паралелно, следвайки изискванията на съответните приложими регламенти за ПЦЕ и за ПНИИДИТ. Двата договора ще бъдат обвързани като „</w:t>
      </w:r>
      <w:proofErr w:type="spellStart"/>
      <w:r w:rsidRPr="001B54B5">
        <w:rPr>
          <w:rFonts w:ascii="Times New Roman" w:hAnsi="Times New Roman" w:cs="Times New Roman"/>
          <w:sz w:val="24"/>
          <w:szCs w:val="24"/>
        </w:rPr>
        <w:t>синергийни</w:t>
      </w:r>
      <w:proofErr w:type="spellEnd"/>
      <w:r w:rsidRPr="001B54B5">
        <w:rPr>
          <w:rFonts w:ascii="Times New Roman" w:hAnsi="Times New Roman" w:cs="Times New Roman"/>
          <w:sz w:val="24"/>
          <w:szCs w:val="24"/>
        </w:rPr>
        <w:t xml:space="preserve"> грантове“ и „свързани дейности“ и имат една и съща дата на стартиране на проектните дейности. Към м. март 2023 г. всички договори между ЕЦИХ и Европейската комисия са сключени.</w:t>
      </w:r>
    </w:p>
    <w:p w14:paraId="29411871" w14:textId="77777777" w:rsidR="000D47F1" w:rsidRPr="001B54B5" w:rsidRDefault="000D47F1"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Очаквани резултати</w:t>
      </w:r>
      <w:r w:rsidR="001A1B6D" w:rsidRPr="001B54B5">
        <w:rPr>
          <w:rFonts w:ascii="Times New Roman" w:hAnsi="Times New Roman" w:cs="Times New Roman"/>
          <w:b/>
          <w:sz w:val="24"/>
          <w:szCs w:val="24"/>
        </w:rPr>
        <w:t xml:space="preserve">: </w:t>
      </w:r>
    </w:p>
    <w:p w14:paraId="41536804" w14:textId="4D1074D0" w:rsidR="00BF7E63" w:rsidRPr="001B54B5" w:rsidRDefault="006132BB"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1. </w:t>
      </w:r>
      <w:r w:rsidR="00BF7E63" w:rsidRPr="001B54B5">
        <w:rPr>
          <w:rFonts w:ascii="Times New Roman" w:hAnsi="Times New Roman" w:cs="Times New Roman"/>
          <w:sz w:val="24"/>
          <w:szCs w:val="24"/>
        </w:rPr>
        <w:t>Изградена мрежа от опериращи ЕЦИХ в даден регион, в т.ч. и изградена инфраструктура за предоставяне на необходимия набор от услуги;</w:t>
      </w:r>
    </w:p>
    <w:p w14:paraId="37CA2770" w14:textId="2DB830A7" w:rsidR="00BF7E63" w:rsidRPr="001B54B5" w:rsidRDefault="006132BB"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2. </w:t>
      </w:r>
      <w:r w:rsidR="00BF7E63" w:rsidRPr="001B54B5">
        <w:rPr>
          <w:rFonts w:ascii="Times New Roman" w:hAnsi="Times New Roman" w:cs="Times New Roman"/>
          <w:sz w:val="24"/>
          <w:szCs w:val="24"/>
        </w:rPr>
        <w:t>Принос на услугите на ЕЦИХ за подкрепа на цифровата трансформация на МСП, малки дружества със средна пазарна капитализация и/или организации от публичния сектор в техния географски район и за технологиите от тяхната компетентност.</w:t>
      </w:r>
    </w:p>
    <w:p w14:paraId="6157C030" w14:textId="37AB3DE2" w:rsidR="00BF7E63" w:rsidRPr="001B54B5" w:rsidRDefault="006132BB"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3. </w:t>
      </w:r>
      <w:r w:rsidR="00BF7E63" w:rsidRPr="001B54B5">
        <w:rPr>
          <w:rFonts w:ascii="Times New Roman" w:hAnsi="Times New Roman" w:cs="Times New Roman"/>
          <w:sz w:val="24"/>
          <w:szCs w:val="24"/>
        </w:rPr>
        <w:t>Насърчаване на по-доброто използване на промишления потенциал и на политиките за иновации, научни изследвания и технологично развитие в полза на гражданите и предприятията в ЕС</w:t>
      </w:r>
      <w:r w:rsidR="007F4D33" w:rsidRPr="001B54B5">
        <w:rPr>
          <w:rFonts w:ascii="Times New Roman" w:hAnsi="Times New Roman" w:cs="Times New Roman"/>
          <w:sz w:val="24"/>
          <w:szCs w:val="24"/>
          <w:lang w:val="en-US"/>
        </w:rPr>
        <w:t>,</w:t>
      </w:r>
      <w:r w:rsidR="007F4D33" w:rsidRPr="001B54B5">
        <w:rPr>
          <w:rFonts w:ascii="Times New Roman" w:hAnsi="Times New Roman" w:cs="Times New Roman"/>
          <w:sz w:val="24"/>
          <w:szCs w:val="24"/>
        </w:rPr>
        <w:t xml:space="preserve"> включително неговите най-отдалечени региони и региони в неблагоприятно икономическо положение</w:t>
      </w:r>
      <w:r w:rsidR="00BF7E63" w:rsidRPr="001B54B5">
        <w:rPr>
          <w:rFonts w:ascii="Times New Roman" w:hAnsi="Times New Roman" w:cs="Times New Roman"/>
          <w:sz w:val="24"/>
          <w:szCs w:val="24"/>
        </w:rPr>
        <w:t>.</w:t>
      </w:r>
    </w:p>
    <w:p w14:paraId="7E74DCBB" w14:textId="62603CE7" w:rsidR="00590F2D" w:rsidRPr="001B54B5" w:rsidRDefault="006132BB" w:rsidP="004B4831">
      <w:pPr>
        <w:pBdr>
          <w:top w:val="single" w:sz="4" w:space="1" w:color="auto"/>
          <w:left w:val="single" w:sz="4" w:space="1" w:color="auto"/>
          <w:bottom w:val="single" w:sz="4" w:space="1" w:color="auto"/>
          <w:right w:val="single" w:sz="4" w:space="1"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4. </w:t>
      </w:r>
      <w:r w:rsidR="00BF7E63" w:rsidRPr="001B54B5">
        <w:rPr>
          <w:rFonts w:ascii="Times New Roman" w:hAnsi="Times New Roman" w:cs="Times New Roman"/>
          <w:sz w:val="24"/>
          <w:szCs w:val="24"/>
        </w:rPr>
        <w:t xml:space="preserve">Сключени договори/меморандуми за разбирателство между ЕЦИХ и други местни иновационни и бизнес организации, сред които европейската бизнес мрежа, </w:t>
      </w:r>
      <w:proofErr w:type="spellStart"/>
      <w:r w:rsidR="00BF7E63" w:rsidRPr="001B54B5">
        <w:rPr>
          <w:rFonts w:ascii="Times New Roman" w:hAnsi="Times New Roman" w:cs="Times New Roman"/>
          <w:sz w:val="24"/>
          <w:szCs w:val="24"/>
        </w:rPr>
        <w:t>акселератори</w:t>
      </w:r>
      <w:proofErr w:type="spellEnd"/>
      <w:r w:rsidR="00BF7E63" w:rsidRPr="001B54B5">
        <w:rPr>
          <w:rFonts w:ascii="Times New Roman" w:hAnsi="Times New Roman" w:cs="Times New Roman"/>
          <w:sz w:val="24"/>
          <w:szCs w:val="24"/>
        </w:rPr>
        <w:t>, търговски камари и палати, публични организации и др.</w:t>
      </w:r>
      <w:r w:rsidR="00590F2D" w:rsidRPr="001B54B5">
        <w:rPr>
          <w:rFonts w:ascii="Times New Roman" w:hAnsi="Times New Roman" w:cs="Times New Roman"/>
          <w:sz w:val="24"/>
          <w:szCs w:val="24"/>
        </w:rPr>
        <w:t>.</w:t>
      </w:r>
    </w:p>
    <w:p w14:paraId="6444F654" w14:textId="77777777" w:rsidR="00CB14EE" w:rsidRPr="001B54B5" w:rsidRDefault="004A58E5" w:rsidP="00505559">
      <w:pPr>
        <w:pStyle w:val="Heading2"/>
        <w:spacing w:before="120" w:after="120"/>
        <w:rPr>
          <w:rFonts w:ascii="Times New Roman" w:hAnsi="Times New Roman" w:cs="Times New Roman"/>
        </w:rPr>
      </w:pPr>
      <w:bookmarkStart w:id="6" w:name="_Toc139632526"/>
      <w:r w:rsidRPr="001B54B5">
        <w:rPr>
          <w:rFonts w:ascii="Times New Roman" w:hAnsi="Times New Roman" w:cs="Times New Roman"/>
        </w:rPr>
        <w:t>7</w:t>
      </w:r>
      <w:r w:rsidR="00CB14EE" w:rsidRPr="001B54B5">
        <w:rPr>
          <w:rFonts w:ascii="Times New Roman" w:hAnsi="Times New Roman" w:cs="Times New Roman"/>
        </w:rPr>
        <w:t>. Индикатори:</w:t>
      </w:r>
      <w:bookmarkEnd w:id="6"/>
    </w:p>
    <w:p w14:paraId="44AAF338" w14:textId="5329FEDB" w:rsidR="00E80107" w:rsidRPr="001B54B5" w:rsidRDefault="00E80107"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За доказв</w:t>
      </w:r>
      <w:r w:rsidR="008A2392" w:rsidRPr="001B54B5">
        <w:rPr>
          <w:rFonts w:ascii="Times New Roman" w:hAnsi="Times New Roman" w:cs="Times New Roman"/>
          <w:sz w:val="24"/>
          <w:szCs w:val="24"/>
        </w:rPr>
        <w:t>ане</w:t>
      </w:r>
      <w:r w:rsidR="005E3931" w:rsidRPr="001B54B5">
        <w:rPr>
          <w:rFonts w:ascii="Times New Roman" w:hAnsi="Times New Roman" w:cs="Times New Roman"/>
          <w:sz w:val="24"/>
          <w:szCs w:val="24"/>
        </w:rPr>
        <w:t xml:space="preserve">/измерване </w:t>
      </w:r>
      <w:r w:rsidR="00491E55" w:rsidRPr="001B54B5">
        <w:rPr>
          <w:rFonts w:ascii="Times New Roman" w:hAnsi="Times New Roman" w:cs="Times New Roman"/>
          <w:sz w:val="24"/>
          <w:szCs w:val="24"/>
        </w:rPr>
        <w:t xml:space="preserve">степента на постигане на съответната специфична цел и </w:t>
      </w:r>
      <w:r w:rsidR="008A2392" w:rsidRPr="001B54B5">
        <w:rPr>
          <w:rFonts w:ascii="Times New Roman" w:hAnsi="Times New Roman" w:cs="Times New Roman"/>
          <w:sz w:val="24"/>
          <w:szCs w:val="24"/>
        </w:rPr>
        <w:t>ефект</w:t>
      </w:r>
      <w:r w:rsidR="005E3931" w:rsidRPr="001B54B5">
        <w:rPr>
          <w:rFonts w:ascii="Times New Roman" w:hAnsi="Times New Roman" w:cs="Times New Roman"/>
          <w:sz w:val="24"/>
          <w:szCs w:val="24"/>
        </w:rPr>
        <w:t xml:space="preserve">а </w:t>
      </w:r>
      <w:r w:rsidR="00491E55" w:rsidRPr="001B54B5">
        <w:rPr>
          <w:rFonts w:ascii="Times New Roman" w:hAnsi="Times New Roman" w:cs="Times New Roman"/>
          <w:sz w:val="24"/>
          <w:szCs w:val="24"/>
        </w:rPr>
        <w:t xml:space="preserve">от изпълнените </w:t>
      </w:r>
      <w:r w:rsidR="008A2392" w:rsidRPr="001B54B5">
        <w:rPr>
          <w:rFonts w:ascii="Times New Roman" w:hAnsi="Times New Roman" w:cs="Times New Roman"/>
          <w:sz w:val="24"/>
          <w:szCs w:val="24"/>
        </w:rPr>
        <w:t>дейности</w:t>
      </w:r>
      <w:r w:rsidR="005D3B37" w:rsidRPr="001B54B5">
        <w:rPr>
          <w:rFonts w:ascii="Times New Roman" w:hAnsi="Times New Roman" w:cs="Times New Roman"/>
          <w:sz w:val="24"/>
          <w:szCs w:val="24"/>
        </w:rPr>
        <w:t>/мерки</w:t>
      </w:r>
      <w:r w:rsidR="005271F8" w:rsidRPr="001B54B5">
        <w:rPr>
          <w:rFonts w:ascii="Times New Roman" w:hAnsi="Times New Roman" w:cs="Times New Roman"/>
          <w:sz w:val="24"/>
          <w:szCs w:val="24"/>
        </w:rPr>
        <w:t xml:space="preserve">, </w:t>
      </w:r>
      <w:r w:rsidR="005D3B37" w:rsidRPr="001B54B5">
        <w:rPr>
          <w:rFonts w:ascii="Times New Roman" w:hAnsi="Times New Roman" w:cs="Times New Roman"/>
          <w:sz w:val="24"/>
          <w:szCs w:val="24"/>
        </w:rPr>
        <w:t xml:space="preserve">предвидени за подкрепа по линия на </w:t>
      </w:r>
      <w:r w:rsidR="005F0038" w:rsidRPr="001B54B5">
        <w:rPr>
          <w:rFonts w:ascii="Times New Roman" w:hAnsi="Times New Roman" w:cs="Times New Roman"/>
          <w:sz w:val="24"/>
          <w:szCs w:val="24"/>
        </w:rPr>
        <w:t xml:space="preserve">приоритет </w:t>
      </w:r>
      <w:r w:rsidR="00533CAB" w:rsidRPr="001B54B5">
        <w:rPr>
          <w:rFonts w:ascii="Times New Roman" w:hAnsi="Times New Roman" w:cs="Times New Roman"/>
          <w:sz w:val="24"/>
          <w:szCs w:val="24"/>
        </w:rPr>
        <w:t>1</w:t>
      </w:r>
      <w:r w:rsidR="005D3B37" w:rsidRPr="001B54B5">
        <w:rPr>
          <w:rFonts w:ascii="Times New Roman" w:hAnsi="Times New Roman" w:cs="Times New Roman"/>
          <w:sz w:val="24"/>
          <w:szCs w:val="24"/>
        </w:rPr>
        <w:t xml:space="preserve"> „</w:t>
      </w:r>
      <w:r w:rsidR="00533CAB" w:rsidRPr="001B54B5">
        <w:rPr>
          <w:rFonts w:ascii="Times New Roman" w:hAnsi="Times New Roman" w:cs="Times New Roman"/>
          <w:sz w:val="24"/>
          <w:szCs w:val="24"/>
        </w:rPr>
        <w:t>Устойчиво развитие на българската научно-изследователска и иновационна екосистема</w:t>
      </w:r>
      <w:r w:rsidR="005D3B37" w:rsidRPr="001B54B5">
        <w:rPr>
          <w:rFonts w:ascii="Times New Roman" w:hAnsi="Times New Roman" w:cs="Times New Roman"/>
          <w:sz w:val="24"/>
          <w:szCs w:val="24"/>
        </w:rPr>
        <w:t xml:space="preserve">“ на </w:t>
      </w:r>
      <w:r w:rsidR="00491E55" w:rsidRPr="001B54B5">
        <w:rPr>
          <w:rFonts w:ascii="Times New Roman" w:hAnsi="Times New Roman" w:cs="Times New Roman"/>
          <w:sz w:val="24"/>
          <w:szCs w:val="24"/>
        </w:rPr>
        <w:t>програма</w:t>
      </w:r>
      <w:r w:rsidR="005F0038" w:rsidRPr="001B54B5">
        <w:rPr>
          <w:rFonts w:ascii="Times New Roman" w:hAnsi="Times New Roman" w:cs="Times New Roman"/>
          <w:sz w:val="24"/>
          <w:szCs w:val="24"/>
        </w:rPr>
        <w:t>та</w:t>
      </w:r>
      <w:r w:rsidR="007F4D33" w:rsidRPr="001B54B5">
        <w:rPr>
          <w:rFonts w:ascii="Times New Roman" w:hAnsi="Times New Roman" w:cs="Times New Roman"/>
          <w:sz w:val="24"/>
          <w:szCs w:val="24"/>
        </w:rPr>
        <w:t>,</w:t>
      </w:r>
      <w:r w:rsidR="00491E55" w:rsidRPr="001B54B5">
        <w:rPr>
          <w:rFonts w:ascii="Times New Roman" w:hAnsi="Times New Roman" w:cs="Times New Roman"/>
          <w:sz w:val="24"/>
          <w:szCs w:val="24"/>
        </w:rPr>
        <w:t xml:space="preserve"> </w:t>
      </w:r>
      <w:r w:rsidR="007F4D33" w:rsidRPr="001B54B5">
        <w:rPr>
          <w:rFonts w:ascii="Times New Roman" w:hAnsi="Times New Roman" w:cs="Times New Roman"/>
          <w:sz w:val="24"/>
          <w:szCs w:val="24"/>
        </w:rPr>
        <w:t xml:space="preserve">по настоящата процедура </w:t>
      </w:r>
      <w:r w:rsidR="00491E55" w:rsidRPr="001B54B5">
        <w:rPr>
          <w:rFonts w:ascii="Times New Roman" w:hAnsi="Times New Roman" w:cs="Times New Roman"/>
          <w:sz w:val="24"/>
          <w:szCs w:val="24"/>
        </w:rPr>
        <w:t xml:space="preserve">са </w:t>
      </w:r>
      <w:r w:rsidR="005E3931" w:rsidRPr="001B54B5">
        <w:rPr>
          <w:rFonts w:ascii="Times New Roman" w:hAnsi="Times New Roman" w:cs="Times New Roman"/>
          <w:sz w:val="24"/>
          <w:szCs w:val="24"/>
        </w:rPr>
        <w:t xml:space="preserve">заложени следните </w:t>
      </w:r>
      <w:r w:rsidR="00FF71FB" w:rsidRPr="001B54B5">
        <w:rPr>
          <w:rFonts w:ascii="Times New Roman" w:hAnsi="Times New Roman" w:cs="Times New Roman"/>
          <w:sz w:val="24"/>
          <w:szCs w:val="24"/>
        </w:rPr>
        <w:t xml:space="preserve">индикатори за </w:t>
      </w:r>
      <w:r w:rsidR="00533CAB" w:rsidRPr="001B54B5">
        <w:rPr>
          <w:rFonts w:ascii="Times New Roman" w:hAnsi="Times New Roman" w:cs="Times New Roman"/>
          <w:sz w:val="24"/>
          <w:szCs w:val="24"/>
        </w:rPr>
        <w:t xml:space="preserve">измерване </w:t>
      </w:r>
      <w:r w:rsidR="007F4D33" w:rsidRPr="001B54B5">
        <w:rPr>
          <w:rFonts w:ascii="Times New Roman" w:hAnsi="Times New Roman" w:cs="Times New Roman"/>
          <w:sz w:val="24"/>
          <w:szCs w:val="24"/>
        </w:rPr>
        <w:t xml:space="preserve">на </w:t>
      </w:r>
      <w:r w:rsidR="00533CAB" w:rsidRPr="001B54B5">
        <w:rPr>
          <w:rFonts w:ascii="Times New Roman" w:hAnsi="Times New Roman" w:cs="Times New Roman"/>
          <w:sz w:val="24"/>
          <w:szCs w:val="24"/>
        </w:rPr>
        <w:t>степента на постигане на резултатите</w:t>
      </w:r>
      <w:r w:rsidR="00F65871" w:rsidRPr="001B54B5">
        <w:rPr>
          <w:rFonts w:ascii="Times New Roman" w:hAnsi="Times New Roman" w:cs="Times New Roman"/>
          <w:sz w:val="24"/>
          <w:szCs w:val="24"/>
        </w:rPr>
        <w:t xml:space="preserve">: </w:t>
      </w:r>
    </w:p>
    <w:p w14:paraId="79758865" w14:textId="6BDCAAFB" w:rsidR="006132BB" w:rsidRPr="001B54B5" w:rsidRDefault="003D6E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1B54B5">
        <w:rPr>
          <w:rFonts w:ascii="Times New Roman" w:hAnsi="Times New Roman" w:cs="Times New Roman"/>
          <w:b/>
          <w:sz w:val="24"/>
          <w:szCs w:val="24"/>
        </w:rPr>
        <w:t>Задължителни индикатори по процедурата</w:t>
      </w:r>
      <w:r w:rsidR="0041423C" w:rsidRPr="001B54B5">
        <w:rPr>
          <w:rFonts w:ascii="Times New Roman" w:hAnsi="Times New Roman" w:cs="Times New Roman"/>
          <w:b/>
          <w:sz w:val="24"/>
          <w:szCs w:val="24"/>
          <w:lang w:val="en-US"/>
        </w:rPr>
        <w:t xml:space="preserve"> </w:t>
      </w:r>
      <w:r w:rsidR="0041423C" w:rsidRPr="001B54B5">
        <w:rPr>
          <w:rFonts w:ascii="Times New Roman" w:hAnsi="Times New Roman" w:cs="Times New Roman"/>
          <w:b/>
          <w:sz w:val="24"/>
          <w:szCs w:val="24"/>
        </w:rPr>
        <w:t>са следните и</w:t>
      </w:r>
      <w:r w:rsidR="006132BB" w:rsidRPr="001B54B5">
        <w:rPr>
          <w:rFonts w:ascii="Times New Roman" w:hAnsi="Times New Roman" w:cs="Times New Roman"/>
          <w:b/>
          <w:sz w:val="24"/>
          <w:szCs w:val="24"/>
        </w:rPr>
        <w:t>ндикатори за краен продукт и за резултат съобразно ПНИИДИТ:</w:t>
      </w:r>
    </w:p>
    <w:p w14:paraId="0C9DA406" w14:textId="1B63D2D2" w:rsidR="003D6E8E" w:rsidRPr="001B54B5"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r>
      <w:r w:rsidR="003D6E8E" w:rsidRPr="001B54B5">
        <w:rPr>
          <w:rFonts w:ascii="Times New Roman" w:hAnsi="Times New Roman" w:cs="Times New Roman"/>
          <w:sz w:val="24"/>
          <w:szCs w:val="24"/>
        </w:rPr>
        <w:t>RCO10 Предприятия, които си сътрудничат с научноизследователски организации</w:t>
      </w:r>
    </w:p>
    <w:p w14:paraId="5F9B77A3" w14:textId="72CE083B" w:rsidR="006132BB" w:rsidRPr="001B54B5" w:rsidRDefault="006132B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Индикаторът измерва броя на предприятията, които имат активно сътрудничество в рамките на </w:t>
      </w:r>
      <w:r w:rsidR="004E298B" w:rsidRPr="001B54B5">
        <w:rPr>
          <w:rFonts w:ascii="Times New Roman" w:hAnsi="Times New Roman" w:cs="Times New Roman"/>
          <w:sz w:val="24"/>
          <w:szCs w:val="24"/>
        </w:rPr>
        <w:t>научноизследователски проект с научна организация. Сътрудничеството може да е ново или съществуващо и следва да продължава най-малко до приключване на подпомагания проект. Индикаторът е приложим</w:t>
      </w:r>
      <w:r w:rsidR="00A92A94" w:rsidRPr="001B54B5">
        <w:rPr>
          <w:rFonts w:ascii="Times New Roman" w:hAnsi="Times New Roman" w:cs="Times New Roman"/>
          <w:sz w:val="24"/>
          <w:szCs w:val="24"/>
        </w:rPr>
        <w:t>,</w:t>
      </w:r>
      <w:r w:rsidR="004E298B" w:rsidRPr="001B54B5">
        <w:rPr>
          <w:rFonts w:ascii="Times New Roman" w:hAnsi="Times New Roman" w:cs="Times New Roman"/>
          <w:sz w:val="24"/>
          <w:szCs w:val="24"/>
        </w:rPr>
        <w:t xml:space="preserve"> когато в ЕЦИХ има научноизследователска организация</w:t>
      </w:r>
      <w:r w:rsidR="00284F7B" w:rsidRPr="001B54B5">
        <w:rPr>
          <w:rFonts w:ascii="Times New Roman" w:hAnsi="Times New Roman" w:cs="Times New Roman"/>
          <w:sz w:val="24"/>
          <w:szCs w:val="24"/>
        </w:rPr>
        <w:t>. Ц</w:t>
      </w:r>
      <w:r w:rsidR="004E298B" w:rsidRPr="001B54B5">
        <w:rPr>
          <w:rFonts w:ascii="Times New Roman" w:hAnsi="Times New Roman" w:cs="Times New Roman"/>
          <w:sz w:val="24"/>
          <w:szCs w:val="24"/>
        </w:rPr>
        <w:t xml:space="preserve">елевата стойност </w:t>
      </w:r>
      <w:r w:rsidR="00284F7B" w:rsidRPr="001B54B5">
        <w:rPr>
          <w:rFonts w:ascii="Times New Roman" w:hAnsi="Times New Roman" w:cs="Times New Roman"/>
          <w:sz w:val="24"/>
          <w:szCs w:val="24"/>
        </w:rPr>
        <w:t xml:space="preserve">на този индикатор измерва </w:t>
      </w:r>
      <w:r w:rsidR="004E298B" w:rsidRPr="001B54B5">
        <w:rPr>
          <w:rFonts w:ascii="Times New Roman" w:hAnsi="Times New Roman" w:cs="Times New Roman"/>
          <w:sz w:val="24"/>
          <w:szCs w:val="24"/>
        </w:rPr>
        <w:t xml:space="preserve"> броя на предприятията</w:t>
      </w:r>
      <w:r w:rsidR="00284F7B" w:rsidRPr="001B54B5">
        <w:rPr>
          <w:rFonts w:ascii="Times New Roman" w:hAnsi="Times New Roman" w:cs="Times New Roman"/>
          <w:sz w:val="24"/>
          <w:szCs w:val="24"/>
        </w:rPr>
        <w:t>, с които научната организация си сътрудничи</w:t>
      </w:r>
      <w:r w:rsidR="004E298B" w:rsidRPr="001B54B5">
        <w:rPr>
          <w:rFonts w:ascii="Times New Roman" w:hAnsi="Times New Roman" w:cs="Times New Roman"/>
          <w:sz w:val="24"/>
          <w:szCs w:val="24"/>
        </w:rPr>
        <w:t xml:space="preserve"> в рамките на хъба.</w:t>
      </w:r>
    </w:p>
    <w:p w14:paraId="6D418B1A" w14:textId="2D4B7557" w:rsidR="00533CAB" w:rsidRPr="001B54B5" w:rsidRDefault="003D6E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r>
      <w:r w:rsidR="006132BB" w:rsidRPr="001B54B5">
        <w:rPr>
          <w:rFonts w:ascii="Times New Roman" w:hAnsi="Times New Roman" w:cs="Times New Roman"/>
          <w:sz w:val="24"/>
          <w:szCs w:val="24"/>
          <w:lang w:val="en-US"/>
        </w:rPr>
        <w:t>SR</w:t>
      </w:r>
      <w:r w:rsidR="006132BB" w:rsidRPr="001B54B5">
        <w:rPr>
          <w:rFonts w:ascii="Times New Roman" w:hAnsi="Times New Roman" w:cs="Times New Roman"/>
          <w:sz w:val="24"/>
          <w:szCs w:val="24"/>
        </w:rPr>
        <w:t xml:space="preserve"> </w:t>
      </w:r>
      <w:r w:rsidRPr="001B54B5">
        <w:rPr>
          <w:rFonts w:ascii="Times New Roman" w:hAnsi="Times New Roman" w:cs="Times New Roman"/>
          <w:sz w:val="24"/>
          <w:szCs w:val="24"/>
        </w:rPr>
        <w:t xml:space="preserve">9 </w:t>
      </w:r>
      <w:r w:rsidR="00533CAB" w:rsidRPr="001B54B5">
        <w:rPr>
          <w:rFonts w:ascii="Times New Roman" w:hAnsi="Times New Roman" w:cs="Times New Roman"/>
          <w:sz w:val="24"/>
          <w:szCs w:val="24"/>
        </w:rPr>
        <w:t>Подкрепени МСП от мрежата ЕЦИХ;</w:t>
      </w:r>
    </w:p>
    <w:p w14:paraId="18A1FF26" w14:textId="7BC0667E" w:rsidR="004E298B" w:rsidRPr="001B54B5" w:rsidRDefault="004E298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Индикаторът измерва броя на малките и средни предприятия, които са получили услуги </w:t>
      </w:r>
      <w:r w:rsidR="00284F7B" w:rsidRPr="001B54B5">
        <w:rPr>
          <w:rFonts w:ascii="Times New Roman" w:hAnsi="Times New Roman" w:cs="Times New Roman"/>
          <w:sz w:val="24"/>
          <w:szCs w:val="24"/>
        </w:rPr>
        <w:t>от съответния</w:t>
      </w:r>
      <w:r w:rsidRPr="001B54B5">
        <w:rPr>
          <w:rFonts w:ascii="Times New Roman" w:hAnsi="Times New Roman" w:cs="Times New Roman"/>
          <w:sz w:val="24"/>
          <w:szCs w:val="24"/>
        </w:rPr>
        <w:t xml:space="preserve"> хъб. Независимо от броя услуги</w:t>
      </w:r>
      <w:r w:rsidR="00284F7B" w:rsidRPr="001B54B5">
        <w:rPr>
          <w:rFonts w:ascii="Times New Roman" w:hAnsi="Times New Roman" w:cs="Times New Roman"/>
          <w:sz w:val="24"/>
          <w:szCs w:val="24"/>
        </w:rPr>
        <w:t>, които ЕЦИХ предоставя на</w:t>
      </w:r>
      <w:r w:rsidRPr="001B54B5">
        <w:rPr>
          <w:rFonts w:ascii="Times New Roman" w:hAnsi="Times New Roman" w:cs="Times New Roman"/>
          <w:sz w:val="24"/>
          <w:szCs w:val="24"/>
        </w:rPr>
        <w:t xml:space="preserve"> едно и също </w:t>
      </w:r>
      <w:r w:rsidR="00284F7B" w:rsidRPr="001B54B5">
        <w:rPr>
          <w:rFonts w:ascii="Times New Roman" w:hAnsi="Times New Roman" w:cs="Times New Roman"/>
          <w:sz w:val="24"/>
          <w:szCs w:val="24"/>
        </w:rPr>
        <w:t>предприятие</w:t>
      </w:r>
      <w:r w:rsidRPr="001B54B5">
        <w:rPr>
          <w:rFonts w:ascii="Times New Roman" w:hAnsi="Times New Roman" w:cs="Times New Roman"/>
          <w:sz w:val="24"/>
          <w:szCs w:val="24"/>
        </w:rPr>
        <w:t>, то се отчита като едно подкрепено МСП</w:t>
      </w:r>
      <w:r w:rsidR="00284F7B" w:rsidRPr="001B54B5">
        <w:rPr>
          <w:rFonts w:ascii="Times New Roman" w:hAnsi="Times New Roman" w:cs="Times New Roman"/>
          <w:sz w:val="24"/>
          <w:szCs w:val="24"/>
        </w:rPr>
        <w:t>, а не като брой услуги предоставяни на едно МСП</w:t>
      </w:r>
      <w:r w:rsidRPr="001B54B5">
        <w:rPr>
          <w:rFonts w:ascii="Times New Roman" w:hAnsi="Times New Roman" w:cs="Times New Roman"/>
          <w:sz w:val="24"/>
          <w:szCs w:val="24"/>
        </w:rPr>
        <w:t>.</w:t>
      </w:r>
    </w:p>
    <w:p w14:paraId="2AE33F64" w14:textId="4782624F" w:rsidR="003D6E8E" w:rsidRPr="001B54B5" w:rsidRDefault="003D6E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1B54B5">
        <w:rPr>
          <w:rFonts w:ascii="Times New Roman" w:hAnsi="Times New Roman" w:cs="Times New Roman"/>
          <w:b/>
          <w:sz w:val="24"/>
          <w:szCs w:val="24"/>
        </w:rPr>
        <w:t>Индикатори, съобразно договора с ЕК по програма „Цифрова Европа“</w:t>
      </w:r>
      <w:r w:rsidR="00D8629D" w:rsidRPr="001B54B5">
        <w:rPr>
          <w:rFonts w:ascii="Times New Roman" w:hAnsi="Times New Roman" w:cs="Times New Roman"/>
          <w:b/>
          <w:sz w:val="24"/>
          <w:szCs w:val="24"/>
        </w:rPr>
        <w:t>:</w:t>
      </w:r>
      <w:r w:rsidRPr="001B54B5">
        <w:rPr>
          <w:rFonts w:ascii="Times New Roman" w:hAnsi="Times New Roman" w:cs="Times New Roman"/>
          <w:b/>
          <w:sz w:val="24"/>
          <w:szCs w:val="24"/>
        </w:rPr>
        <w:t xml:space="preserve"> </w:t>
      </w:r>
    </w:p>
    <w:p w14:paraId="06824388" w14:textId="77777777" w:rsidR="00533CAB" w:rsidRPr="001B54B5"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t>Брой на бизнеси и на публични организации, които са използвали услугите на ЕЦИХ, в т.ч. по сектори, категории, локация, тип на подкрепата и др.;</w:t>
      </w:r>
    </w:p>
    <w:p w14:paraId="4E657F37" w14:textId="146CB59D" w:rsidR="00533CAB" w:rsidRPr="001B54B5"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t>Осигурен достъп до финансиране за МСП и предприятия със средна пазарна капитализация като сума на допълнително привлечени инвестиции чрез различни финансови инструменти;</w:t>
      </w:r>
    </w:p>
    <w:p w14:paraId="29800255" w14:textId="29FB650C" w:rsidR="00C55D7A" w:rsidRPr="001B54B5" w:rsidRDefault="00C55D7A"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t>Брой проведени събития от ЕЦИХ;</w:t>
      </w:r>
    </w:p>
    <w:p w14:paraId="26CE2D69" w14:textId="61F86079" w:rsidR="00D40544" w:rsidRPr="001B54B5" w:rsidRDefault="00533CA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w:t>
      </w:r>
      <w:r w:rsidRPr="001B54B5">
        <w:rPr>
          <w:rFonts w:ascii="Times New Roman" w:hAnsi="Times New Roman" w:cs="Times New Roman"/>
          <w:sz w:val="24"/>
          <w:szCs w:val="24"/>
        </w:rPr>
        <w:tab/>
        <w:t>Брой на сътрудничества и взаимодействия между ЕЦИХ в съответния регион и организации от други региони/държави в европейски план, в т.ч. и съвместни дейности и споделени ресурси с други ЕЦИХ.</w:t>
      </w:r>
    </w:p>
    <w:p w14:paraId="1099DEB9" w14:textId="6802E5DF" w:rsidR="009F320B" w:rsidRPr="001B54B5" w:rsidRDefault="009F320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lang w:val="en-US"/>
        </w:rPr>
        <w:t xml:space="preserve"> - </w:t>
      </w:r>
      <w:r w:rsidRPr="001B54B5">
        <w:rPr>
          <w:rFonts w:ascii="Times New Roman" w:hAnsi="Times New Roman" w:cs="Times New Roman"/>
          <w:sz w:val="24"/>
          <w:szCs w:val="24"/>
        </w:rPr>
        <w:t xml:space="preserve">Други, в случай, че </w:t>
      </w:r>
      <w:r w:rsidR="00A370E7" w:rsidRPr="001B54B5">
        <w:rPr>
          <w:rFonts w:ascii="Times New Roman" w:hAnsi="Times New Roman" w:cs="Times New Roman"/>
          <w:sz w:val="24"/>
          <w:szCs w:val="24"/>
        </w:rPr>
        <w:t xml:space="preserve">са </w:t>
      </w:r>
      <w:r w:rsidRPr="001B54B5">
        <w:rPr>
          <w:rFonts w:ascii="Times New Roman" w:hAnsi="Times New Roman" w:cs="Times New Roman"/>
          <w:sz w:val="24"/>
          <w:szCs w:val="24"/>
        </w:rPr>
        <w:t>посочени като индикатори в договора с ЕК по програма „Цифрова Европа“</w:t>
      </w:r>
    </w:p>
    <w:p w14:paraId="4EB0D31C" w14:textId="78404222" w:rsidR="00E51B1E" w:rsidRPr="001B54B5" w:rsidRDefault="00E51B1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Кандидатът трябва задължително да включи в </w:t>
      </w:r>
      <w:r w:rsidR="007D5C63" w:rsidRPr="001B54B5">
        <w:rPr>
          <w:rFonts w:ascii="Times New Roman" w:hAnsi="Times New Roman" w:cs="Times New Roman"/>
          <w:sz w:val="24"/>
          <w:szCs w:val="24"/>
        </w:rPr>
        <w:t>т. „Индикатори“ от Формуляра за кандидатстване</w:t>
      </w:r>
      <w:r w:rsidR="003D6E8E" w:rsidRPr="001B54B5">
        <w:rPr>
          <w:rFonts w:ascii="Times New Roman" w:hAnsi="Times New Roman" w:cs="Times New Roman"/>
          <w:sz w:val="24"/>
          <w:szCs w:val="24"/>
        </w:rPr>
        <w:t xml:space="preserve"> задължителните индикатори</w:t>
      </w:r>
      <w:r w:rsidR="004E298B" w:rsidRPr="001B54B5">
        <w:rPr>
          <w:rFonts w:ascii="Times New Roman" w:hAnsi="Times New Roman" w:cs="Times New Roman"/>
          <w:sz w:val="24"/>
          <w:szCs w:val="24"/>
        </w:rPr>
        <w:t xml:space="preserve">. </w:t>
      </w:r>
      <w:r w:rsidR="003D6E8E" w:rsidRPr="001B54B5">
        <w:rPr>
          <w:rFonts w:ascii="Times New Roman" w:hAnsi="Times New Roman" w:cs="Times New Roman"/>
          <w:sz w:val="24"/>
          <w:szCs w:val="24"/>
        </w:rPr>
        <w:t xml:space="preserve">За </w:t>
      </w:r>
      <w:r w:rsidRPr="001B54B5">
        <w:rPr>
          <w:rFonts w:ascii="Times New Roman" w:hAnsi="Times New Roman" w:cs="Times New Roman"/>
          <w:sz w:val="24"/>
          <w:szCs w:val="24"/>
        </w:rPr>
        <w:t>индикатори</w:t>
      </w:r>
      <w:r w:rsidR="007D5C63" w:rsidRPr="001B54B5">
        <w:rPr>
          <w:rFonts w:ascii="Times New Roman" w:hAnsi="Times New Roman" w:cs="Times New Roman"/>
          <w:sz w:val="24"/>
          <w:szCs w:val="24"/>
        </w:rPr>
        <w:t>те</w:t>
      </w:r>
      <w:r w:rsidR="00D8629D" w:rsidRPr="001B54B5">
        <w:rPr>
          <w:rFonts w:ascii="Times New Roman" w:hAnsi="Times New Roman" w:cs="Times New Roman"/>
          <w:sz w:val="24"/>
          <w:szCs w:val="24"/>
        </w:rPr>
        <w:t>, съобразно договора с ЕК по програма „Цифрова Европа“ се избират приложимите индикатори и се посочват</w:t>
      </w:r>
      <w:r w:rsidRPr="001B54B5">
        <w:rPr>
          <w:rFonts w:ascii="Times New Roman" w:hAnsi="Times New Roman" w:cs="Times New Roman"/>
          <w:sz w:val="24"/>
          <w:szCs w:val="24"/>
        </w:rPr>
        <w:t xml:space="preserve"> целевите</w:t>
      </w:r>
      <w:r w:rsidR="0008278A" w:rsidRPr="001B54B5">
        <w:rPr>
          <w:rFonts w:ascii="Times New Roman" w:hAnsi="Times New Roman" w:cs="Times New Roman"/>
          <w:sz w:val="24"/>
          <w:szCs w:val="24"/>
        </w:rPr>
        <w:t xml:space="preserve"> им</w:t>
      </w:r>
      <w:r w:rsidRPr="001B54B5">
        <w:rPr>
          <w:rFonts w:ascii="Times New Roman" w:hAnsi="Times New Roman" w:cs="Times New Roman"/>
          <w:sz w:val="24"/>
          <w:szCs w:val="24"/>
        </w:rPr>
        <w:t xml:space="preserve"> стойности</w:t>
      </w:r>
      <w:r w:rsidR="00D8629D" w:rsidRPr="001B54B5">
        <w:rPr>
          <w:rFonts w:ascii="Times New Roman" w:hAnsi="Times New Roman" w:cs="Times New Roman"/>
          <w:sz w:val="24"/>
          <w:szCs w:val="24"/>
        </w:rPr>
        <w:t>,</w:t>
      </w:r>
      <w:r w:rsidRPr="001B54B5">
        <w:rPr>
          <w:rFonts w:ascii="Times New Roman" w:hAnsi="Times New Roman" w:cs="Times New Roman"/>
          <w:sz w:val="24"/>
          <w:szCs w:val="24"/>
        </w:rPr>
        <w:t xml:space="preserve"> </w:t>
      </w:r>
      <w:r w:rsidR="0008278A" w:rsidRPr="001B54B5">
        <w:rPr>
          <w:rFonts w:ascii="Times New Roman" w:hAnsi="Times New Roman" w:cs="Times New Roman"/>
          <w:sz w:val="24"/>
          <w:szCs w:val="24"/>
        </w:rPr>
        <w:t>в съответствие с</w:t>
      </w:r>
      <w:r w:rsidRPr="001B54B5">
        <w:rPr>
          <w:rFonts w:ascii="Times New Roman" w:hAnsi="Times New Roman" w:cs="Times New Roman"/>
          <w:sz w:val="24"/>
          <w:szCs w:val="24"/>
        </w:rPr>
        <w:t xml:space="preserve"> одобреното проектно предложение по </w:t>
      </w:r>
      <w:r w:rsidR="0008278A" w:rsidRPr="001B54B5">
        <w:rPr>
          <w:rFonts w:ascii="Times New Roman" w:hAnsi="Times New Roman" w:cs="Times New Roman"/>
          <w:sz w:val="24"/>
          <w:szCs w:val="24"/>
        </w:rPr>
        <w:t>програма „Цифрова Европа“</w:t>
      </w:r>
      <w:r w:rsidRPr="001B54B5">
        <w:rPr>
          <w:rFonts w:ascii="Times New Roman" w:hAnsi="Times New Roman" w:cs="Times New Roman"/>
          <w:sz w:val="24"/>
          <w:szCs w:val="24"/>
        </w:rPr>
        <w:t>.</w:t>
      </w:r>
    </w:p>
    <w:p w14:paraId="709FBB53" w14:textId="77777777" w:rsidR="007D5C63" w:rsidRPr="001B54B5" w:rsidRDefault="007D5C63" w:rsidP="002669A7"/>
    <w:p w14:paraId="3AE25D68" w14:textId="77777777" w:rsidR="00F7626C" w:rsidRPr="001B54B5" w:rsidRDefault="004A58E5" w:rsidP="00CD6A9E">
      <w:pPr>
        <w:pStyle w:val="Heading2"/>
        <w:spacing w:before="120" w:after="120"/>
        <w:rPr>
          <w:rFonts w:ascii="Times New Roman" w:hAnsi="Times New Roman" w:cs="Times New Roman"/>
        </w:rPr>
      </w:pPr>
      <w:bookmarkStart w:id="7" w:name="_Toc139632527"/>
      <w:r w:rsidRPr="001B54B5">
        <w:rPr>
          <w:rFonts w:ascii="Times New Roman" w:hAnsi="Times New Roman" w:cs="Times New Roman"/>
        </w:rPr>
        <w:t>8</w:t>
      </w:r>
      <w:r w:rsidR="000115A9" w:rsidRPr="001B54B5">
        <w:rPr>
          <w:rFonts w:ascii="Times New Roman" w:hAnsi="Times New Roman" w:cs="Times New Roman"/>
        </w:rPr>
        <w:t>. Общ размер на безвъзмездната финансова помощ по процедурата</w:t>
      </w:r>
      <w:r w:rsidR="00281B3E" w:rsidRPr="001B54B5">
        <w:rPr>
          <w:rFonts w:ascii="Times New Roman" w:hAnsi="Times New Roman" w:cs="Times New Roman"/>
        </w:rPr>
        <w:t xml:space="preserve"> и разпределение по региони</w:t>
      </w:r>
      <w:r w:rsidR="000115A9" w:rsidRPr="001B54B5">
        <w:rPr>
          <w:rFonts w:ascii="Times New Roman" w:hAnsi="Times New Roman" w:cs="Times New Roman"/>
        </w:rPr>
        <w:t>:</w:t>
      </w:r>
      <w:bookmarkEnd w:id="7"/>
    </w:p>
    <w:p w14:paraId="6AB8B909" w14:textId="7167809E" w:rsidR="001134F4" w:rsidRPr="001B54B5" w:rsidRDefault="00BF7E63" w:rsidP="004B4831">
      <w:pPr>
        <w:pStyle w:val="ListParagraph"/>
        <w:pBdr>
          <w:top w:val="single" w:sz="4" w:space="1" w:color="auto"/>
          <w:left w:val="single" w:sz="4" w:space="1"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Посочените стойности са максимално допустимият размер на съфинансиране по всеки един от проектите. Точният размер на кумулативното финансиране е пряко обвързан с размера на договора сключен между ЕЦИХ и ПЦЕ</w:t>
      </w:r>
      <w:r w:rsidR="00907AFC" w:rsidRPr="001B54B5">
        <w:rPr>
          <w:rFonts w:ascii="Times New Roman" w:hAnsi="Times New Roman" w:cs="Times New Roman"/>
          <w:sz w:val="24"/>
          <w:szCs w:val="24"/>
        </w:rPr>
        <w:t>:</w:t>
      </w:r>
    </w:p>
    <w:tbl>
      <w:tblPr>
        <w:tblStyle w:val="TableGrid"/>
        <w:tblW w:w="9498" w:type="dxa"/>
        <w:jc w:val="center"/>
        <w:tblLook w:val="04A0" w:firstRow="1" w:lastRow="0" w:firstColumn="1" w:lastColumn="0" w:noHBand="0" w:noVBand="1"/>
      </w:tblPr>
      <w:tblGrid>
        <w:gridCol w:w="2977"/>
        <w:gridCol w:w="3260"/>
        <w:gridCol w:w="3261"/>
      </w:tblGrid>
      <w:tr w:rsidR="003713B5" w:rsidRPr="001B54B5" w14:paraId="2FFA0706" w14:textId="77777777" w:rsidTr="00D8629D">
        <w:trPr>
          <w:trHeight w:val="674"/>
          <w:jc w:val="center"/>
        </w:trPr>
        <w:tc>
          <w:tcPr>
            <w:tcW w:w="2977" w:type="dxa"/>
            <w:shd w:val="pct25" w:color="auto" w:fill="auto"/>
          </w:tcPr>
          <w:p w14:paraId="4B9F74FF" w14:textId="77777777" w:rsidR="003713B5" w:rsidRPr="001B54B5" w:rsidRDefault="007A15FB" w:rsidP="004F3521">
            <w:pPr>
              <w:pStyle w:val="ListParagraph"/>
              <w:spacing w:after="360"/>
              <w:ind w:left="0"/>
              <w:jc w:val="center"/>
              <w:rPr>
                <w:rFonts w:eastAsiaTheme="minorHAnsi"/>
                <w:b/>
                <w:sz w:val="24"/>
                <w:szCs w:val="24"/>
                <w:lang w:eastAsia="en-US"/>
              </w:rPr>
            </w:pPr>
            <w:r w:rsidRPr="001B54B5">
              <w:rPr>
                <w:rFonts w:eastAsiaTheme="minorHAnsi"/>
                <w:b/>
                <w:sz w:val="24"/>
                <w:szCs w:val="24"/>
                <w:lang w:eastAsia="en-US"/>
              </w:rPr>
              <w:t xml:space="preserve">Общ размер на безвъзмездната финансова помощ </w:t>
            </w:r>
          </w:p>
        </w:tc>
        <w:tc>
          <w:tcPr>
            <w:tcW w:w="3260" w:type="dxa"/>
            <w:shd w:val="pct25" w:color="auto" w:fill="auto"/>
          </w:tcPr>
          <w:p w14:paraId="3F58359A" w14:textId="77777777" w:rsidR="003713B5" w:rsidRPr="001B54B5" w:rsidRDefault="00BF7E63" w:rsidP="004F3521">
            <w:pPr>
              <w:pStyle w:val="ListParagraph"/>
              <w:spacing w:after="360"/>
              <w:ind w:left="0"/>
              <w:jc w:val="center"/>
              <w:rPr>
                <w:rFonts w:eastAsiaTheme="minorHAnsi"/>
                <w:b/>
                <w:sz w:val="24"/>
                <w:szCs w:val="24"/>
                <w:lang w:eastAsia="en-US"/>
              </w:rPr>
            </w:pPr>
            <w:r w:rsidRPr="001B54B5">
              <w:rPr>
                <w:rFonts w:eastAsiaTheme="minorHAnsi"/>
                <w:b/>
                <w:sz w:val="24"/>
                <w:szCs w:val="24"/>
                <w:lang w:eastAsia="en-US"/>
              </w:rPr>
              <w:t>Съф</w:t>
            </w:r>
            <w:r w:rsidR="004F3521" w:rsidRPr="001B54B5">
              <w:rPr>
                <w:rFonts w:eastAsiaTheme="minorHAnsi"/>
                <w:b/>
                <w:sz w:val="24"/>
                <w:szCs w:val="24"/>
                <w:lang w:eastAsia="en-US"/>
              </w:rPr>
              <w:t xml:space="preserve">инансиране от Европейския фонд за регионално развитие </w:t>
            </w:r>
          </w:p>
        </w:tc>
        <w:tc>
          <w:tcPr>
            <w:tcW w:w="3261" w:type="dxa"/>
            <w:shd w:val="pct25" w:color="auto" w:fill="auto"/>
          </w:tcPr>
          <w:p w14:paraId="360D1C0E" w14:textId="77777777" w:rsidR="003713B5" w:rsidRPr="001B54B5" w:rsidRDefault="007A15FB" w:rsidP="007A15FB">
            <w:pPr>
              <w:pStyle w:val="ListParagraph"/>
              <w:spacing w:after="360"/>
              <w:ind w:left="0"/>
              <w:jc w:val="center"/>
              <w:rPr>
                <w:rFonts w:eastAsiaTheme="minorHAnsi"/>
                <w:b/>
                <w:sz w:val="24"/>
                <w:szCs w:val="24"/>
                <w:lang w:eastAsia="en-US"/>
              </w:rPr>
            </w:pPr>
            <w:r w:rsidRPr="001B54B5">
              <w:rPr>
                <w:rFonts w:eastAsiaTheme="minorHAnsi"/>
                <w:b/>
                <w:sz w:val="24"/>
                <w:szCs w:val="24"/>
                <w:lang w:eastAsia="en-US"/>
              </w:rPr>
              <w:t>Национално съфинансиране</w:t>
            </w:r>
          </w:p>
        </w:tc>
      </w:tr>
      <w:tr w:rsidR="003713B5" w:rsidRPr="001B54B5" w14:paraId="37AC8A8D" w14:textId="77777777" w:rsidTr="00D8629D">
        <w:trPr>
          <w:trHeight w:val="453"/>
          <w:jc w:val="center"/>
        </w:trPr>
        <w:tc>
          <w:tcPr>
            <w:tcW w:w="2977" w:type="dxa"/>
          </w:tcPr>
          <w:p w14:paraId="25EC4507" w14:textId="77777777" w:rsidR="00891E01" w:rsidRPr="001B54B5" w:rsidRDefault="0033724F" w:rsidP="004B31D1">
            <w:pPr>
              <w:pStyle w:val="ListParagraph"/>
              <w:spacing w:before="120" w:after="120"/>
              <w:ind w:left="0"/>
              <w:contextualSpacing w:val="0"/>
              <w:jc w:val="center"/>
              <w:rPr>
                <w:rFonts w:eastAsiaTheme="minorHAnsi"/>
                <w:sz w:val="24"/>
                <w:szCs w:val="24"/>
                <w:lang w:eastAsia="en-US"/>
              </w:rPr>
            </w:pPr>
            <w:r w:rsidRPr="001B54B5">
              <w:rPr>
                <w:b/>
                <w:sz w:val="24"/>
                <w:szCs w:val="24"/>
              </w:rPr>
              <w:t xml:space="preserve">13 586 742,33 </w:t>
            </w:r>
            <w:r w:rsidR="001D6CCF" w:rsidRPr="001B54B5">
              <w:rPr>
                <w:b/>
                <w:sz w:val="24"/>
                <w:szCs w:val="24"/>
              </w:rPr>
              <w:t>лева</w:t>
            </w:r>
            <w:r w:rsidR="001D6CCF" w:rsidRPr="001B54B5">
              <w:rPr>
                <w:sz w:val="24"/>
                <w:szCs w:val="24"/>
              </w:rPr>
              <w:t xml:space="preserve"> </w:t>
            </w:r>
            <w:r w:rsidR="00462D5E" w:rsidRPr="001B54B5">
              <w:rPr>
                <w:sz w:val="24"/>
                <w:szCs w:val="24"/>
              </w:rPr>
              <w:br/>
            </w:r>
            <w:r w:rsidR="001D6CCF" w:rsidRPr="001B54B5">
              <w:rPr>
                <w:sz w:val="24"/>
                <w:szCs w:val="24"/>
              </w:rPr>
              <w:t>(</w:t>
            </w:r>
            <w:r w:rsidRPr="001B54B5">
              <w:rPr>
                <w:sz w:val="24"/>
                <w:szCs w:val="24"/>
              </w:rPr>
              <w:t xml:space="preserve">6 946 791,04 </w:t>
            </w:r>
            <w:r w:rsidR="001D6CCF" w:rsidRPr="001B54B5">
              <w:rPr>
                <w:sz w:val="24"/>
                <w:szCs w:val="24"/>
              </w:rPr>
              <w:t>евро)</w:t>
            </w:r>
            <w:r w:rsidR="00634760" w:rsidRPr="001B54B5">
              <w:rPr>
                <w:sz w:val="24"/>
                <w:szCs w:val="24"/>
              </w:rPr>
              <w:t xml:space="preserve">, </w:t>
            </w:r>
            <w:r w:rsidR="00462D5E" w:rsidRPr="001B54B5">
              <w:rPr>
                <w:sz w:val="24"/>
                <w:szCs w:val="24"/>
              </w:rPr>
              <w:br/>
            </w:r>
            <w:r w:rsidR="00634760" w:rsidRPr="001B54B5">
              <w:rPr>
                <w:sz w:val="24"/>
                <w:szCs w:val="24"/>
              </w:rPr>
              <w:t>от ко</w:t>
            </w:r>
            <w:r w:rsidR="00E84A49" w:rsidRPr="001B54B5">
              <w:rPr>
                <w:sz w:val="24"/>
                <w:szCs w:val="24"/>
              </w:rPr>
              <w:t>и</w:t>
            </w:r>
            <w:r w:rsidR="00634760" w:rsidRPr="001B54B5">
              <w:rPr>
                <w:sz w:val="24"/>
                <w:szCs w:val="24"/>
              </w:rPr>
              <w:t>то за:</w:t>
            </w:r>
          </w:p>
        </w:tc>
        <w:tc>
          <w:tcPr>
            <w:tcW w:w="3260" w:type="dxa"/>
          </w:tcPr>
          <w:p w14:paraId="7420DAD5" w14:textId="5435FD46" w:rsidR="003713B5" w:rsidRPr="001B54B5" w:rsidRDefault="0008278A" w:rsidP="00FB52BC">
            <w:pPr>
              <w:pStyle w:val="ListParagraph"/>
              <w:spacing w:before="120" w:after="120"/>
              <w:ind w:left="0"/>
              <w:contextualSpacing w:val="0"/>
              <w:jc w:val="center"/>
              <w:rPr>
                <w:rFonts w:eastAsiaTheme="minorHAnsi"/>
                <w:sz w:val="24"/>
                <w:szCs w:val="24"/>
                <w:lang w:eastAsia="en-US"/>
              </w:rPr>
            </w:pPr>
            <w:r w:rsidRPr="001B54B5">
              <w:rPr>
                <w:b/>
                <w:sz w:val="24"/>
                <w:szCs w:val="24"/>
              </w:rPr>
              <w:t>11 057 153.</w:t>
            </w:r>
            <w:r w:rsidR="00FB52BC" w:rsidRPr="001B54B5">
              <w:rPr>
                <w:b/>
                <w:sz w:val="24"/>
                <w:szCs w:val="24"/>
              </w:rPr>
              <w:t xml:space="preserve">10 </w:t>
            </w:r>
            <w:r w:rsidR="000B08CF" w:rsidRPr="001B54B5">
              <w:rPr>
                <w:b/>
                <w:sz w:val="24"/>
                <w:szCs w:val="24"/>
              </w:rPr>
              <w:t>лева</w:t>
            </w:r>
            <w:r w:rsidR="000B08CF" w:rsidRPr="001B54B5">
              <w:rPr>
                <w:sz w:val="24"/>
                <w:szCs w:val="24"/>
              </w:rPr>
              <w:t xml:space="preserve"> </w:t>
            </w:r>
            <w:r w:rsidR="00462D5E" w:rsidRPr="001B54B5">
              <w:rPr>
                <w:sz w:val="24"/>
                <w:szCs w:val="24"/>
              </w:rPr>
              <w:br/>
            </w:r>
            <w:r w:rsidR="000B08CF" w:rsidRPr="001B54B5">
              <w:rPr>
                <w:sz w:val="24"/>
                <w:szCs w:val="24"/>
              </w:rPr>
              <w:t>(</w:t>
            </w:r>
            <w:r w:rsidRPr="001B54B5">
              <w:rPr>
                <w:sz w:val="24"/>
                <w:szCs w:val="24"/>
              </w:rPr>
              <w:t xml:space="preserve">5 653 432,60 </w:t>
            </w:r>
            <w:r w:rsidR="000B08CF" w:rsidRPr="001B54B5">
              <w:rPr>
                <w:sz w:val="24"/>
                <w:szCs w:val="24"/>
              </w:rPr>
              <w:t>евро)</w:t>
            </w:r>
          </w:p>
        </w:tc>
        <w:tc>
          <w:tcPr>
            <w:tcW w:w="3261" w:type="dxa"/>
          </w:tcPr>
          <w:p w14:paraId="2B780D8C" w14:textId="36424810" w:rsidR="003713B5" w:rsidRPr="001B54B5" w:rsidRDefault="0008278A" w:rsidP="00FB52BC">
            <w:pPr>
              <w:pStyle w:val="ListParagraph"/>
              <w:spacing w:before="120" w:after="120"/>
              <w:ind w:left="0"/>
              <w:contextualSpacing w:val="0"/>
              <w:jc w:val="center"/>
              <w:rPr>
                <w:rFonts w:eastAsiaTheme="minorHAnsi"/>
                <w:sz w:val="24"/>
                <w:szCs w:val="24"/>
                <w:lang w:eastAsia="en-US"/>
              </w:rPr>
            </w:pPr>
            <w:r w:rsidRPr="001B54B5">
              <w:rPr>
                <w:b/>
                <w:sz w:val="24"/>
                <w:szCs w:val="24"/>
              </w:rPr>
              <w:t>2 529 589,2</w:t>
            </w:r>
            <w:r w:rsidR="00FB52BC" w:rsidRPr="001B54B5">
              <w:rPr>
                <w:b/>
                <w:sz w:val="24"/>
                <w:szCs w:val="24"/>
              </w:rPr>
              <w:t>3</w:t>
            </w:r>
            <w:r w:rsidRPr="001B54B5">
              <w:rPr>
                <w:b/>
                <w:sz w:val="24"/>
                <w:szCs w:val="24"/>
              </w:rPr>
              <w:t xml:space="preserve"> </w:t>
            </w:r>
            <w:r w:rsidR="000B08CF" w:rsidRPr="001B54B5">
              <w:rPr>
                <w:b/>
                <w:sz w:val="24"/>
                <w:szCs w:val="24"/>
              </w:rPr>
              <w:t>лева</w:t>
            </w:r>
            <w:r w:rsidR="000B08CF" w:rsidRPr="001B54B5">
              <w:rPr>
                <w:sz w:val="24"/>
                <w:szCs w:val="24"/>
              </w:rPr>
              <w:t xml:space="preserve"> </w:t>
            </w:r>
            <w:r w:rsidR="00462D5E" w:rsidRPr="001B54B5">
              <w:rPr>
                <w:sz w:val="24"/>
                <w:szCs w:val="24"/>
              </w:rPr>
              <w:br/>
            </w:r>
            <w:r w:rsidR="000B08CF" w:rsidRPr="001B54B5">
              <w:rPr>
                <w:sz w:val="24"/>
                <w:szCs w:val="24"/>
              </w:rPr>
              <w:t>(</w:t>
            </w:r>
            <w:r w:rsidRPr="001B54B5">
              <w:rPr>
                <w:sz w:val="24"/>
                <w:szCs w:val="24"/>
              </w:rPr>
              <w:t xml:space="preserve">1 293 358,44 </w:t>
            </w:r>
            <w:r w:rsidR="002A2984" w:rsidRPr="001B54B5">
              <w:rPr>
                <w:sz w:val="24"/>
                <w:szCs w:val="24"/>
              </w:rPr>
              <w:t>‬</w:t>
            </w:r>
            <w:r w:rsidR="00A46EBC" w:rsidRPr="001B54B5">
              <w:rPr>
                <w:sz w:val="24"/>
                <w:szCs w:val="24"/>
              </w:rPr>
              <w:t xml:space="preserve"> </w:t>
            </w:r>
            <w:r w:rsidR="000B08CF" w:rsidRPr="001B54B5">
              <w:rPr>
                <w:sz w:val="24"/>
                <w:szCs w:val="24"/>
              </w:rPr>
              <w:t>евро)</w:t>
            </w:r>
          </w:p>
        </w:tc>
      </w:tr>
      <w:tr w:rsidR="00634760" w:rsidRPr="001B54B5" w14:paraId="70540789" w14:textId="77777777" w:rsidTr="00D8629D">
        <w:trPr>
          <w:trHeight w:val="453"/>
          <w:jc w:val="center"/>
        </w:trPr>
        <w:tc>
          <w:tcPr>
            <w:tcW w:w="2977" w:type="dxa"/>
          </w:tcPr>
          <w:p w14:paraId="714C2321" w14:textId="37D5A0BF" w:rsidR="00634760" w:rsidRPr="001B54B5" w:rsidRDefault="00E172A6" w:rsidP="00634760">
            <w:pPr>
              <w:pStyle w:val="ListParagraph"/>
              <w:spacing w:after="360"/>
              <w:ind w:left="0"/>
              <w:jc w:val="center"/>
              <w:rPr>
                <w:rFonts w:eastAsiaTheme="minorHAnsi"/>
                <w:sz w:val="24"/>
                <w:szCs w:val="24"/>
                <w:lang w:eastAsia="en-US"/>
              </w:rPr>
            </w:pPr>
            <w:r w:rsidRPr="001B54B5">
              <w:rPr>
                <w:rFonts w:eastAsiaTheme="minorHAnsi"/>
                <w:sz w:val="24"/>
                <w:szCs w:val="24"/>
                <w:lang w:eastAsia="en-US"/>
              </w:rPr>
              <w:t>По-с</w:t>
            </w:r>
            <w:r w:rsidR="00634760" w:rsidRPr="001B54B5">
              <w:rPr>
                <w:rFonts w:eastAsiaTheme="minorHAnsi"/>
                <w:sz w:val="24"/>
                <w:szCs w:val="24"/>
                <w:lang w:eastAsia="en-US"/>
              </w:rPr>
              <w:t>лабо развити региони</w:t>
            </w:r>
            <w:r w:rsidR="00EB110C" w:rsidRPr="001B54B5">
              <w:rPr>
                <w:rStyle w:val="FootnoteReference"/>
                <w:rFonts w:eastAsiaTheme="minorHAnsi"/>
                <w:sz w:val="24"/>
                <w:szCs w:val="24"/>
                <w:lang w:eastAsia="en-US"/>
              </w:rPr>
              <w:footnoteReference w:id="2"/>
            </w:r>
          </w:p>
          <w:p w14:paraId="10EC9603" w14:textId="27D35B4A" w:rsidR="00634760" w:rsidRPr="001B54B5" w:rsidRDefault="0008278A" w:rsidP="00FB52BC">
            <w:pPr>
              <w:pStyle w:val="ListParagraph"/>
              <w:spacing w:after="360"/>
              <w:ind w:left="0"/>
              <w:jc w:val="center"/>
              <w:rPr>
                <w:rFonts w:eastAsiaTheme="minorHAnsi"/>
                <w:sz w:val="24"/>
                <w:szCs w:val="24"/>
                <w:lang w:eastAsia="en-US"/>
              </w:rPr>
            </w:pPr>
            <w:r w:rsidRPr="001B54B5">
              <w:rPr>
                <w:rFonts w:eastAsiaTheme="minorHAnsi"/>
                <w:b/>
                <w:sz w:val="24"/>
                <w:szCs w:val="24"/>
                <w:lang w:eastAsia="en-US"/>
              </w:rPr>
              <w:t>10 309 556,</w:t>
            </w:r>
            <w:r w:rsidR="00FB52BC" w:rsidRPr="001B54B5">
              <w:rPr>
                <w:rFonts w:eastAsiaTheme="minorHAnsi"/>
                <w:b/>
                <w:sz w:val="24"/>
                <w:szCs w:val="24"/>
                <w:lang w:eastAsia="en-US"/>
              </w:rPr>
              <w:t xml:space="preserve">42 </w:t>
            </w:r>
            <w:r w:rsidR="00634760" w:rsidRPr="001B54B5">
              <w:rPr>
                <w:rFonts w:eastAsiaTheme="minorHAnsi"/>
                <w:b/>
                <w:sz w:val="24"/>
                <w:szCs w:val="24"/>
                <w:lang w:eastAsia="en-US"/>
              </w:rPr>
              <w:t>лева</w:t>
            </w:r>
            <w:r w:rsidR="00634760" w:rsidRPr="001B54B5">
              <w:rPr>
                <w:rFonts w:eastAsiaTheme="minorHAnsi"/>
                <w:sz w:val="24"/>
                <w:szCs w:val="24"/>
                <w:lang w:eastAsia="en-US"/>
              </w:rPr>
              <w:t xml:space="preserve"> </w:t>
            </w:r>
            <w:r w:rsidR="00462D5E" w:rsidRPr="001B54B5">
              <w:rPr>
                <w:rFonts w:eastAsiaTheme="minorHAnsi"/>
                <w:sz w:val="24"/>
                <w:szCs w:val="24"/>
                <w:lang w:eastAsia="en-US"/>
              </w:rPr>
              <w:br/>
            </w:r>
            <w:r w:rsidR="00634760" w:rsidRPr="001B54B5">
              <w:rPr>
                <w:rFonts w:eastAsiaTheme="minorHAnsi"/>
                <w:sz w:val="24"/>
                <w:szCs w:val="24"/>
                <w:lang w:eastAsia="en-US"/>
              </w:rPr>
              <w:t>(</w:t>
            </w:r>
            <w:r w:rsidRPr="001B54B5">
              <w:rPr>
                <w:rFonts w:eastAsiaTheme="minorHAnsi"/>
                <w:sz w:val="24"/>
                <w:szCs w:val="24"/>
                <w:lang w:eastAsia="en-US"/>
              </w:rPr>
              <w:t xml:space="preserve">5 271 192,49 </w:t>
            </w:r>
            <w:r w:rsidR="00634760" w:rsidRPr="001B54B5">
              <w:rPr>
                <w:rFonts w:eastAsiaTheme="minorHAnsi"/>
                <w:sz w:val="24"/>
                <w:szCs w:val="24"/>
                <w:lang w:eastAsia="en-US"/>
              </w:rPr>
              <w:t>евро)</w:t>
            </w:r>
          </w:p>
        </w:tc>
        <w:tc>
          <w:tcPr>
            <w:tcW w:w="3260" w:type="dxa"/>
          </w:tcPr>
          <w:p w14:paraId="5F43AFA7" w14:textId="7261F8AD" w:rsidR="00634760" w:rsidRPr="001B54B5" w:rsidRDefault="0008278A" w:rsidP="00FB52BC">
            <w:pPr>
              <w:pStyle w:val="ListParagraph"/>
              <w:spacing w:before="120" w:after="120"/>
              <w:ind w:left="0"/>
              <w:contextualSpacing w:val="0"/>
              <w:jc w:val="center"/>
              <w:rPr>
                <w:sz w:val="24"/>
                <w:szCs w:val="24"/>
              </w:rPr>
            </w:pPr>
            <w:r w:rsidRPr="001B54B5">
              <w:rPr>
                <w:b/>
                <w:sz w:val="24"/>
                <w:szCs w:val="24"/>
              </w:rPr>
              <w:t>8 763 122,</w:t>
            </w:r>
            <w:r w:rsidR="00FB52BC" w:rsidRPr="001B54B5">
              <w:rPr>
                <w:b/>
                <w:sz w:val="24"/>
                <w:szCs w:val="24"/>
              </w:rPr>
              <w:t xml:space="preserve">96 </w:t>
            </w:r>
            <w:r w:rsidR="00603DC4" w:rsidRPr="001B54B5">
              <w:rPr>
                <w:b/>
                <w:sz w:val="24"/>
                <w:szCs w:val="24"/>
              </w:rPr>
              <w:t>лева</w:t>
            </w:r>
            <w:r w:rsidR="00603DC4" w:rsidRPr="001B54B5">
              <w:rPr>
                <w:sz w:val="24"/>
                <w:szCs w:val="24"/>
              </w:rPr>
              <w:t xml:space="preserve"> </w:t>
            </w:r>
            <w:r w:rsidR="00462D5E" w:rsidRPr="001B54B5">
              <w:rPr>
                <w:sz w:val="24"/>
                <w:szCs w:val="24"/>
              </w:rPr>
              <w:br/>
            </w:r>
            <w:r w:rsidR="00603DC4" w:rsidRPr="001B54B5">
              <w:rPr>
                <w:sz w:val="24"/>
                <w:szCs w:val="24"/>
              </w:rPr>
              <w:t>(</w:t>
            </w:r>
            <w:r w:rsidRPr="001B54B5">
              <w:rPr>
                <w:sz w:val="24"/>
                <w:szCs w:val="24"/>
              </w:rPr>
              <w:t xml:space="preserve">4 480 513,62 </w:t>
            </w:r>
            <w:r w:rsidR="00E172A6" w:rsidRPr="001B54B5">
              <w:rPr>
                <w:sz w:val="24"/>
                <w:szCs w:val="24"/>
              </w:rPr>
              <w:t>евро</w:t>
            </w:r>
            <w:r w:rsidR="00603DC4" w:rsidRPr="001B54B5">
              <w:rPr>
                <w:sz w:val="24"/>
                <w:szCs w:val="24"/>
              </w:rPr>
              <w:t>)</w:t>
            </w:r>
          </w:p>
        </w:tc>
        <w:tc>
          <w:tcPr>
            <w:tcW w:w="3261" w:type="dxa"/>
          </w:tcPr>
          <w:p w14:paraId="42B68D35" w14:textId="338DFA09" w:rsidR="00634760" w:rsidRPr="001B54B5" w:rsidRDefault="0008278A" w:rsidP="00FB52BC">
            <w:pPr>
              <w:pStyle w:val="ListParagraph"/>
              <w:spacing w:before="120" w:after="120"/>
              <w:ind w:left="0"/>
              <w:contextualSpacing w:val="0"/>
              <w:jc w:val="center"/>
              <w:rPr>
                <w:sz w:val="24"/>
                <w:szCs w:val="24"/>
              </w:rPr>
            </w:pPr>
            <w:r w:rsidRPr="001B54B5">
              <w:rPr>
                <w:b/>
                <w:sz w:val="24"/>
                <w:szCs w:val="24"/>
              </w:rPr>
              <w:t>1 546 433,4</w:t>
            </w:r>
            <w:r w:rsidR="00FB52BC" w:rsidRPr="001B54B5">
              <w:rPr>
                <w:b/>
                <w:sz w:val="24"/>
                <w:szCs w:val="24"/>
              </w:rPr>
              <w:t>6</w:t>
            </w:r>
            <w:r w:rsidRPr="001B54B5">
              <w:rPr>
                <w:b/>
                <w:sz w:val="24"/>
                <w:szCs w:val="24"/>
              </w:rPr>
              <w:t xml:space="preserve"> </w:t>
            </w:r>
            <w:r w:rsidR="00603DC4" w:rsidRPr="001B54B5">
              <w:rPr>
                <w:b/>
                <w:sz w:val="24"/>
                <w:szCs w:val="24"/>
              </w:rPr>
              <w:t>лева</w:t>
            </w:r>
            <w:r w:rsidR="00603DC4" w:rsidRPr="001B54B5">
              <w:rPr>
                <w:sz w:val="24"/>
                <w:szCs w:val="24"/>
              </w:rPr>
              <w:t xml:space="preserve"> </w:t>
            </w:r>
            <w:r w:rsidR="00462D5E" w:rsidRPr="001B54B5">
              <w:rPr>
                <w:sz w:val="24"/>
                <w:szCs w:val="24"/>
              </w:rPr>
              <w:br/>
            </w:r>
            <w:r w:rsidR="00603DC4" w:rsidRPr="001B54B5">
              <w:rPr>
                <w:sz w:val="24"/>
                <w:szCs w:val="24"/>
              </w:rPr>
              <w:t>(</w:t>
            </w:r>
            <w:r w:rsidRPr="001B54B5">
              <w:rPr>
                <w:sz w:val="24"/>
                <w:szCs w:val="24"/>
              </w:rPr>
              <w:t xml:space="preserve">790 678,87 </w:t>
            </w:r>
            <w:r w:rsidR="00E172A6" w:rsidRPr="001B54B5">
              <w:rPr>
                <w:sz w:val="24"/>
                <w:szCs w:val="24"/>
              </w:rPr>
              <w:t>евро</w:t>
            </w:r>
            <w:r w:rsidR="00603DC4" w:rsidRPr="001B54B5">
              <w:rPr>
                <w:sz w:val="24"/>
                <w:szCs w:val="24"/>
              </w:rPr>
              <w:t>)</w:t>
            </w:r>
          </w:p>
        </w:tc>
      </w:tr>
      <w:tr w:rsidR="00634760" w:rsidRPr="001B54B5" w14:paraId="22780144" w14:textId="77777777" w:rsidTr="00D8629D">
        <w:trPr>
          <w:trHeight w:val="453"/>
          <w:jc w:val="center"/>
        </w:trPr>
        <w:tc>
          <w:tcPr>
            <w:tcW w:w="2977" w:type="dxa"/>
            <w:tcBorders>
              <w:bottom w:val="single" w:sz="4" w:space="0" w:color="auto"/>
            </w:tcBorders>
          </w:tcPr>
          <w:p w14:paraId="62B21871" w14:textId="7F22A266" w:rsidR="00634760" w:rsidRPr="001B54B5" w:rsidRDefault="00634760" w:rsidP="00462D5E">
            <w:pPr>
              <w:pStyle w:val="ListParagraph"/>
              <w:spacing w:after="360"/>
              <w:ind w:left="0"/>
              <w:jc w:val="center"/>
              <w:rPr>
                <w:rFonts w:eastAsiaTheme="minorHAnsi"/>
                <w:sz w:val="24"/>
                <w:szCs w:val="24"/>
                <w:lang w:eastAsia="en-US"/>
              </w:rPr>
            </w:pPr>
            <w:r w:rsidRPr="001B54B5">
              <w:rPr>
                <w:rFonts w:eastAsiaTheme="minorHAnsi"/>
                <w:sz w:val="24"/>
                <w:szCs w:val="24"/>
                <w:lang w:eastAsia="en-US"/>
              </w:rPr>
              <w:t>Регион в преход</w:t>
            </w:r>
            <w:r w:rsidR="00EB110C" w:rsidRPr="001B54B5">
              <w:rPr>
                <w:rStyle w:val="FootnoteReference"/>
                <w:rFonts w:eastAsiaTheme="minorHAnsi"/>
                <w:sz w:val="24"/>
                <w:szCs w:val="24"/>
                <w:lang w:eastAsia="en-US"/>
              </w:rPr>
              <w:footnoteReference w:id="3"/>
            </w:r>
            <w:r w:rsidR="00462D5E" w:rsidRPr="001B54B5">
              <w:rPr>
                <w:rFonts w:eastAsiaTheme="minorHAnsi"/>
                <w:sz w:val="24"/>
                <w:szCs w:val="24"/>
                <w:lang w:eastAsia="en-US"/>
              </w:rPr>
              <w:t xml:space="preserve"> </w:t>
            </w:r>
            <w:r w:rsidRPr="001B54B5">
              <w:rPr>
                <w:rFonts w:eastAsiaTheme="minorHAnsi"/>
                <w:sz w:val="24"/>
                <w:szCs w:val="24"/>
                <w:lang w:eastAsia="en-US"/>
              </w:rPr>
              <w:t xml:space="preserve">(ЮЗР) </w:t>
            </w:r>
            <w:r w:rsidR="00462D5E" w:rsidRPr="001B54B5">
              <w:rPr>
                <w:rFonts w:eastAsiaTheme="minorHAnsi"/>
                <w:sz w:val="24"/>
                <w:szCs w:val="24"/>
                <w:lang w:eastAsia="en-US"/>
              </w:rPr>
              <w:br/>
            </w:r>
            <w:r w:rsidR="00154F9E" w:rsidRPr="001B54B5">
              <w:rPr>
                <w:rFonts w:eastAsiaTheme="minorHAnsi"/>
                <w:b/>
                <w:sz w:val="24"/>
                <w:szCs w:val="24"/>
                <w:lang w:eastAsia="en-US"/>
              </w:rPr>
              <w:t xml:space="preserve">3 277 185,91 </w:t>
            </w:r>
            <w:r w:rsidRPr="001B54B5">
              <w:rPr>
                <w:rFonts w:eastAsiaTheme="minorHAnsi"/>
                <w:b/>
                <w:sz w:val="24"/>
                <w:szCs w:val="24"/>
                <w:lang w:eastAsia="en-US"/>
              </w:rPr>
              <w:t xml:space="preserve">лева </w:t>
            </w:r>
            <w:r w:rsidR="00462D5E" w:rsidRPr="001B54B5">
              <w:rPr>
                <w:rFonts w:eastAsiaTheme="minorHAnsi"/>
                <w:b/>
                <w:sz w:val="24"/>
                <w:szCs w:val="24"/>
                <w:lang w:eastAsia="en-US"/>
              </w:rPr>
              <w:br/>
            </w:r>
            <w:r w:rsidRPr="001B54B5">
              <w:rPr>
                <w:rFonts w:eastAsiaTheme="minorHAnsi"/>
                <w:sz w:val="24"/>
                <w:szCs w:val="24"/>
                <w:lang w:eastAsia="en-US"/>
              </w:rPr>
              <w:t>(</w:t>
            </w:r>
            <w:r w:rsidR="00154F9E" w:rsidRPr="001B54B5">
              <w:rPr>
                <w:rFonts w:eastAsiaTheme="minorHAnsi"/>
                <w:sz w:val="24"/>
                <w:szCs w:val="24"/>
                <w:lang w:eastAsia="en-US"/>
              </w:rPr>
              <w:t xml:space="preserve">1 675 598,55 </w:t>
            </w:r>
            <w:r w:rsidRPr="001B54B5">
              <w:rPr>
                <w:rFonts w:eastAsiaTheme="minorHAnsi"/>
                <w:sz w:val="24"/>
                <w:szCs w:val="24"/>
                <w:lang w:eastAsia="en-US"/>
              </w:rPr>
              <w:t>евро)</w:t>
            </w:r>
          </w:p>
        </w:tc>
        <w:tc>
          <w:tcPr>
            <w:tcW w:w="3260" w:type="dxa"/>
            <w:tcBorders>
              <w:bottom w:val="single" w:sz="4" w:space="0" w:color="auto"/>
            </w:tcBorders>
          </w:tcPr>
          <w:p w14:paraId="656082B0" w14:textId="68BE0867" w:rsidR="00634760" w:rsidRPr="001B54B5" w:rsidRDefault="00154F9E" w:rsidP="00FB52BC">
            <w:pPr>
              <w:pStyle w:val="ListParagraph"/>
              <w:spacing w:before="120" w:after="120"/>
              <w:ind w:left="0"/>
              <w:contextualSpacing w:val="0"/>
              <w:jc w:val="center"/>
              <w:rPr>
                <w:sz w:val="24"/>
                <w:szCs w:val="24"/>
              </w:rPr>
            </w:pPr>
            <w:r w:rsidRPr="001B54B5">
              <w:rPr>
                <w:b/>
                <w:sz w:val="24"/>
                <w:szCs w:val="24"/>
              </w:rPr>
              <w:t xml:space="preserve">2 294 030.14 </w:t>
            </w:r>
            <w:r w:rsidR="00603DC4" w:rsidRPr="001B54B5">
              <w:rPr>
                <w:b/>
                <w:sz w:val="24"/>
                <w:szCs w:val="24"/>
              </w:rPr>
              <w:t>лева</w:t>
            </w:r>
            <w:r w:rsidR="00462D5E" w:rsidRPr="001B54B5">
              <w:rPr>
                <w:sz w:val="24"/>
                <w:szCs w:val="24"/>
              </w:rPr>
              <w:br/>
            </w:r>
            <w:r w:rsidR="00603DC4" w:rsidRPr="001B54B5">
              <w:rPr>
                <w:sz w:val="24"/>
                <w:szCs w:val="24"/>
              </w:rPr>
              <w:t>(</w:t>
            </w:r>
            <w:r w:rsidR="0008278A" w:rsidRPr="001B54B5">
              <w:rPr>
                <w:sz w:val="24"/>
                <w:szCs w:val="24"/>
              </w:rPr>
              <w:t>1 172 918,</w:t>
            </w:r>
            <w:r w:rsidR="00FB52BC" w:rsidRPr="001B54B5">
              <w:rPr>
                <w:sz w:val="24"/>
                <w:szCs w:val="24"/>
              </w:rPr>
              <w:t xml:space="preserve">98 </w:t>
            </w:r>
            <w:r w:rsidR="00E172A6" w:rsidRPr="001B54B5">
              <w:rPr>
                <w:sz w:val="24"/>
                <w:szCs w:val="24"/>
              </w:rPr>
              <w:t>евро</w:t>
            </w:r>
            <w:r w:rsidR="00603DC4" w:rsidRPr="001B54B5">
              <w:rPr>
                <w:sz w:val="24"/>
                <w:szCs w:val="24"/>
              </w:rPr>
              <w:t>)</w:t>
            </w:r>
          </w:p>
        </w:tc>
        <w:tc>
          <w:tcPr>
            <w:tcW w:w="3261" w:type="dxa"/>
            <w:tcBorders>
              <w:bottom w:val="single" w:sz="4" w:space="0" w:color="auto"/>
            </w:tcBorders>
          </w:tcPr>
          <w:p w14:paraId="42827965" w14:textId="77777777" w:rsidR="00634760" w:rsidRPr="001B54B5" w:rsidRDefault="00154F9E" w:rsidP="00462D5E">
            <w:pPr>
              <w:pStyle w:val="ListParagraph"/>
              <w:spacing w:before="120" w:after="120"/>
              <w:ind w:left="0"/>
              <w:contextualSpacing w:val="0"/>
              <w:jc w:val="center"/>
              <w:rPr>
                <w:sz w:val="24"/>
                <w:szCs w:val="24"/>
              </w:rPr>
            </w:pPr>
            <w:r w:rsidRPr="001B54B5">
              <w:rPr>
                <w:b/>
                <w:sz w:val="24"/>
                <w:szCs w:val="24"/>
              </w:rPr>
              <w:t xml:space="preserve">983 155,77 </w:t>
            </w:r>
            <w:r w:rsidR="00603DC4" w:rsidRPr="001B54B5">
              <w:rPr>
                <w:b/>
                <w:sz w:val="24"/>
                <w:szCs w:val="24"/>
              </w:rPr>
              <w:t>лева</w:t>
            </w:r>
            <w:r w:rsidR="00462D5E" w:rsidRPr="001B54B5">
              <w:rPr>
                <w:sz w:val="24"/>
                <w:szCs w:val="24"/>
              </w:rPr>
              <w:br/>
            </w:r>
            <w:r w:rsidR="00603DC4" w:rsidRPr="001B54B5">
              <w:rPr>
                <w:sz w:val="24"/>
                <w:szCs w:val="24"/>
              </w:rPr>
              <w:t>(</w:t>
            </w:r>
            <w:r w:rsidRPr="001B54B5">
              <w:rPr>
                <w:sz w:val="24"/>
                <w:szCs w:val="24"/>
              </w:rPr>
              <w:t xml:space="preserve">502 679,57 </w:t>
            </w:r>
            <w:r w:rsidR="00E172A6" w:rsidRPr="001B54B5">
              <w:rPr>
                <w:sz w:val="24"/>
                <w:szCs w:val="24"/>
              </w:rPr>
              <w:t>евро</w:t>
            </w:r>
            <w:r w:rsidR="00603DC4" w:rsidRPr="001B54B5">
              <w:rPr>
                <w:sz w:val="24"/>
                <w:szCs w:val="24"/>
              </w:rPr>
              <w:t>)</w:t>
            </w:r>
          </w:p>
        </w:tc>
      </w:tr>
    </w:tbl>
    <w:p w14:paraId="70D564EB" w14:textId="7740DCAA" w:rsidR="00293A9F" w:rsidRPr="001B54B5" w:rsidRDefault="00293A9F" w:rsidP="002669A7"/>
    <w:p w14:paraId="5EE8FDE9" w14:textId="77777777" w:rsidR="00BA2E00" w:rsidRPr="001B54B5" w:rsidRDefault="004A58E5" w:rsidP="00394B8E">
      <w:pPr>
        <w:pStyle w:val="Heading2"/>
        <w:spacing w:before="120" w:after="120"/>
        <w:rPr>
          <w:rFonts w:ascii="Times New Roman" w:hAnsi="Times New Roman" w:cs="Times New Roman"/>
        </w:rPr>
      </w:pPr>
      <w:bookmarkStart w:id="8" w:name="_Toc139632528"/>
      <w:r w:rsidRPr="001B54B5">
        <w:rPr>
          <w:rFonts w:ascii="Times New Roman" w:hAnsi="Times New Roman" w:cs="Times New Roman"/>
        </w:rPr>
        <w:t>9</w:t>
      </w:r>
      <w:r w:rsidR="002325A3" w:rsidRPr="001B54B5">
        <w:rPr>
          <w:rFonts w:ascii="Times New Roman" w:hAnsi="Times New Roman" w:cs="Times New Roman"/>
        </w:rPr>
        <w:t xml:space="preserve">. </w:t>
      </w:r>
      <w:r w:rsidR="00BA2E00" w:rsidRPr="001B54B5">
        <w:rPr>
          <w:rFonts w:ascii="Times New Roman" w:hAnsi="Times New Roman" w:cs="Times New Roman"/>
        </w:rPr>
        <w:t>Минимален</w:t>
      </w:r>
      <w:r w:rsidR="00EA11C9" w:rsidRPr="001B54B5">
        <w:rPr>
          <w:rFonts w:ascii="Times New Roman" w:hAnsi="Times New Roman" w:cs="Times New Roman"/>
        </w:rPr>
        <w:t xml:space="preserve"> (ако е приложимо) </w:t>
      </w:r>
      <w:r w:rsidR="00BA2E00" w:rsidRPr="001B54B5">
        <w:rPr>
          <w:rFonts w:ascii="Times New Roman" w:hAnsi="Times New Roman" w:cs="Times New Roman"/>
        </w:rPr>
        <w:t>и максимален размер на безвъзмездната финансова помощ за конкретен проект:</w:t>
      </w:r>
      <w:bookmarkEnd w:id="8"/>
    </w:p>
    <w:p w14:paraId="2B61C217" w14:textId="77777777" w:rsidR="0089237A" w:rsidRPr="001B54B5" w:rsidRDefault="0089237A" w:rsidP="00323CB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По настоящата процедура </w:t>
      </w:r>
      <w:r w:rsidR="00CB6045" w:rsidRPr="001B54B5">
        <w:rPr>
          <w:rFonts w:ascii="Times New Roman" w:hAnsi="Times New Roman" w:cs="Times New Roman"/>
          <w:sz w:val="24"/>
          <w:szCs w:val="24"/>
        </w:rPr>
        <w:t>чрез директно предоставяне на безвъзмездна фина</w:t>
      </w:r>
      <w:r w:rsidR="009F7278" w:rsidRPr="001B54B5">
        <w:rPr>
          <w:rFonts w:ascii="Times New Roman" w:hAnsi="Times New Roman" w:cs="Times New Roman"/>
          <w:sz w:val="24"/>
          <w:szCs w:val="24"/>
        </w:rPr>
        <w:t>нсова помощ</w:t>
      </w:r>
      <w:r w:rsidR="003F6462" w:rsidRPr="001B54B5">
        <w:rPr>
          <w:rFonts w:ascii="Times New Roman" w:hAnsi="Times New Roman" w:cs="Times New Roman"/>
          <w:sz w:val="24"/>
          <w:szCs w:val="24"/>
        </w:rPr>
        <w:t>,</w:t>
      </w:r>
      <w:r w:rsidR="009F7278" w:rsidRPr="001B54B5">
        <w:rPr>
          <w:rFonts w:ascii="Times New Roman" w:hAnsi="Times New Roman" w:cs="Times New Roman"/>
          <w:sz w:val="24"/>
          <w:szCs w:val="24"/>
        </w:rPr>
        <w:t xml:space="preserve">  </w:t>
      </w:r>
      <w:r w:rsidRPr="001B54B5">
        <w:rPr>
          <w:rFonts w:ascii="Times New Roman" w:hAnsi="Times New Roman" w:cs="Times New Roman"/>
          <w:sz w:val="24"/>
          <w:szCs w:val="24"/>
        </w:rPr>
        <w:t xml:space="preserve">няма изискване за </w:t>
      </w:r>
      <w:r w:rsidRPr="001B54B5">
        <w:rPr>
          <w:rFonts w:ascii="Times New Roman" w:hAnsi="Times New Roman" w:cs="Times New Roman"/>
          <w:b/>
          <w:sz w:val="24"/>
          <w:szCs w:val="24"/>
        </w:rPr>
        <w:t>минимален размер</w:t>
      </w:r>
      <w:r w:rsidR="004E6FCB" w:rsidRPr="001B54B5">
        <w:rPr>
          <w:rFonts w:ascii="Times New Roman" w:hAnsi="Times New Roman" w:cs="Times New Roman"/>
          <w:sz w:val="24"/>
          <w:szCs w:val="24"/>
        </w:rPr>
        <w:t xml:space="preserve"> на </w:t>
      </w:r>
      <w:r w:rsidR="00846685" w:rsidRPr="001B54B5">
        <w:rPr>
          <w:rFonts w:ascii="Times New Roman" w:hAnsi="Times New Roman" w:cs="Times New Roman"/>
          <w:sz w:val="24"/>
          <w:szCs w:val="24"/>
        </w:rPr>
        <w:t>безвъзмездната финансова помощ</w:t>
      </w:r>
      <w:r w:rsidR="00062F64" w:rsidRPr="001B54B5">
        <w:rPr>
          <w:rFonts w:ascii="Times New Roman" w:hAnsi="Times New Roman" w:cs="Times New Roman"/>
          <w:sz w:val="24"/>
          <w:szCs w:val="24"/>
        </w:rPr>
        <w:t xml:space="preserve">, който да бъде заявен </w:t>
      </w:r>
      <w:r w:rsidR="00C059BA" w:rsidRPr="001B54B5">
        <w:rPr>
          <w:rFonts w:ascii="Times New Roman" w:hAnsi="Times New Roman" w:cs="Times New Roman"/>
          <w:sz w:val="24"/>
          <w:szCs w:val="24"/>
        </w:rPr>
        <w:t>от допустимите кандидати</w:t>
      </w:r>
      <w:r w:rsidR="00846685" w:rsidRPr="001B54B5">
        <w:rPr>
          <w:rFonts w:ascii="Times New Roman" w:hAnsi="Times New Roman" w:cs="Times New Roman"/>
          <w:sz w:val="24"/>
          <w:szCs w:val="24"/>
        </w:rPr>
        <w:t>.</w:t>
      </w:r>
      <w:r w:rsidRPr="001B54B5">
        <w:rPr>
          <w:rFonts w:ascii="Times New Roman" w:hAnsi="Times New Roman" w:cs="Times New Roman"/>
          <w:sz w:val="24"/>
          <w:szCs w:val="24"/>
        </w:rPr>
        <w:t xml:space="preserve"> </w:t>
      </w:r>
    </w:p>
    <w:p w14:paraId="605FBC27" w14:textId="77777777" w:rsidR="0050563D" w:rsidRPr="001B54B5" w:rsidRDefault="00702B9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Максималният размер на безвъзмездната финансова помощ</w:t>
      </w:r>
      <w:r w:rsidR="0019078A" w:rsidRPr="001B54B5">
        <w:rPr>
          <w:rFonts w:ascii="Times New Roman" w:hAnsi="Times New Roman" w:cs="Times New Roman"/>
          <w:sz w:val="24"/>
          <w:szCs w:val="24"/>
        </w:rPr>
        <w:t xml:space="preserve"> за който могат да бъдат подавани Формуляр/и за кандидатстване</w:t>
      </w:r>
      <w:r w:rsidR="00BF7E63" w:rsidRPr="001B54B5">
        <w:rPr>
          <w:rFonts w:ascii="Times New Roman" w:hAnsi="Times New Roman" w:cs="Times New Roman"/>
          <w:sz w:val="24"/>
          <w:szCs w:val="24"/>
        </w:rPr>
        <w:t xml:space="preserve"> по настоящата процедура по ПНИИДИТ</w:t>
      </w:r>
      <w:r w:rsidRPr="001B54B5">
        <w:rPr>
          <w:rFonts w:ascii="Times New Roman" w:hAnsi="Times New Roman" w:cs="Times New Roman"/>
          <w:sz w:val="24"/>
          <w:szCs w:val="24"/>
        </w:rPr>
        <w:t>,</w:t>
      </w:r>
      <w:r w:rsidR="0019078A" w:rsidRPr="001B54B5">
        <w:rPr>
          <w:rFonts w:ascii="Times New Roman" w:hAnsi="Times New Roman" w:cs="Times New Roman"/>
          <w:sz w:val="24"/>
          <w:szCs w:val="24"/>
        </w:rPr>
        <w:t xml:space="preserve"> представлява</w:t>
      </w:r>
      <w:r w:rsidRPr="001B54B5">
        <w:rPr>
          <w:rFonts w:ascii="Times New Roman" w:hAnsi="Times New Roman" w:cs="Times New Roman"/>
          <w:sz w:val="24"/>
          <w:szCs w:val="24"/>
        </w:rPr>
        <w:t xml:space="preserve"> 50% от общия договорен бюджет между ЕЦИХ и ПЦЕ</w:t>
      </w:r>
      <w:r w:rsidR="0019078A" w:rsidRPr="001B54B5">
        <w:rPr>
          <w:rFonts w:ascii="Times New Roman" w:hAnsi="Times New Roman" w:cs="Times New Roman"/>
          <w:sz w:val="24"/>
          <w:szCs w:val="24"/>
        </w:rPr>
        <w:t>.</w:t>
      </w:r>
      <w:r w:rsidRPr="001B54B5">
        <w:rPr>
          <w:rFonts w:ascii="Times New Roman" w:hAnsi="Times New Roman" w:cs="Times New Roman"/>
          <w:sz w:val="24"/>
          <w:szCs w:val="24"/>
        </w:rPr>
        <w:t xml:space="preserve"> Посочените стойности </w:t>
      </w:r>
      <w:r w:rsidR="0019078A" w:rsidRPr="001B54B5">
        <w:rPr>
          <w:rFonts w:ascii="Times New Roman" w:hAnsi="Times New Roman" w:cs="Times New Roman"/>
          <w:sz w:val="24"/>
          <w:szCs w:val="24"/>
        </w:rPr>
        <w:t>на</w:t>
      </w:r>
      <w:r w:rsidRPr="001B54B5">
        <w:rPr>
          <w:rFonts w:ascii="Times New Roman" w:hAnsi="Times New Roman" w:cs="Times New Roman"/>
          <w:sz w:val="24"/>
          <w:szCs w:val="24"/>
        </w:rPr>
        <w:t xml:space="preserve"> максимално допустимия размер на </w:t>
      </w:r>
      <w:r w:rsidR="0019078A" w:rsidRPr="001B54B5">
        <w:rPr>
          <w:rFonts w:ascii="Times New Roman" w:hAnsi="Times New Roman" w:cs="Times New Roman"/>
          <w:sz w:val="24"/>
          <w:szCs w:val="24"/>
        </w:rPr>
        <w:t>безвъзмездна финансова помощ</w:t>
      </w:r>
      <w:r w:rsidRPr="001B54B5">
        <w:rPr>
          <w:rFonts w:ascii="Times New Roman" w:hAnsi="Times New Roman" w:cs="Times New Roman"/>
          <w:sz w:val="24"/>
          <w:szCs w:val="24"/>
        </w:rPr>
        <w:t xml:space="preserve"> по всеки един от проектите</w:t>
      </w:r>
      <w:r w:rsidR="0019078A" w:rsidRPr="001B54B5">
        <w:rPr>
          <w:rFonts w:ascii="Times New Roman" w:hAnsi="Times New Roman" w:cs="Times New Roman"/>
          <w:sz w:val="24"/>
          <w:szCs w:val="24"/>
        </w:rPr>
        <w:t xml:space="preserve"> по настоящата процедура</w:t>
      </w:r>
      <w:r w:rsidRPr="001B54B5">
        <w:rPr>
          <w:rFonts w:ascii="Times New Roman" w:hAnsi="Times New Roman" w:cs="Times New Roman"/>
          <w:sz w:val="24"/>
          <w:szCs w:val="24"/>
        </w:rPr>
        <w:t xml:space="preserve"> е както следва: </w:t>
      </w:r>
    </w:p>
    <w:tbl>
      <w:tblPr>
        <w:tblW w:w="516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2"/>
        <w:gridCol w:w="2404"/>
        <w:gridCol w:w="2398"/>
        <w:gridCol w:w="2512"/>
      </w:tblGrid>
      <w:tr w:rsidR="0050563D" w:rsidRPr="001B54B5" w14:paraId="6E0823D4" w14:textId="77777777" w:rsidTr="00323CB1">
        <w:trPr>
          <w:trHeight w:val="480"/>
        </w:trPr>
        <w:tc>
          <w:tcPr>
            <w:tcW w:w="1209" w:type="pct"/>
            <w:shd w:val="clear" w:color="000000" w:fill="B8CCE4"/>
            <w:vAlign w:val="center"/>
            <w:hideMark/>
          </w:tcPr>
          <w:p w14:paraId="53C20F2A" w14:textId="77777777" w:rsidR="0050563D" w:rsidRPr="001B54B5" w:rsidRDefault="0050563D" w:rsidP="00BF7E63">
            <w:pPr>
              <w:jc w:val="center"/>
              <w:rPr>
                <w:rFonts w:ascii="Times New Roman" w:hAnsi="Times New Roman" w:cs="Times New Roman"/>
                <w:b/>
                <w:bCs/>
                <w:color w:val="000000"/>
                <w:sz w:val="24"/>
                <w:szCs w:val="24"/>
                <w:lang w:eastAsia="bg-BG"/>
              </w:rPr>
            </w:pPr>
            <w:proofErr w:type="spellStart"/>
            <w:r w:rsidRPr="001B54B5">
              <w:rPr>
                <w:rFonts w:ascii="Times New Roman" w:hAnsi="Times New Roman" w:cs="Times New Roman"/>
                <w:b/>
                <w:bCs/>
                <w:color w:val="000000"/>
                <w:sz w:val="24"/>
                <w:szCs w:val="24"/>
              </w:rPr>
              <w:t>Акроним</w:t>
            </w:r>
            <w:proofErr w:type="spellEnd"/>
            <w:r w:rsidRPr="001B54B5">
              <w:rPr>
                <w:rFonts w:ascii="Times New Roman" w:hAnsi="Times New Roman" w:cs="Times New Roman"/>
                <w:b/>
                <w:bCs/>
                <w:color w:val="000000"/>
                <w:sz w:val="24"/>
                <w:szCs w:val="24"/>
              </w:rPr>
              <w:t xml:space="preserve"> на проекта</w:t>
            </w:r>
          </w:p>
        </w:tc>
        <w:tc>
          <w:tcPr>
            <w:tcW w:w="1246" w:type="pct"/>
            <w:shd w:val="clear" w:color="000000" w:fill="B8CCE4"/>
            <w:vAlign w:val="center"/>
            <w:hideMark/>
          </w:tcPr>
          <w:p w14:paraId="56CCA6C8"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ЕФРР</w:t>
            </w:r>
          </w:p>
        </w:tc>
        <w:tc>
          <w:tcPr>
            <w:tcW w:w="1243" w:type="pct"/>
            <w:shd w:val="clear" w:color="000000" w:fill="B8CCE4"/>
            <w:vAlign w:val="center"/>
            <w:hideMark/>
          </w:tcPr>
          <w:p w14:paraId="04272F69"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Национален бюджет</w:t>
            </w:r>
          </w:p>
        </w:tc>
        <w:tc>
          <w:tcPr>
            <w:tcW w:w="1302" w:type="pct"/>
            <w:shd w:val="clear" w:color="000000" w:fill="B8CCE4"/>
            <w:vAlign w:val="center"/>
            <w:hideMark/>
          </w:tcPr>
          <w:p w14:paraId="6E528012"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Общо</w:t>
            </w:r>
          </w:p>
        </w:tc>
      </w:tr>
      <w:tr w:rsidR="0050563D" w:rsidRPr="001B54B5" w14:paraId="3728C4BA" w14:textId="77777777" w:rsidTr="00323CB1">
        <w:trPr>
          <w:trHeight w:val="305"/>
        </w:trPr>
        <w:tc>
          <w:tcPr>
            <w:tcW w:w="1209" w:type="pct"/>
            <w:vMerge w:val="restart"/>
            <w:shd w:val="clear" w:color="000000" w:fill="FFFFFF"/>
            <w:vAlign w:val="center"/>
            <w:hideMark/>
          </w:tcPr>
          <w:p w14:paraId="49536E6E"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lastRenderedPageBreak/>
              <w:t>CYBER4All STAR</w:t>
            </w:r>
          </w:p>
        </w:tc>
        <w:tc>
          <w:tcPr>
            <w:tcW w:w="1246" w:type="pct"/>
            <w:shd w:val="clear" w:color="000000" w:fill="FFFFFF"/>
            <w:vAlign w:val="center"/>
          </w:tcPr>
          <w:p w14:paraId="20C059E4"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2 493 684,13 лв.</w:t>
            </w:r>
          </w:p>
        </w:tc>
        <w:tc>
          <w:tcPr>
            <w:tcW w:w="1243" w:type="pct"/>
            <w:shd w:val="clear" w:color="000000" w:fill="FFFFFF"/>
            <w:vAlign w:val="center"/>
          </w:tcPr>
          <w:p w14:paraId="0E4530D6"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440 061,91 лв.</w:t>
            </w:r>
          </w:p>
        </w:tc>
        <w:tc>
          <w:tcPr>
            <w:tcW w:w="1302" w:type="pct"/>
            <w:shd w:val="clear" w:color="000000" w:fill="FFFFFF"/>
            <w:vAlign w:val="center"/>
            <w:hideMark/>
          </w:tcPr>
          <w:p w14:paraId="0F6F2D47"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2 933 746,04 лв.</w:t>
            </w:r>
          </w:p>
        </w:tc>
      </w:tr>
      <w:tr w:rsidR="0050563D" w:rsidRPr="001B54B5" w14:paraId="586D2A57" w14:textId="77777777" w:rsidTr="00323CB1">
        <w:trPr>
          <w:trHeight w:val="305"/>
        </w:trPr>
        <w:tc>
          <w:tcPr>
            <w:tcW w:w="1209" w:type="pct"/>
            <w:vMerge/>
            <w:shd w:val="clear" w:color="000000" w:fill="FFFFFF"/>
            <w:vAlign w:val="center"/>
          </w:tcPr>
          <w:p w14:paraId="320FD56F" w14:textId="77777777" w:rsidR="0050563D" w:rsidRPr="001B54B5" w:rsidRDefault="0050563D" w:rsidP="00BF7E63">
            <w:pPr>
              <w:jc w:val="center"/>
              <w:rPr>
                <w:rFonts w:ascii="Times New Roman" w:hAnsi="Times New Roman" w:cs="Times New Roman"/>
                <w:color w:val="000000"/>
                <w:sz w:val="24"/>
                <w:szCs w:val="24"/>
              </w:rPr>
            </w:pPr>
          </w:p>
        </w:tc>
        <w:tc>
          <w:tcPr>
            <w:tcW w:w="1246" w:type="pct"/>
            <w:shd w:val="clear" w:color="000000" w:fill="FFFFFF"/>
            <w:vAlign w:val="center"/>
          </w:tcPr>
          <w:p w14:paraId="247BD034"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1 275 000,45 €</w:t>
            </w:r>
          </w:p>
        </w:tc>
        <w:tc>
          <w:tcPr>
            <w:tcW w:w="1243" w:type="pct"/>
            <w:shd w:val="clear" w:color="000000" w:fill="FFFFFF"/>
            <w:vAlign w:val="center"/>
          </w:tcPr>
          <w:p w14:paraId="3CEF1C4E"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225 000,08 €</w:t>
            </w:r>
          </w:p>
        </w:tc>
        <w:tc>
          <w:tcPr>
            <w:tcW w:w="1302" w:type="pct"/>
            <w:shd w:val="clear" w:color="000000" w:fill="FFFFFF"/>
            <w:vAlign w:val="center"/>
          </w:tcPr>
          <w:p w14:paraId="3C1DA5C4"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1 500 000,53 €</w:t>
            </w:r>
          </w:p>
        </w:tc>
      </w:tr>
      <w:tr w:rsidR="0050563D" w:rsidRPr="001B54B5" w14:paraId="53A56AB4" w14:textId="77777777" w:rsidTr="00323CB1">
        <w:trPr>
          <w:trHeight w:val="165"/>
        </w:trPr>
        <w:tc>
          <w:tcPr>
            <w:tcW w:w="1209" w:type="pct"/>
            <w:vMerge w:val="restart"/>
            <w:shd w:val="clear" w:color="000000" w:fill="FFFFFF"/>
            <w:vAlign w:val="center"/>
            <w:hideMark/>
          </w:tcPr>
          <w:p w14:paraId="6EFE3926"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EDICS</w:t>
            </w:r>
          </w:p>
        </w:tc>
        <w:tc>
          <w:tcPr>
            <w:tcW w:w="1246" w:type="pct"/>
            <w:shd w:val="clear" w:color="000000" w:fill="FFFFFF"/>
            <w:vAlign w:val="center"/>
          </w:tcPr>
          <w:p w14:paraId="29E35613" w14:textId="77777777" w:rsidR="0050563D" w:rsidRPr="001B54B5" w:rsidRDefault="00347201"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 xml:space="preserve">2 294 030,14 </w:t>
            </w:r>
            <w:r w:rsidR="0050563D" w:rsidRPr="001B54B5">
              <w:rPr>
                <w:rFonts w:ascii="Times New Roman" w:hAnsi="Times New Roman" w:cs="Times New Roman"/>
                <w:b/>
                <w:bCs/>
                <w:color w:val="000000"/>
                <w:sz w:val="24"/>
                <w:szCs w:val="24"/>
              </w:rPr>
              <w:t>лв.</w:t>
            </w:r>
          </w:p>
        </w:tc>
        <w:tc>
          <w:tcPr>
            <w:tcW w:w="1243" w:type="pct"/>
            <w:shd w:val="clear" w:color="000000" w:fill="FFFFFF"/>
            <w:vAlign w:val="center"/>
          </w:tcPr>
          <w:p w14:paraId="1169E6B4" w14:textId="77777777" w:rsidR="0050563D" w:rsidRPr="001B54B5" w:rsidRDefault="00347201" w:rsidP="00347201">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 xml:space="preserve">983 155,77 </w:t>
            </w:r>
            <w:r w:rsidR="0050563D" w:rsidRPr="001B54B5">
              <w:rPr>
                <w:rFonts w:ascii="Times New Roman" w:hAnsi="Times New Roman" w:cs="Times New Roman"/>
                <w:b/>
                <w:bCs/>
                <w:color w:val="000000"/>
                <w:sz w:val="24"/>
                <w:szCs w:val="24"/>
              </w:rPr>
              <w:t>лв.</w:t>
            </w:r>
          </w:p>
        </w:tc>
        <w:tc>
          <w:tcPr>
            <w:tcW w:w="1302" w:type="pct"/>
            <w:shd w:val="clear" w:color="000000" w:fill="FFFFFF"/>
            <w:vAlign w:val="center"/>
            <w:hideMark/>
          </w:tcPr>
          <w:p w14:paraId="26C44C07"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3 277 185,91 лв.</w:t>
            </w:r>
          </w:p>
        </w:tc>
      </w:tr>
      <w:tr w:rsidR="0050563D" w:rsidRPr="001B54B5" w14:paraId="7BB70B4B" w14:textId="77777777" w:rsidTr="00323CB1">
        <w:trPr>
          <w:trHeight w:val="165"/>
        </w:trPr>
        <w:tc>
          <w:tcPr>
            <w:tcW w:w="1209" w:type="pct"/>
            <w:vMerge/>
            <w:shd w:val="clear" w:color="000000" w:fill="FFFFFF"/>
            <w:vAlign w:val="center"/>
          </w:tcPr>
          <w:p w14:paraId="0BFB6425" w14:textId="77777777" w:rsidR="0050563D" w:rsidRPr="001B54B5" w:rsidRDefault="0050563D" w:rsidP="00BF7E63">
            <w:pPr>
              <w:jc w:val="center"/>
              <w:rPr>
                <w:rFonts w:ascii="Times New Roman" w:hAnsi="Times New Roman" w:cs="Times New Roman"/>
                <w:color w:val="000000"/>
                <w:sz w:val="24"/>
                <w:szCs w:val="24"/>
              </w:rPr>
            </w:pPr>
          </w:p>
        </w:tc>
        <w:tc>
          <w:tcPr>
            <w:tcW w:w="1246" w:type="pct"/>
            <w:shd w:val="clear" w:color="000000" w:fill="FFFFFF"/>
            <w:vAlign w:val="center"/>
          </w:tcPr>
          <w:p w14:paraId="463D905F" w14:textId="77777777" w:rsidR="0050563D" w:rsidRPr="001B54B5" w:rsidRDefault="00347201"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 xml:space="preserve">1 172 918,98 </w:t>
            </w:r>
            <w:r w:rsidR="0050563D" w:rsidRPr="001B54B5">
              <w:rPr>
                <w:rFonts w:ascii="Times New Roman" w:hAnsi="Times New Roman" w:cs="Times New Roman"/>
                <w:color w:val="000000"/>
                <w:sz w:val="24"/>
                <w:szCs w:val="24"/>
              </w:rPr>
              <w:t>€</w:t>
            </w:r>
          </w:p>
        </w:tc>
        <w:tc>
          <w:tcPr>
            <w:tcW w:w="1243" w:type="pct"/>
            <w:shd w:val="clear" w:color="000000" w:fill="FFFFFF"/>
            <w:vAlign w:val="center"/>
          </w:tcPr>
          <w:p w14:paraId="42D85771" w14:textId="77777777" w:rsidR="0050563D" w:rsidRPr="001B54B5" w:rsidRDefault="00347201"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502 679,57 €</w:t>
            </w:r>
          </w:p>
        </w:tc>
        <w:tc>
          <w:tcPr>
            <w:tcW w:w="1302" w:type="pct"/>
            <w:shd w:val="clear" w:color="000000" w:fill="FFFFFF"/>
            <w:vAlign w:val="center"/>
          </w:tcPr>
          <w:p w14:paraId="009F561B"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1 675 598,55 €</w:t>
            </w:r>
          </w:p>
        </w:tc>
      </w:tr>
      <w:tr w:rsidR="0050563D" w:rsidRPr="001B54B5" w14:paraId="5A4B7C85" w14:textId="77777777" w:rsidTr="00323CB1">
        <w:trPr>
          <w:trHeight w:val="165"/>
        </w:trPr>
        <w:tc>
          <w:tcPr>
            <w:tcW w:w="1209" w:type="pct"/>
            <w:vMerge w:val="restart"/>
            <w:shd w:val="clear" w:color="000000" w:fill="FFFFFF"/>
            <w:vAlign w:val="center"/>
            <w:hideMark/>
          </w:tcPr>
          <w:p w14:paraId="38393302" w14:textId="77777777" w:rsidR="0050563D" w:rsidRPr="001B54B5" w:rsidRDefault="0050563D" w:rsidP="00BF7E63">
            <w:pPr>
              <w:jc w:val="center"/>
              <w:rPr>
                <w:rFonts w:ascii="Times New Roman" w:hAnsi="Times New Roman" w:cs="Times New Roman"/>
                <w:color w:val="000000"/>
                <w:sz w:val="24"/>
                <w:szCs w:val="24"/>
              </w:rPr>
            </w:pPr>
            <w:proofErr w:type="spellStart"/>
            <w:r w:rsidRPr="001B54B5">
              <w:rPr>
                <w:rFonts w:ascii="Times New Roman" w:hAnsi="Times New Roman" w:cs="Times New Roman"/>
                <w:color w:val="000000"/>
                <w:sz w:val="24"/>
                <w:szCs w:val="24"/>
              </w:rPr>
              <w:t>AgroDigiRise</w:t>
            </w:r>
            <w:proofErr w:type="spellEnd"/>
          </w:p>
        </w:tc>
        <w:tc>
          <w:tcPr>
            <w:tcW w:w="1246" w:type="pct"/>
            <w:shd w:val="clear" w:color="000000" w:fill="FFFFFF"/>
            <w:vAlign w:val="center"/>
          </w:tcPr>
          <w:p w14:paraId="0566B55D" w14:textId="6D12FE11" w:rsidR="0050563D" w:rsidRPr="001B54B5" w:rsidRDefault="0050563D" w:rsidP="00FB52BC">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2 986 089,</w:t>
            </w:r>
            <w:r w:rsidR="00FB52BC" w:rsidRPr="001B54B5">
              <w:rPr>
                <w:rFonts w:ascii="Times New Roman" w:hAnsi="Times New Roman" w:cs="Times New Roman"/>
                <w:b/>
                <w:bCs/>
                <w:color w:val="000000"/>
                <w:sz w:val="24"/>
                <w:szCs w:val="24"/>
              </w:rPr>
              <w:t xml:space="preserve">06 </w:t>
            </w:r>
            <w:r w:rsidRPr="001B54B5">
              <w:rPr>
                <w:rFonts w:ascii="Times New Roman" w:hAnsi="Times New Roman" w:cs="Times New Roman"/>
                <w:b/>
                <w:bCs/>
                <w:color w:val="000000"/>
                <w:sz w:val="24"/>
                <w:szCs w:val="24"/>
              </w:rPr>
              <w:t>лв.</w:t>
            </w:r>
          </w:p>
        </w:tc>
        <w:tc>
          <w:tcPr>
            <w:tcW w:w="1243" w:type="pct"/>
            <w:shd w:val="clear" w:color="000000" w:fill="FFFFFF"/>
            <w:vAlign w:val="center"/>
          </w:tcPr>
          <w:p w14:paraId="504857E6"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526 956,89 лв.</w:t>
            </w:r>
          </w:p>
        </w:tc>
        <w:tc>
          <w:tcPr>
            <w:tcW w:w="1302" w:type="pct"/>
            <w:shd w:val="clear" w:color="000000" w:fill="FFFFFF"/>
            <w:vAlign w:val="center"/>
            <w:hideMark/>
          </w:tcPr>
          <w:p w14:paraId="0260E55B" w14:textId="2B6F8AEB" w:rsidR="0050563D" w:rsidRPr="001B54B5" w:rsidRDefault="0050563D" w:rsidP="00C06BB5">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3 513 045,9</w:t>
            </w:r>
            <w:r w:rsidR="00C06BB5" w:rsidRPr="001B54B5">
              <w:rPr>
                <w:rFonts w:ascii="Times New Roman" w:hAnsi="Times New Roman" w:cs="Times New Roman"/>
                <w:b/>
                <w:bCs/>
                <w:color w:val="000000"/>
                <w:sz w:val="24"/>
                <w:szCs w:val="24"/>
                <w:lang w:val="en-US"/>
              </w:rPr>
              <w:t>5</w:t>
            </w:r>
            <w:r w:rsidRPr="001B54B5">
              <w:rPr>
                <w:rFonts w:ascii="Times New Roman" w:hAnsi="Times New Roman" w:cs="Times New Roman"/>
                <w:b/>
                <w:bCs/>
                <w:color w:val="000000"/>
                <w:sz w:val="24"/>
                <w:szCs w:val="24"/>
              </w:rPr>
              <w:t xml:space="preserve"> лв.</w:t>
            </w:r>
          </w:p>
        </w:tc>
      </w:tr>
      <w:tr w:rsidR="0050563D" w:rsidRPr="001B54B5" w14:paraId="36BACDD7" w14:textId="77777777" w:rsidTr="00323CB1">
        <w:trPr>
          <w:trHeight w:val="165"/>
        </w:trPr>
        <w:tc>
          <w:tcPr>
            <w:tcW w:w="1209" w:type="pct"/>
            <w:vMerge/>
            <w:shd w:val="clear" w:color="000000" w:fill="FFFFFF"/>
            <w:vAlign w:val="center"/>
          </w:tcPr>
          <w:p w14:paraId="1CF4D775" w14:textId="77777777" w:rsidR="0050563D" w:rsidRPr="001B54B5" w:rsidRDefault="0050563D" w:rsidP="00BF7E63">
            <w:pPr>
              <w:jc w:val="center"/>
              <w:rPr>
                <w:rFonts w:ascii="Times New Roman" w:hAnsi="Times New Roman" w:cs="Times New Roman"/>
                <w:color w:val="000000"/>
                <w:sz w:val="24"/>
                <w:szCs w:val="24"/>
              </w:rPr>
            </w:pPr>
          </w:p>
        </w:tc>
        <w:tc>
          <w:tcPr>
            <w:tcW w:w="1246" w:type="pct"/>
            <w:shd w:val="clear" w:color="000000" w:fill="FFFFFF"/>
            <w:vAlign w:val="center"/>
          </w:tcPr>
          <w:p w14:paraId="77FA6583"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1 526 763,09 €</w:t>
            </w:r>
          </w:p>
        </w:tc>
        <w:tc>
          <w:tcPr>
            <w:tcW w:w="1243" w:type="pct"/>
            <w:shd w:val="clear" w:color="000000" w:fill="FFFFFF"/>
            <w:vAlign w:val="center"/>
          </w:tcPr>
          <w:p w14:paraId="5C1553C4"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269 428,78 €</w:t>
            </w:r>
          </w:p>
        </w:tc>
        <w:tc>
          <w:tcPr>
            <w:tcW w:w="1302" w:type="pct"/>
            <w:shd w:val="clear" w:color="000000" w:fill="FFFFFF"/>
            <w:vAlign w:val="center"/>
          </w:tcPr>
          <w:p w14:paraId="393B65BD"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1 796 191,87 €</w:t>
            </w:r>
          </w:p>
        </w:tc>
      </w:tr>
      <w:tr w:rsidR="0050563D" w:rsidRPr="001B54B5" w14:paraId="348B44EE" w14:textId="77777777" w:rsidTr="00323CB1">
        <w:trPr>
          <w:trHeight w:val="304"/>
        </w:trPr>
        <w:tc>
          <w:tcPr>
            <w:tcW w:w="1209" w:type="pct"/>
            <w:vMerge w:val="restart"/>
            <w:shd w:val="clear" w:color="000000" w:fill="FFFFFF"/>
            <w:vAlign w:val="center"/>
            <w:hideMark/>
          </w:tcPr>
          <w:p w14:paraId="37778434" w14:textId="77777777" w:rsidR="0050563D" w:rsidRPr="001B54B5" w:rsidRDefault="0050563D" w:rsidP="00BF7E63">
            <w:pPr>
              <w:jc w:val="center"/>
              <w:rPr>
                <w:rFonts w:ascii="Times New Roman" w:hAnsi="Times New Roman" w:cs="Times New Roman"/>
                <w:color w:val="000000"/>
                <w:sz w:val="24"/>
                <w:szCs w:val="24"/>
              </w:rPr>
            </w:pPr>
            <w:proofErr w:type="spellStart"/>
            <w:r w:rsidRPr="001B54B5">
              <w:rPr>
                <w:rFonts w:ascii="Times New Roman" w:hAnsi="Times New Roman" w:cs="Times New Roman"/>
                <w:color w:val="000000"/>
                <w:sz w:val="24"/>
                <w:szCs w:val="24"/>
              </w:rPr>
              <w:t>SynGReDiT</w:t>
            </w:r>
            <w:proofErr w:type="spellEnd"/>
          </w:p>
        </w:tc>
        <w:tc>
          <w:tcPr>
            <w:tcW w:w="1246" w:type="pct"/>
            <w:shd w:val="clear" w:color="000000" w:fill="FFFFFF"/>
            <w:vAlign w:val="center"/>
          </w:tcPr>
          <w:p w14:paraId="7F178339" w14:textId="77777777" w:rsidR="0050563D" w:rsidRPr="001B54B5" w:rsidRDefault="0050563D" w:rsidP="00BF7E63">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3 283 349,77 лв.</w:t>
            </w:r>
          </w:p>
        </w:tc>
        <w:tc>
          <w:tcPr>
            <w:tcW w:w="1243" w:type="pct"/>
            <w:shd w:val="clear" w:color="000000" w:fill="FFFFFF"/>
            <w:vAlign w:val="center"/>
          </w:tcPr>
          <w:p w14:paraId="441214B9" w14:textId="69A82EA5" w:rsidR="0050563D" w:rsidRPr="001B54B5" w:rsidRDefault="0050563D" w:rsidP="00FB52BC">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579 414,</w:t>
            </w:r>
            <w:r w:rsidR="00FB52BC" w:rsidRPr="001B54B5">
              <w:rPr>
                <w:rFonts w:ascii="Times New Roman" w:hAnsi="Times New Roman" w:cs="Times New Roman"/>
                <w:b/>
                <w:bCs/>
                <w:color w:val="000000"/>
                <w:sz w:val="24"/>
                <w:szCs w:val="24"/>
              </w:rPr>
              <w:t xml:space="preserve">66 </w:t>
            </w:r>
            <w:r w:rsidRPr="001B54B5">
              <w:rPr>
                <w:rFonts w:ascii="Times New Roman" w:hAnsi="Times New Roman" w:cs="Times New Roman"/>
                <w:b/>
                <w:bCs/>
                <w:color w:val="000000"/>
                <w:sz w:val="24"/>
                <w:szCs w:val="24"/>
              </w:rPr>
              <w:t>лв.</w:t>
            </w:r>
          </w:p>
        </w:tc>
        <w:tc>
          <w:tcPr>
            <w:tcW w:w="1302" w:type="pct"/>
            <w:shd w:val="clear" w:color="000000" w:fill="FFFFFF"/>
            <w:vAlign w:val="center"/>
            <w:hideMark/>
          </w:tcPr>
          <w:p w14:paraId="04B1D028" w14:textId="7FDB6A56" w:rsidR="0050563D" w:rsidRPr="001B54B5" w:rsidRDefault="0050563D" w:rsidP="0039599F">
            <w:pPr>
              <w:jc w:val="center"/>
              <w:rPr>
                <w:rFonts w:ascii="Times New Roman" w:hAnsi="Times New Roman" w:cs="Times New Roman"/>
                <w:b/>
                <w:bCs/>
                <w:color w:val="000000"/>
                <w:sz w:val="24"/>
                <w:szCs w:val="24"/>
              </w:rPr>
            </w:pPr>
            <w:r w:rsidRPr="001B54B5">
              <w:rPr>
                <w:rFonts w:ascii="Times New Roman" w:hAnsi="Times New Roman" w:cs="Times New Roman"/>
                <w:b/>
                <w:bCs/>
                <w:color w:val="000000"/>
                <w:sz w:val="24"/>
                <w:szCs w:val="24"/>
              </w:rPr>
              <w:t>3 862 764,</w:t>
            </w:r>
            <w:r w:rsidR="0039599F" w:rsidRPr="001B54B5">
              <w:rPr>
                <w:rFonts w:ascii="Times New Roman" w:hAnsi="Times New Roman" w:cs="Times New Roman"/>
                <w:b/>
                <w:bCs/>
                <w:color w:val="000000"/>
                <w:sz w:val="24"/>
                <w:szCs w:val="24"/>
              </w:rPr>
              <w:t xml:space="preserve">43 </w:t>
            </w:r>
            <w:r w:rsidRPr="001B54B5">
              <w:rPr>
                <w:rFonts w:ascii="Times New Roman" w:hAnsi="Times New Roman" w:cs="Times New Roman"/>
                <w:b/>
                <w:bCs/>
                <w:color w:val="000000"/>
                <w:sz w:val="24"/>
                <w:szCs w:val="24"/>
              </w:rPr>
              <w:t>лв.</w:t>
            </w:r>
          </w:p>
        </w:tc>
      </w:tr>
      <w:tr w:rsidR="0050563D" w:rsidRPr="001B54B5" w14:paraId="2DB49A14" w14:textId="77777777" w:rsidTr="00323CB1">
        <w:trPr>
          <w:trHeight w:val="113"/>
        </w:trPr>
        <w:tc>
          <w:tcPr>
            <w:tcW w:w="1209" w:type="pct"/>
            <w:vMerge/>
            <w:shd w:val="clear" w:color="000000" w:fill="FFFFFF"/>
            <w:vAlign w:val="center"/>
          </w:tcPr>
          <w:p w14:paraId="5DE0335A" w14:textId="77777777" w:rsidR="0050563D" w:rsidRPr="001B54B5" w:rsidRDefault="0050563D" w:rsidP="00BF7E63">
            <w:pPr>
              <w:jc w:val="center"/>
              <w:rPr>
                <w:rFonts w:ascii="Times New Roman" w:hAnsi="Times New Roman" w:cs="Times New Roman"/>
                <w:color w:val="000000"/>
                <w:sz w:val="24"/>
                <w:szCs w:val="24"/>
              </w:rPr>
            </w:pPr>
          </w:p>
        </w:tc>
        <w:tc>
          <w:tcPr>
            <w:tcW w:w="1246" w:type="pct"/>
            <w:shd w:val="clear" w:color="000000" w:fill="FFFFFF"/>
            <w:vAlign w:val="center"/>
          </w:tcPr>
          <w:p w14:paraId="7D1EFC2D"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1 678 750,08 €</w:t>
            </w:r>
          </w:p>
        </w:tc>
        <w:tc>
          <w:tcPr>
            <w:tcW w:w="1243" w:type="pct"/>
            <w:shd w:val="clear" w:color="000000" w:fill="FFFFFF"/>
            <w:vAlign w:val="center"/>
          </w:tcPr>
          <w:p w14:paraId="28BD4D8D" w14:textId="77777777" w:rsidR="0050563D" w:rsidRPr="001B54B5" w:rsidRDefault="0050563D" w:rsidP="00BF7E63">
            <w:pPr>
              <w:jc w:val="center"/>
              <w:rPr>
                <w:rFonts w:ascii="Times New Roman" w:hAnsi="Times New Roman" w:cs="Times New Roman"/>
                <w:color w:val="000000"/>
                <w:sz w:val="24"/>
                <w:szCs w:val="24"/>
              </w:rPr>
            </w:pPr>
            <w:r w:rsidRPr="001B54B5">
              <w:rPr>
                <w:rFonts w:ascii="Times New Roman" w:hAnsi="Times New Roman" w:cs="Times New Roman"/>
                <w:color w:val="000000"/>
                <w:sz w:val="24"/>
                <w:szCs w:val="24"/>
              </w:rPr>
              <w:t>296 250,01 €</w:t>
            </w:r>
          </w:p>
        </w:tc>
        <w:tc>
          <w:tcPr>
            <w:tcW w:w="1302" w:type="pct"/>
            <w:shd w:val="clear" w:color="000000" w:fill="FFFFFF"/>
            <w:vAlign w:val="center"/>
          </w:tcPr>
          <w:p w14:paraId="0154CFCD" w14:textId="77777777" w:rsidR="0050563D" w:rsidRPr="001B54B5" w:rsidRDefault="0050563D" w:rsidP="00BF7E63">
            <w:pPr>
              <w:jc w:val="center"/>
              <w:rPr>
                <w:rFonts w:ascii="Times New Roman" w:hAnsi="Times New Roman" w:cs="Times New Roman"/>
                <w:b/>
                <w:color w:val="000000"/>
                <w:sz w:val="24"/>
                <w:szCs w:val="24"/>
              </w:rPr>
            </w:pPr>
            <w:r w:rsidRPr="001B54B5">
              <w:rPr>
                <w:rFonts w:ascii="Times New Roman" w:hAnsi="Times New Roman" w:cs="Times New Roman"/>
                <w:color w:val="000000"/>
                <w:sz w:val="24"/>
                <w:szCs w:val="24"/>
              </w:rPr>
              <w:t>1 975 000,09 €</w:t>
            </w:r>
          </w:p>
        </w:tc>
      </w:tr>
    </w:tbl>
    <w:p w14:paraId="0487CA5C" w14:textId="7AF990BA"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 xml:space="preserve">В рамките на горните максимални размери са налице следните ограничения, които Европейският цифров иновационен хъб (ЕЦИХ) </w:t>
      </w:r>
      <w:r w:rsidR="00EC3945" w:rsidRPr="001B54B5">
        <w:rPr>
          <w:rFonts w:ascii="Times New Roman" w:hAnsi="Times New Roman" w:cs="Times New Roman"/>
          <w:sz w:val="24"/>
          <w:szCs w:val="24"/>
        </w:rPr>
        <w:t xml:space="preserve">може </w:t>
      </w:r>
      <w:r w:rsidR="00CC0C81" w:rsidRPr="001B54B5">
        <w:rPr>
          <w:rFonts w:ascii="Times New Roman" w:hAnsi="Times New Roman" w:cs="Times New Roman"/>
          <w:sz w:val="24"/>
          <w:szCs w:val="24"/>
        </w:rPr>
        <w:t>да проверява</w:t>
      </w:r>
      <w:r w:rsidRPr="001B54B5">
        <w:rPr>
          <w:rFonts w:ascii="Times New Roman" w:hAnsi="Times New Roman" w:cs="Times New Roman"/>
          <w:sz w:val="24"/>
          <w:szCs w:val="24"/>
        </w:rPr>
        <w:t xml:space="preserve"> </w:t>
      </w:r>
      <w:r w:rsidR="00EC3945" w:rsidRPr="001B54B5">
        <w:rPr>
          <w:rFonts w:ascii="Times New Roman" w:hAnsi="Times New Roman" w:cs="Times New Roman"/>
          <w:sz w:val="24"/>
          <w:szCs w:val="24"/>
        </w:rPr>
        <w:t xml:space="preserve">на предварителен етап, преди </w:t>
      </w:r>
      <w:r w:rsidRPr="001B54B5">
        <w:rPr>
          <w:rFonts w:ascii="Times New Roman" w:hAnsi="Times New Roman" w:cs="Times New Roman"/>
          <w:sz w:val="24"/>
          <w:szCs w:val="24"/>
        </w:rPr>
        <w:t>предоставяне на услуги, с цел подкрепа на цифровата трансформация на (1) МСП, (2) малки дружества със средна пазарна капитализация (</w:t>
      </w:r>
      <w:proofErr w:type="spellStart"/>
      <w:r w:rsidRPr="001B54B5">
        <w:rPr>
          <w:rFonts w:ascii="Times New Roman" w:hAnsi="Times New Roman" w:cs="Times New Roman"/>
          <w:sz w:val="24"/>
          <w:szCs w:val="24"/>
        </w:rPr>
        <w:t>Small</w:t>
      </w:r>
      <w:proofErr w:type="spellEnd"/>
      <w:r w:rsidRPr="001B54B5">
        <w:rPr>
          <w:rFonts w:ascii="Times New Roman" w:hAnsi="Times New Roman" w:cs="Times New Roman"/>
          <w:sz w:val="24"/>
          <w:szCs w:val="24"/>
        </w:rPr>
        <w:t xml:space="preserve"> </w:t>
      </w:r>
      <w:proofErr w:type="spellStart"/>
      <w:r w:rsidRPr="001B54B5">
        <w:rPr>
          <w:rFonts w:ascii="Times New Roman" w:hAnsi="Times New Roman" w:cs="Times New Roman"/>
          <w:sz w:val="24"/>
          <w:szCs w:val="24"/>
        </w:rPr>
        <w:t>Mid-Caps</w:t>
      </w:r>
      <w:proofErr w:type="spellEnd"/>
      <w:r w:rsidRPr="001B54B5">
        <w:rPr>
          <w:rFonts w:ascii="Times New Roman" w:hAnsi="Times New Roman" w:cs="Times New Roman"/>
          <w:sz w:val="24"/>
          <w:szCs w:val="24"/>
        </w:rPr>
        <w:t xml:space="preserve">) </w:t>
      </w:r>
      <w:r w:rsidR="00DA0D3B" w:rsidRPr="001B54B5">
        <w:rPr>
          <w:rFonts w:ascii="Times New Roman" w:hAnsi="Times New Roman" w:cs="Times New Roman"/>
          <w:sz w:val="24"/>
          <w:szCs w:val="24"/>
        </w:rPr>
        <w:t xml:space="preserve">следващи от правилата за държавни помощи </w:t>
      </w:r>
      <w:r w:rsidRPr="001B54B5">
        <w:rPr>
          <w:rFonts w:ascii="Times New Roman" w:hAnsi="Times New Roman" w:cs="Times New Roman"/>
          <w:sz w:val="24"/>
          <w:szCs w:val="24"/>
        </w:rPr>
        <w:t>и (3) организации от публичния сектор</w:t>
      </w:r>
      <w:r w:rsidR="00DA0D3B" w:rsidRPr="001B54B5">
        <w:rPr>
          <w:rFonts w:ascii="Times New Roman" w:hAnsi="Times New Roman" w:cs="Times New Roman"/>
          <w:sz w:val="24"/>
          <w:szCs w:val="24"/>
        </w:rPr>
        <w:t xml:space="preserve"> за тяхната неикономическа дейност</w:t>
      </w:r>
      <w:r w:rsidRPr="001B54B5">
        <w:rPr>
          <w:rFonts w:ascii="Times New Roman" w:hAnsi="Times New Roman" w:cs="Times New Roman"/>
          <w:sz w:val="24"/>
          <w:szCs w:val="24"/>
        </w:rPr>
        <w:t>:</w:t>
      </w:r>
    </w:p>
    <w:p w14:paraId="686AE946" w14:textId="77777777"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
          <w:sz w:val="24"/>
          <w:szCs w:val="24"/>
          <w:u w:val="single"/>
        </w:rPr>
      </w:pPr>
    </w:p>
    <w:p w14:paraId="68840D50" w14:textId="03C3EEEE"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b/>
          <w:sz w:val="24"/>
          <w:szCs w:val="24"/>
        </w:rPr>
        <w:t>1)</w:t>
      </w:r>
      <w:r w:rsidRPr="001B54B5">
        <w:rPr>
          <w:rFonts w:ascii="Times New Roman" w:hAnsi="Times New Roman" w:cs="Times New Roman"/>
          <w:sz w:val="24"/>
          <w:szCs w:val="24"/>
        </w:rPr>
        <w:t xml:space="preserve"> </w:t>
      </w:r>
      <w:r w:rsidRPr="001B54B5">
        <w:rPr>
          <w:rFonts w:ascii="Times New Roman" w:hAnsi="Times New Roman" w:cs="Times New Roman"/>
          <w:b/>
          <w:sz w:val="24"/>
          <w:szCs w:val="24"/>
        </w:rPr>
        <w:t xml:space="preserve">Максимален размер на помощта при </w:t>
      </w:r>
      <w:r w:rsidR="003A1E01" w:rsidRPr="001B54B5">
        <w:rPr>
          <w:rFonts w:ascii="Times New Roman" w:hAnsi="Times New Roman" w:cs="Times New Roman"/>
          <w:b/>
          <w:sz w:val="24"/>
          <w:szCs w:val="24"/>
        </w:rPr>
        <w:t xml:space="preserve">предоставяне на услуги от ЕЦИХ на МСП и </w:t>
      </w:r>
      <w:r w:rsidRPr="001B54B5">
        <w:rPr>
          <w:rFonts w:ascii="Times New Roman" w:hAnsi="Times New Roman" w:cs="Times New Roman"/>
          <w:b/>
          <w:sz w:val="24"/>
          <w:szCs w:val="24"/>
        </w:rPr>
        <w:t xml:space="preserve">приложим </w:t>
      </w:r>
      <w:r w:rsidR="005F71D9" w:rsidRPr="001B54B5">
        <w:rPr>
          <w:rFonts w:ascii="Times New Roman" w:hAnsi="Times New Roman" w:cs="Times New Roman"/>
          <w:b/>
          <w:sz w:val="24"/>
          <w:szCs w:val="24"/>
        </w:rPr>
        <w:t>режим на групово освобождаване в съответствие с чл. 28 „Помощ за иновационни дейности на МСП“ от Регламент (ЕС) № 651/2014</w:t>
      </w:r>
      <w:r w:rsidR="002D7590" w:rsidRPr="001B54B5">
        <w:rPr>
          <w:rFonts w:ascii="Times New Roman" w:hAnsi="Times New Roman" w:cs="Times New Roman"/>
          <w:b/>
          <w:sz w:val="24"/>
        </w:rPr>
        <w:t xml:space="preserve"> </w:t>
      </w:r>
      <w:r w:rsidR="002D7590" w:rsidRPr="001B54B5">
        <w:rPr>
          <w:rFonts w:ascii="Times New Roman" w:hAnsi="Times New Roman" w:cs="Times New Roman"/>
          <w:b/>
          <w:sz w:val="24"/>
          <w:szCs w:val="24"/>
        </w:rPr>
        <w:t>на Комисията от 17 юни 2014 г. 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 по нататък Регламент (ЕС) № 651/2014 или “Общ регламент за групово освобождаване” - ОРГО), изменен с Регламент (ЕС) № 2023/1315 на Комисията от 23 юни 2023 г.</w:t>
      </w:r>
      <w:r w:rsidR="002D7590" w:rsidRPr="001B54B5">
        <w:rPr>
          <w:rFonts w:ascii="Times New Roman" w:hAnsi="Times New Roman" w:cs="Times New Roman"/>
          <w:b/>
          <w:sz w:val="24"/>
          <w:szCs w:val="24"/>
          <w:vertAlign w:val="superscript"/>
        </w:rPr>
        <w:footnoteReference w:id="4"/>
      </w:r>
      <w:r w:rsidRPr="001B54B5">
        <w:rPr>
          <w:rFonts w:ascii="Times New Roman" w:hAnsi="Times New Roman" w:cs="Times New Roman"/>
          <w:b/>
          <w:sz w:val="24"/>
          <w:szCs w:val="24"/>
        </w:rPr>
        <w:t>:</w:t>
      </w:r>
    </w:p>
    <w:p w14:paraId="2CFFA75B" w14:textId="77777777"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
          <w:sz w:val="24"/>
          <w:szCs w:val="24"/>
        </w:rPr>
      </w:pPr>
    </w:p>
    <w:p w14:paraId="5909D822" w14:textId="53323BC3" w:rsidR="004E4220"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 xml:space="preserve">ВАЖНО: </w:t>
      </w:r>
      <w:r w:rsidRPr="001B54B5">
        <w:rPr>
          <w:rFonts w:ascii="Times New Roman" w:hAnsi="Times New Roman" w:cs="Times New Roman"/>
          <w:sz w:val="24"/>
          <w:szCs w:val="24"/>
        </w:rPr>
        <w:t xml:space="preserve">Ограниченията по т.1) са приложими за </w:t>
      </w:r>
      <w:r w:rsidR="005F71D9" w:rsidRPr="001B54B5">
        <w:rPr>
          <w:rFonts w:ascii="Times New Roman" w:hAnsi="Times New Roman" w:cs="Times New Roman"/>
          <w:sz w:val="24"/>
          <w:szCs w:val="24"/>
        </w:rPr>
        <w:t xml:space="preserve">всяко </w:t>
      </w:r>
      <w:r w:rsidR="003E6D56" w:rsidRPr="001B54B5">
        <w:rPr>
          <w:rFonts w:ascii="Times New Roman" w:hAnsi="Times New Roman" w:cs="Times New Roman"/>
          <w:sz w:val="24"/>
          <w:szCs w:val="24"/>
        </w:rPr>
        <w:t>МСП</w:t>
      </w:r>
      <w:r w:rsidR="005F71D9" w:rsidRPr="001B54B5">
        <w:rPr>
          <w:rFonts w:ascii="Times New Roman" w:hAnsi="Times New Roman" w:cs="Times New Roman"/>
          <w:sz w:val="24"/>
          <w:szCs w:val="24"/>
        </w:rPr>
        <w:t xml:space="preserve">, получило услуги, </w:t>
      </w:r>
      <w:r w:rsidR="00D8629D" w:rsidRPr="001B54B5">
        <w:rPr>
          <w:rFonts w:ascii="Times New Roman" w:hAnsi="Times New Roman" w:cs="Times New Roman"/>
          <w:sz w:val="24"/>
          <w:szCs w:val="24"/>
        </w:rPr>
        <w:t>ЕЦИХ</w:t>
      </w:r>
      <w:r w:rsidR="00C06BB5" w:rsidRPr="001B54B5">
        <w:rPr>
          <w:rFonts w:ascii="Times New Roman" w:hAnsi="Times New Roman" w:cs="Times New Roman"/>
          <w:sz w:val="24"/>
          <w:szCs w:val="24"/>
        </w:rPr>
        <w:t>.</w:t>
      </w:r>
      <w:r w:rsidR="005F71D9" w:rsidRPr="001B54B5">
        <w:rPr>
          <w:rFonts w:ascii="Times New Roman" w:hAnsi="Times New Roman" w:cs="Times New Roman"/>
          <w:sz w:val="24"/>
          <w:szCs w:val="24"/>
        </w:rPr>
        <w:t xml:space="preserve"> </w:t>
      </w:r>
      <w:r w:rsidR="004E4220" w:rsidRPr="001B54B5">
        <w:rPr>
          <w:rFonts w:ascii="Times New Roman" w:hAnsi="Times New Roman" w:cs="Times New Roman"/>
          <w:sz w:val="24"/>
          <w:szCs w:val="24"/>
        </w:rPr>
        <w:t xml:space="preserve">Конкретно </w:t>
      </w:r>
      <w:r w:rsidR="00C06BB5" w:rsidRPr="001B54B5">
        <w:rPr>
          <w:rFonts w:ascii="Times New Roman" w:hAnsi="Times New Roman" w:cs="Times New Roman"/>
          <w:sz w:val="24"/>
          <w:szCs w:val="24"/>
        </w:rPr>
        <w:t>МСП</w:t>
      </w:r>
      <w:r w:rsidR="004E4220" w:rsidRPr="001B54B5">
        <w:rPr>
          <w:rFonts w:ascii="Times New Roman" w:hAnsi="Times New Roman" w:cs="Times New Roman"/>
          <w:sz w:val="24"/>
          <w:szCs w:val="24"/>
        </w:rPr>
        <w:t xml:space="preserve"> може да бъде одобрено и да получи помощ само под формата на консултантски услуги в областта на иновациите и услуги в подкрепа на иновациите в размер до </w:t>
      </w:r>
      <w:r w:rsidR="001F211E" w:rsidRPr="001B54B5">
        <w:rPr>
          <w:rFonts w:ascii="Times New Roman" w:hAnsi="Times New Roman" w:cs="Times New Roman"/>
          <w:sz w:val="24"/>
          <w:szCs w:val="24"/>
        </w:rPr>
        <w:t xml:space="preserve">220 </w:t>
      </w:r>
      <w:r w:rsidR="004E4220" w:rsidRPr="001B54B5">
        <w:rPr>
          <w:rFonts w:ascii="Times New Roman" w:hAnsi="Times New Roman" w:cs="Times New Roman"/>
          <w:sz w:val="24"/>
          <w:szCs w:val="24"/>
        </w:rPr>
        <w:t>000 евро за периода от 3 (три) години.</w:t>
      </w:r>
    </w:p>
    <w:p w14:paraId="66C41A1C" w14:textId="36C48E58" w:rsidR="00B932A6" w:rsidRPr="001B54B5" w:rsidRDefault="004E4220"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Помощта за предприятията ще бъде с интензитет до 100% от допустимите разходи при условие, че общият размер не надхвърля 2</w:t>
      </w:r>
      <w:r w:rsidR="001F211E" w:rsidRPr="001B54B5">
        <w:rPr>
          <w:rFonts w:ascii="Times New Roman" w:hAnsi="Times New Roman" w:cs="Times New Roman"/>
          <w:sz w:val="24"/>
          <w:szCs w:val="24"/>
        </w:rPr>
        <w:t>2</w:t>
      </w:r>
      <w:r w:rsidRPr="001B54B5">
        <w:rPr>
          <w:rFonts w:ascii="Times New Roman" w:hAnsi="Times New Roman" w:cs="Times New Roman"/>
          <w:sz w:val="24"/>
          <w:szCs w:val="24"/>
        </w:rPr>
        <w:t>0 000 евро за предприятие за период от 3 години.</w:t>
      </w:r>
    </w:p>
    <w:p w14:paraId="0915B627" w14:textId="2D958FED"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1B54B5">
        <w:rPr>
          <w:rFonts w:ascii="Times New Roman" w:hAnsi="Times New Roman" w:cs="Times New Roman"/>
          <w:sz w:val="24"/>
          <w:szCs w:val="24"/>
        </w:rPr>
        <w:t xml:space="preserve">Проверката за съответствие с максимално допустимия размер на помощта се извършва </w:t>
      </w:r>
      <w:r w:rsidR="00EE3FBB" w:rsidRPr="001B54B5">
        <w:rPr>
          <w:rFonts w:ascii="Times New Roman" w:hAnsi="Times New Roman" w:cs="Times New Roman"/>
          <w:sz w:val="24"/>
          <w:szCs w:val="24"/>
        </w:rPr>
        <w:t xml:space="preserve">от ЕЦИХ за всяко МСП </w:t>
      </w:r>
      <w:r w:rsidRPr="001B54B5">
        <w:rPr>
          <w:rFonts w:ascii="Times New Roman" w:hAnsi="Times New Roman" w:cs="Times New Roman"/>
          <w:sz w:val="24"/>
          <w:szCs w:val="24"/>
        </w:rPr>
        <w:t xml:space="preserve">при вземане предвид на общия размер на </w:t>
      </w:r>
      <w:r w:rsidRPr="001B54B5">
        <w:rPr>
          <w:rFonts w:ascii="Times New Roman" w:hAnsi="Times New Roman" w:cs="Times New Roman"/>
          <w:bCs/>
          <w:sz w:val="24"/>
          <w:szCs w:val="24"/>
        </w:rPr>
        <w:t xml:space="preserve">държавната помощ и/или минималната помощ, получена във връзка със същите </w:t>
      </w:r>
      <w:proofErr w:type="spellStart"/>
      <w:r w:rsidRPr="001B54B5">
        <w:rPr>
          <w:rFonts w:ascii="Times New Roman" w:hAnsi="Times New Roman" w:cs="Times New Roman"/>
          <w:bCs/>
          <w:sz w:val="24"/>
          <w:szCs w:val="24"/>
        </w:rPr>
        <w:t>установими</w:t>
      </w:r>
      <w:proofErr w:type="spellEnd"/>
      <w:r w:rsidRPr="001B54B5">
        <w:rPr>
          <w:rFonts w:ascii="Times New Roman" w:hAnsi="Times New Roman" w:cs="Times New Roman"/>
          <w:bCs/>
          <w:sz w:val="24"/>
          <w:szCs w:val="24"/>
        </w:rPr>
        <w:t xml:space="preserve"> допустими разходи, които се припокриват частично или напълно с разходите </w:t>
      </w:r>
      <w:r w:rsidR="009E7875" w:rsidRPr="001B54B5">
        <w:rPr>
          <w:rFonts w:ascii="Times New Roman" w:hAnsi="Times New Roman" w:cs="Times New Roman"/>
          <w:bCs/>
          <w:sz w:val="24"/>
          <w:szCs w:val="24"/>
        </w:rPr>
        <w:t>за предоставяната услуга.</w:t>
      </w:r>
    </w:p>
    <w:p w14:paraId="20F9B14A" w14:textId="24404BB7" w:rsidR="00B932A6" w:rsidRPr="001B54B5" w:rsidRDefault="00CE7518"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i/>
          <w:sz w:val="24"/>
          <w:szCs w:val="24"/>
        </w:rPr>
      </w:pPr>
      <w:r w:rsidRPr="001B54B5">
        <w:rPr>
          <w:rFonts w:ascii="Times New Roman" w:hAnsi="Times New Roman" w:cs="Times New Roman"/>
          <w:b/>
          <w:sz w:val="24"/>
          <w:szCs w:val="24"/>
        </w:rPr>
        <w:t xml:space="preserve">ВАЖНО: </w:t>
      </w:r>
      <w:r w:rsidRPr="001B54B5">
        <w:rPr>
          <w:rFonts w:ascii="Times New Roman" w:hAnsi="Times New Roman" w:cs="Times New Roman"/>
          <w:bCs/>
          <w:sz w:val="24"/>
          <w:szCs w:val="24"/>
        </w:rPr>
        <w:t xml:space="preserve">Във връзка с изискването на чл. 1, </w:t>
      </w:r>
      <w:proofErr w:type="spellStart"/>
      <w:r w:rsidRPr="001B54B5">
        <w:rPr>
          <w:rFonts w:ascii="Times New Roman" w:hAnsi="Times New Roman" w:cs="Times New Roman"/>
          <w:bCs/>
          <w:sz w:val="24"/>
          <w:szCs w:val="24"/>
        </w:rPr>
        <w:t>пар</w:t>
      </w:r>
      <w:proofErr w:type="spellEnd"/>
      <w:r w:rsidRPr="001B54B5">
        <w:rPr>
          <w:rFonts w:ascii="Times New Roman" w:hAnsi="Times New Roman" w:cs="Times New Roman"/>
          <w:bCs/>
          <w:sz w:val="24"/>
          <w:szCs w:val="24"/>
        </w:rPr>
        <w:t xml:space="preserve">. 2, буква „а“ от Регламент (ЕС) № 651/2014, средният годишен бюджет по процедурата за държавната помощ на държава членка </w:t>
      </w:r>
      <w:r w:rsidR="00DB34C1" w:rsidRPr="001B54B5">
        <w:rPr>
          <w:rFonts w:ascii="Times New Roman" w:hAnsi="Times New Roman" w:cs="Times New Roman"/>
          <w:bCs/>
          <w:sz w:val="24"/>
          <w:szCs w:val="24"/>
        </w:rPr>
        <w:t xml:space="preserve">няма </w:t>
      </w:r>
      <w:r w:rsidRPr="001B54B5">
        <w:rPr>
          <w:rFonts w:ascii="Times New Roman" w:hAnsi="Times New Roman" w:cs="Times New Roman"/>
          <w:bCs/>
          <w:sz w:val="24"/>
          <w:szCs w:val="24"/>
        </w:rPr>
        <w:t>да надхвърл</w:t>
      </w:r>
      <w:r w:rsidR="00DB34C1" w:rsidRPr="001B54B5">
        <w:rPr>
          <w:rFonts w:ascii="Times New Roman" w:hAnsi="Times New Roman" w:cs="Times New Roman"/>
          <w:bCs/>
          <w:sz w:val="24"/>
          <w:szCs w:val="24"/>
        </w:rPr>
        <w:t>и</w:t>
      </w:r>
      <w:r w:rsidRPr="001B54B5">
        <w:rPr>
          <w:rFonts w:ascii="Times New Roman" w:hAnsi="Times New Roman" w:cs="Times New Roman"/>
          <w:bCs/>
          <w:sz w:val="24"/>
          <w:szCs w:val="24"/>
        </w:rPr>
        <w:t xml:space="preserve"> 150 милиона евро.</w:t>
      </w:r>
    </w:p>
    <w:p w14:paraId="2613236D" w14:textId="77777777"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1B54B5">
        <w:rPr>
          <w:rFonts w:ascii="Times New Roman" w:hAnsi="Times New Roman" w:cs="Times New Roman"/>
          <w:b/>
          <w:bCs/>
          <w:sz w:val="24"/>
          <w:szCs w:val="24"/>
        </w:rPr>
        <w:lastRenderedPageBreak/>
        <w:t>2)</w:t>
      </w:r>
      <w:r w:rsidRPr="001B54B5">
        <w:rPr>
          <w:rFonts w:ascii="Times New Roman" w:hAnsi="Times New Roman" w:cs="Times New Roman"/>
          <w:bCs/>
          <w:sz w:val="24"/>
          <w:szCs w:val="24"/>
        </w:rPr>
        <w:t xml:space="preserve"> </w:t>
      </w:r>
      <w:r w:rsidRPr="001B54B5">
        <w:rPr>
          <w:rFonts w:ascii="Times New Roman" w:hAnsi="Times New Roman" w:cs="Times New Roman"/>
          <w:b/>
          <w:sz w:val="24"/>
          <w:szCs w:val="24"/>
        </w:rPr>
        <w:t xml:space="preserve">Максимален размер на помощта при приложим режим </w:t>
      </w:r>
      <w:r w:rsidRPr="001B54B5">
        <w:rPr>
          <w:rFonts w:ascii="Times New Roman" w:hAnsi="Times New Roman" w:cs="Times New Roman"/>
          <w:b/>
          <w:bCs/>
          <w:sz w:val="24"/>
          <w:szCs w:val="24"/>
        </w:rPr>
        <w:t>„</w:t>
      </w:r>
      <w:proofErr w:type="spellStart"/>
      <w:r w:rsidRPr="001B54B5">
        <w:rPr>
          <w:rFonts w:ascii="Times New Roman" w:hAnsi="Times New Roman" w:cs="Times New Roman"/>
          <w:b/>
          <w:bCs/>
          <w:sz w:val="24"/>
          <w:szCs w:val="24"/>
        </w:rPr>
        <w:t>de</w:t>
      </w:r>
      <w:proofErr w:type="spellEnd"/>
      <w:r w:rsidRPr="001B54B5">
        <w:rPr>
          <w:rFonts w:ascii="Times New Roman" w:hAnsi="Times New Roman" w:cs="Times New Roman"/>
          <w:b/>
          <w:bCs/>
          <w:sz w:val="24"/>
          <w:szCs w:val="24"/>
        </w:rPr>
        <w:t xml:space="preserve"> </w:t>
      </w:r>
      <w:proofErr w:type="spellStart"/>
      <w:r w:rsidRPr="001B54B5">
        <w:rPr>
          <w:rFonts w:ascii="Times New Roman" w:hAnsi="Times New Roman" w:cs="Times New Roman"/>
          <w:b/>
          <w:bCs/>
          <w:sz w:val="24"/>
          <w:szCs w:val="24"/>
        </w:rPr>
        <w:t>minimis</w:t>
      </w:r>
      <w:proofErr w:type="spellEnd"/>
      <w:r w:rsidRPr="001B54B5">
        <w:rPr>
          <w:rFonts w:ascii="Times New Roman" w:hAnsi="Times New Roman" w:cs="Times New Roman"/>
          <w:b/>
          <w:bCs/>
          <w:sz w:val="24"/>
          <w:szCs w:val="24"/>
        </w:rPr>
        <w:t xml:space="preserve">“ съгласно Регламент (ЕС) № 1407/2013 </w:t>
      </w:r>
    </w:p>
    <w:p w14:paraId="4742C146" w14:textId="77777777" w:rsidR="003E6D56" w:rsidRPr="001B54B5" w:rsidRDefault="003E6D5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
          <w:sz w:val="24"/>
          <w:szCs w:val="24"/>
        </w:rPr>
      </w:pPr>
    </w:p>
    <w:p w14:paraId="66FD6881" w14:textId="51A564CD" w:rsidR="003E6D56" w:rsidRPr="001B54B5" w:rsidRDefault="003E6D5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b/>
          <w:sz w:val="24"/>
          <w:szCs w:val="24"/>
        </w:rPr>
        <w:t xml:space="preserve">ВАЖНО: </w:t>
      </w:r>
      <w:r w:rsidRPr="001B54B5">
        <w:rPr>
          <w:rFonts w:ascii="Times New Roman" w:hAnsi="Times New Roman" w:cs="Times New Roman"/>
          <w:sz w:val="24"/>
          <w:szCs w:val="24"/>
        </w:rPr>
        <w:t xml:space="preserve">Ограниченията по т.2) са приложими за </w:t>
      </w:r>
      <w:r w:rsidR="009E7875" w:rsidRPr="001B54B5">
        <w:rPr>
          <w:rFonts w:ascii="Times New Roman" w:hAnsi="Times New Roman" w:cs="Times New Roman"/>
          <w:sz w:val="24"/>
          <w:szCs w:val="24"/>
        </w:rPr>
        <w:t>услуги, предоставяни от ЕЦИХ към</w:t>
      </w:r>
      <w:r w:rsidR="006612D1" w:rsidRPr="001B54B5">
        <w:rPr>
          <w:rFonts w:ascii="Times New Roman" w:hAnsi="Times New Roman" w:cs="Times New Roman"/>
          <w:sz w:val="24"/>
          <w:szCs w:val="24"/>
        </w:rPr>
        <w:t xml:space="preserve"> </w:t>
      </w:r>
      <w:r w:rsidRPr="001B54B5">
        <w:rPr>
          <w:rFonts w:ascii="Times New Roman" w:hAnsi="Times New Roman" w:cs="Times New Roman"/>
          <w:sz w:val="24"/>
          <w:szCs w:val="24"/>
        </w:rPr>
        <w:t>малки дружества със средна пазарна капитализация (</w:t>
      </w:r>
      <w:proofErr w:type="spellStart"/>
      <w:r w:rsidRPr="001B54B5">
        <w:rPr>
          <w:rFonts w:ascii="Times New Roman" w:hAnsi="Times New Roman" w:cs="Times New Roman"/>
          <w:sz w:val="24"/>
          <w:szCs w:val="24"/>
        </w:rPr>
        <w:t>Small</w:t>
      </w:r>
      <w:proofErr w:type="spellEnd"/>
      <w:r w:rsidRPr="001B54B5">
        <w:rPr>
          <w:rFonts w:ascii="Times New Roman" w:hAnsi="Times New Roman" w:cs="Times New Roman"/>
          <w:sz w:val="24"/>
          <w:szCs w:val="24"/>
        </w:rPr>
        <w:t xml:space="preserve"> </w:t>
      </w:r>
      <w:proofErr w:type="spellStart"/>
      <w:r w:rsidRPr="001B54B5">
        <w:rPr>
          <w:rFonts w:ascii="Times New Roman" w:hAnsi="Times New Roman" w:cs="Times New Roman"/>
          <w:sz w:val="24"/>
          <w:szCs w:val="24"/>
        </w:rPr>
        <w:t>Mid-Caps</w:t>
      </w:r>
      <w:proofErr w:type="spellEnd"/>
      <w:r w:rsidRPr="001B54B5">
        <w:rPr>
          <w:rFonts w:ascii="Times New Roman" w:hAnsi="Times New Roman" w:cs="Times New Roman"/>
          <w:sz w:val="24"/>
          <w:szCs w:val="24"/>
        </w:rPr>
        <w:t xml:space="preserve">) </w:t>
      </w:r>
    </w:p>
    <w:p w14:paraId="229F010B" w14:textId="77777777"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p>
    <w:p w14:paraId="48F7D737" w14:textId="42D9A63D"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1B54B5">
        <w:rPr>
          <w:rFonts w:ascii="Times New Roman" w:hAnsi="Times New Roman" w:cs="Times New Roman"/>
          <w:bCs/>
          <w:sz w:val="24"/>
          <w:szCs w:val="24"/>
        </w:rPr>
        <w:t xml:space="preserve">Максималният размер на помощта по режим </w:t>
      </w:r>
      <w:r w:rsidRPr="001B54B5">
        <w:rPr>
          <w:rFonts w:ascii="Times New Roman" w:hAnsi="Times New Roman" w:cs="Times New Roman"/>
          <w:bCs/>
          <w:sz w:val="24"/>
          <w:szCs w:val="24"/>
          <w:lang w:val="en-US"/>
        </w:rPr>
        <w:t>de</w:t>
      </w:r>
      <w:r w:rsidRPr="001B54B5">
        <w:rPr>
          <w:rFonts w:ascii="Times New Roman" w:hAnsi="Times New Roman" w:cs="Times New Roman"/>
          <w:bCs/>
          <w:sz w:val="24"/>
          <w:szCs w:val="24"/>
        </w:rPr>
        <w:t xml:space="preserve"> </w:t>
      </w:r>
      <w:proofErr w:type="spellStart"/>
      <w:r w:rsidRPr="001B54B5">
        <w:rPr>
          <w:rFonts w:ascii="Times New Roman" w:hAnsi="Times New Roman" w:cs="Times New Roman"/>
          <w:bCs/>
          <w:sz w:val="24"/>
          <w:szCs w:val="24"/>
          <w:lang w:val="en-US"/>
        </w:rPr>
        <w:t>minimis</w:t>
      </w:r>
      <w:proofErr w:type="spellEnd"/>
      <w:r w:rsidRPr="001B54B5">
        <w:rPr>
          <w:rFonts w:ascii="Times New Roman" w:hAnsi="Times New Roman" w:cs="Times New Roman"/>
          <w:bCs/>
          <w:sz w:val="24"/>
          <w:szCs w:val="24"/>
        </w:rPr>
        <w:t>, за която се кандидатства, заедно с другите получени минимални помощи от кандидата, не може да надхвърля левовата равностойност на 200 000 евро и съответно левовата равностойност на 100 000 евро, в случай на едно и също предприятие</w:t>
      </w:r>
      <w:r w:rsidRPr="001B54B5">
        <w:rPr>
          <w:rStyle w:val="FootnoteReference"/>
          <w:rFonts w:ascii="Times New Roman" w:hAnsi="Times New Roman" w:cs="Times New Roman"/>
          <w:bCs/>
          <w:sz w:val="24"/>
          <w:szCs w:val="24"/>
        </w:rPr>
        <w:footnoteReference w:id="5"/>
      </w:r>
      <w:r w:rsidRPr="001B54B5">
        <w:rPr>
          <w:rFonts w:ascii="Times New Roman" w:hAnsi="Times New Roman" w:cs="Times New Roman"/>
          <w:bCs/>
          <w:sz w:val="24"/>
          <w:szCs w:val="24"/>
        </w:rPr>
        <w:t>, което осъществява шосейни товарни превози за чужда сметка за период от три бюджетни години</w:t>
      </w:r>
      <w:r w:rsidRPr="001B54B5">
        <w:rPr>
          <w:rFonts w:ascii="Times New Roman" w:hAnsi="Times New Roman" w:cs="Times New Roman"/>
          <w:sz w:val="24"/>
          <w:szCs w:val="24"/>
        </w:rPr>
        <w:t>(две предходни плюс текущата година)</w:t>
      </w:r>
      <w:r w:rsidR="00D8629D" w:rsidRPr="001B54B5">
        <w:rPr>
          <w:rStyle w:val="FootnoteReference"/>
          <w:rFonts w:ascii="Times New Roman" w:hAnsi="Times New Roman" w:cs="Times New Roman"/>
          <w:bCs/>
          <w:sz w:val="24"/>
          <w:szCs w:val="24"/>
        </w:rPr>
        <w:footnoteReference w:id="6"/>
      </w:r>
      <w:r w:rsidRPr="001B54B5">
        <w:rPr>
          <w:rFonts w:ascii="Times New Roman" w:hAnsi="Times New Roman" w:cs="Times New Roman"/>
          <w:bCs/>
          <w:sz w:val="24"/>
          <w:szCs w:val="24"/>
        </w:rPr>
        <w:t>.</w:t>
      </w:r>
    </w:p>
    <w:p w14:paraId="016FE42D" w14:textId="77777777" w:rsidR="003E6D56" w:rsidRPr="001B54B5" w:rsidRDefault="003E6D5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p>
    <w:p w14:paraId="3C915183" w14:textId="68A4C80D"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Cs/>
          <w:sz w:val="24"/>
          <w:szCs w:val="24"/>
        </w:rPr>
        <w:t xml:space="preserve">Праговете, посочени в т. 1) и т. 2) не могат да бъдат заобикаляни чрез изкуствено разделяне на проекти със сходни характеристики и бенефициенти. </w:t>
      </w:r>
    </w:p>
    <w:p w14:paraId="71590A94" w14:textId="1399F2F9" w:rsidR="00312CDA" w:rsidRDefault="00312CDA"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rPr>
      </w:pPr>
      <w:r>
        <w:rPr>
          <w:rFonts w:ascii="Times New Roman" w:hAnsi="Times New Roman" w:cs="Times New Roman"/>
          <w:sz w:val="24"/>
        </w:rPr>
        <w:t xml:space="preserve">Задължение на </w:t>
      </w:r>
      <w:r w:rsidRPr="00312CDA">
        <w:rPr>
          <w:rFonts w:ascii="Times New Roman" w:hAnsi="Times New Roman" w:cs="Times New Roman"/>
          <w:sz w:val="24"/>
        </w:rPr>
        <w:t>ЕЦИХ</w:t>
      </w:r>
      <w:r>
        <w:rPr>
          <w:rFonts w:ascii="Times New Roman" w:hAnsi="Times New Roman" w:cs="Times New Roman"/>
          <w:sz w:val="24"/>
        </w:rPr>
        <w:t xml:space="preserve"> е преди предоставяне на услуга да изиск</w:t>
      </w:r>
      <w:r w:rsidRPr="00312CDA">
        <w:rPr>
          <w:rFonts w:ascii="Times New Roman" w:hAnsi="Times New Roman" w:cs="Times New Roman"/>
          <w:sz w:val="24"/>
        </w:rPr>
        <w:t>а от всяко предприятие да попълни и представи Заявление-споразумение</w:t>
      </w:r>
      <w:r>
        <w:rPr>
          <w:rFonts w:ascii="Times New Roman" w:hAnsi="Times New Roman" w:cs="Times New Roman"/>
          <w:sz w:val="24"/>
        </w:rPr>
        <w:t xml:space="preserve"> и приложимите към него документи, удостоверяващи съответствието на предприятието с изискванията за краен получател на безвъзмездни финансови средства. </w:t>
      </w:r>
    </w:p>
    <w:p w14:paraId="0EA85031" w14:textId="77777777" w:rsidR="00312CDA" w:rsidRPr="001B54B5" w:rsidRDefault="00312CDA"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sz w:val="24"/>
        </w:rPr>
      </w:pPr>
    </w:p>
    <w:p w14:paraId="0EC6B8F4" w14:textId="2B154282" w:rsidR="00B932A6" w:rsidRPr="001B54B5" w:rsidRDefault="00B932A6"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r w:rsidRPr="001B54B5">
        <w:rPr>
          <w:rFonts w:ascii="Times New Roman" w:hAnsi="Times New Roman" w:cs="Times New Roman"/>
          <w:b/>
          <w:bCs/>
          <w:sz w:val="24"/>
          <w:szCs w:val="24"/>
        </w:rPr>
        <w:t>ВАЖНО:</w:t>
      </w:r>
      <w:r w:rsidRPr="001B54B5">
        <w:rPr>
          <w:rFonts w:ascii="Times New Roman" w:hAnsi="Times New Roman" w:cs="Times New Roman"/>
          <w:bCs/>
          <w:sz w:val="24"/>
          <w:szCs w:val="24"/>
        </w:rPr>
        <w:t xml:space="preserve"> </w:t>
      </w:r>
      <w:r w:rsidR="00BA06CC" w:rsidRPr="001B54B5">
        <w:rPr>
          <w:rFonts w:ascii="Times New Roman" w:hAnsi="Times New Roman" w:cs="Times New Roman"/>
          <w:bCs/>
          <w:sz w:val="24"/>
          <w:szCs w:val="24"/>
        </w:rPr>
        <w:t xml:space="preserve">Управляващият орган на ПНИИДИТ извършва контрол по отношение на определените от ЕЦИХ предприятия, които да получат услуги по настоящата процедура за предоставяне на безвъзмездна финансова помощ, и на извършената документална проверка на декларираните данни от ползвателите на услугата. </w:t>
      </w:r>
      <w:r w:rsidR="0063152F" w:rsidRPr="001B54B5">
        <w:rPr>
          <w:rFonts w:ascii="Times New Roman" w:hAnsi="Times New Roman" w:cs="Times New Roman"/>
          <w:bCs/>
          <w:sz w:val="24"/>
          <w:szCs w:val="24"/>
        </w:rPr>
        <w:t>При установена недопустимост на предприятията, свързани с режима на държавни/минимални помощи, разходите на ЕЦИХ за предоставените услуги не подлежат на възстановяване от УО на ПНИИДИТ</w:t>
      </w:r>
      <w:r w:rsidRPr="001B54B5">
        <w:rPr>
          <w:rFonts w:ascii="Times New Roman" w:hAnsi="Times New Roman" w:cs="Times New Roman"/>
          <w:bCs/>
          <w:sz w:val="24"/>
          <w:szCs w:val="24"/>
        </w:rPr>
        <w:t>.</w:t>
      </w:r>
    </w:p>
    <w:p w14:paraId="0E6FD926" w14:textId="2453808E" w:rsidR="0048557D" w:rsidRPr="001B54B5" w:rsidRDefault="0048557D" w:rsidP="008B786F">
      <w:pPr>
        <w:pBdr>
          <w:top w:val="single" w:sz="4" w:space="1" w:color="auto"/>
          <w:left w:val="single" w:sz="4" w:space="7" w:color="auto"/>
          <w:bottom w:val="single" w:sz="4" w:space="1" w:color="auto"/>
          <w:right w:val="single" w:sz="4" w:space="4" w:color="auto"/>
        </w:pBdr>
        <w:spacing w:before="120" w:after="120" w:line="240" w:lineRule="auto"/>
        <w:contextualSpacing/>
        <w:jc w:val="both"/>
        <w:rPr>
          <w:rFonts w:ascii="Times New Roman" w:hAnsi="Times New Roman" w:cs="Times New Roman"/>
          <w:bCs/>
          <w:sz w:val="24"/>
          <w:szCs w:val="24"/>
        </w:rPr>
      </w:pPr>
    </w:p>
    <w:p w14:paraId="28B8C1BC" w14:textId="0A0CB001" w:rsidR="00C57B42" w:rsidRPr="001B54B5" w:rsidRDefault="0048557D" w:rsidP="008B786F">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
          <w:sz w:val="24"/>
          <w:lang w:val="en-US"/>
        </w:rPr>
      </w:pPr>
      <w:r w:rsidRPr="001B54B5">
        <w:rPr>
          <w:rFonts w:ascii="Times New Roman" w:hAnsi="Times New Roman" w:cs="Times New Roman"/>
          <w:b/>
          <w:sz w:val="24"/>
        </w:rPr>
        <w:t xml:space="preserve">3) </w:t>
      </w:r>
      <w:r w:rsidR="00025693" w:rsidRPr="001B54B5">
        <w:rPr>
          <w:rFonts w:ascii="Times New Roman" w:hAnsi="Times New Roman" w:cs="Times New Roman"/>
          <w:b/>
          <w:sz w:val="24"/>
        </w:rPr>
        <w:t xml:space="preserve">ЕЦИХ предоставя услуги за неикономическите дейности на публични организации съобразно своите дейности по проекта. </w:t>
      </w:r>
      <w:r w:rsidR="00C840F5" w:rsidRPr="001B54B5">
        <w:rPr>
          <w:rFonts w:ascii="Times New Roman" w:hAnsi="Times New Roman" w:cs="Times New Roman"/>
          <w:b/>
          <w:sz w:val="24"/>
        </w:rPr>
        <w:t>Тези услуги се отпускат в режим „не-помощ“. Когато една публична организация извършва икономически и неикономически дейности, то следва да има ясно разграничение между тях.</w:t>
      </w:r>
    </w:p>
    <w:p w14:paraId="398FE884" w14:textId="7AEDD8E2" w:rsidR="00BE2318" w:rsidRPr="001B54B5" w:rsidRDefault="00BE2318" w:rsidP="00BE2318">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rPr>
        <w:t>4) Помощи за иновационни клъстери</w:t>
      </w:r>
      <w:r w:rsidR="009F320B" w:rsidRPr="001B54B5">
        <w:rPr>
          <w:rFonts w:ascii="Times New Roman" w:hAnsi="Times New Roman" w:cs="Times New Roman"/>
          <w:b/>
          <w:sz w:val="24"/>
        </w:rPr>
        <w:t>,</w:t>
      </w:r>
      <w:r w:rsidRPr="001B54B5">
        <w:rPr>
          <w:rFonts w:ascii="Times New Roman" w:hAnsi="Times New Roman" w:cs="Times New Roman"/>
          <w:b/>
          <w:sz w:val="24"/>
        </w:rPr>
        <w:t xml:space="preserve"> съгласно чл. 27 от Регламент (ЕС) № 651/2014 се прилага за помощ, която ЕЦИХ не е успял да прехвърли към МСП и предприятия със средна пазарна капитализация в съответствие с горепосочените два режима на помощ (т. 1 и т. 2) </w:t>
      </w:r>
    </w:p>
    <w:p w14:paraId="43B0F997" w14:textId="027E7764" w:rsidR="00BE2318" w:rsidRPr="001B54B5" w:rsidRDefault="00BE2318" w:rsidP="00BE2318">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ЕЦИХ отговаря на определението </w:t>
      </w:r>
      <w:r w:rsidR="00BA06CC" w:rsidRPr="001B54B5">
        <w:rPr>
          <w:rFonts w:ascii="Times New Roman" w:hAnsi="Times New Roman" w:cs="Times New Roman"/>
          <w:sz w:val="24"/>
        </w:rPr>
        <w:t xml:space="preserve">за </w:t>
      </w:r>
      <w:r w:rsidRPr="001B54B5">
        <w:rPr>
          <w:rFonts w:ascii="Times New Roman" w:hAnsi="Times New Roman" w:cs="Times New Roman"/>
          <w:sz w:val="24"/>
        </w:rPr>
        <w:t>иновационен клъстер съгласно определението на чл. 2, ал. 92 от Регламент (ЕС) № 651/2014</w:t>
      </w:r>
      <w:r w:rsidR="001F211E" w:rsidRPr="001B54B5">
        <w:rPr>
          <w:rStyle w:val="FootnoteReference"/>
          <w:rFonts w:ascii="Times New Roman" w:hAnsi="Times New Roman" w:cs="Times New Roman"/>
          <w:sz w:val="24"/>
        </w:rPr>
        <w:footnoteReference w:id="7"/>
      </w:r>
      <w:r w:rsidRPr="001B54B5">
        <w:rPr>
          <w:rFonts w:ascii="Times New Roman" w:hAnsi="Times New Roman" w:cs="Times New Roman"/>
          <w:sz w:val="24"/>
        </w:rPr>
        <w:t>.</w:t>
      </w:r>
    </w:p>
    <w:p w14:paraId="2EF0C6BD" w14:textId="2C5AB283" w:rsidR="00BE2318" w:rsidRPr="001B54B5" w:rsidRDefault="00BE2318" w:rsidP="00BE2318">
      <w:pPr>
        <w:pBdr>
          <w:top w:val="single" w:sz="4" w:space="1" w:color="auto"/>
          <w:left w:val="single" w:sz="4" w:space="7"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Максимално допустимият размер на помощта по чл. 4, </w:t>
      </w:r>
      <w:proofErr w:type="spellStart"/>
      <w:r w:rsidRPr="001B54B5">
        <w:rPr>
          <w:rFonts w:ascii="Times New Roman" w:hAnsi="Times New Roman" w:cs="Times New Roman"/>
          <w:sz w:val="24"/>
        </w:rPr>
        <w:t>пар</w:t>
      </w:r>
      <w:proofErr w:type="spellEnd"/>
      <w:r w:rsidRPr="001B54B5">
        <w:rPr>
          <w:rFonts w:ascii="Times New Roman" w:hAnsi="Times New Roman" w:cs="Times New Roman"/>
          <w:sz w:val="24"/>
        </w:rPr>
        <w:t xml:space="preserve">. 1, буква „к“ от Регламент на Комисията (ЕС) № 651/2014 e </w:t>
      </w:r>
      <w:r w:rsidR="0099192F" w:rsidRPr="001B54B5">
        <w:rPr>
          <w:rFonts w:ascii="Times New Roman" w:hAnsi="Times New Roman" w:cs="Times New Roman"/>
          <w:sz w:val="24"/>
        </w:rPr>
        <w:t>10</w:t>
      </w:r>
      <w:r w:rsidRPr="001B54B5">
        <w:rPr>
          <w:rFonts w:ascii="Times New Roman" w:hAnsi="Times New Roman" w:cs="Times New Roman"/>
          <w:sz w:val="24"/>
        </w:rPr>
        <w:t xml:space="preserve"> млн. евро за иновационен клъстер.</w:t>
      </w:r>
      <w:r w:rsidR="0099192F" w:rsidRPr="001B54B5">
        <w:rPr>
          <w:rFonts w:ascii="Times New Roman" w:hAnsi="Times New Roman" w:cs="Times New Roman"/>
          <w:sz w:val="24"/>
        </w:rPr>
        <w:t xml:space="preserve"> Предвид спецификата на процедурата </w:t>
      </w:r>
      <w:r w:rsidR="00BA06CC" w:rsidRPr="001B54B5">
        <w:rPr>
          <w:rFonts w:ascii="Times New Roman" w:hAnsi="Times New Roman" w:cs="Times New Roman"/>
          <w:sz w:val="24"/>
        </w:rPr>
        <w:t xml:space="preserve">на ЕЦИХ </w:t>
      </w:r>
      <w:r w:rsidR="0099192F" w:rsidRPr="001B54B5">
        <w:rPr>
          <w:rFonts w:ascii="Times New Roman" w:hAnsi="Times New Roman" w:cs="Times New Roman"/>
          <w:sz w:val="24"/>
        </w:rPr>
        <w:t>и</w:t>
      </w:r>
      <w:r w:rsidR="007F4D33" w:rsidRPr="001B54B5">
        <w:rPr>
          <w:rFonts w:ascii="Times New Roman" w:hAnsi="Times New Roman" w:cs="Times New Roman"/>
          <w:sz w:val="24"/>
        </w:rPr>
        <w:t xml:space="preserve"> необходимостта цялата помощ да бъде прехвърлена под формата на услуги към предприятия и публични организации,</w:t>
      </w:r>
      <w:r w:rsidR="0099192F" w:rsidRPr="001B54B5">
        <w:rPr>
          <w:rFonts w:ascii="Times New Roman" w:hAnsi="Times New Roman" w:cs="Times New Roman"/>
          <w:sz w:val="24"/>
        </w:rPr>
        <w:t xml:space="preserve"> държавната помощ за </w:t>
      </w:r>
      <w:r w:rsidR="0099192F" w:rsidRPr="001B54B5">
        <w:rPr>
          <w:rFonts w:ascii="Times New Roman" w:hAnsi="Times New Roman" w:cs="Times New Roman"/>
          <w:sz w:val="24"/>
        </w:rPr>
        <w:lastRenderedPageBreak/>
        <w:t xml:space="preserve">иновационен клъстер (ЕЦИХ) по чл. 27 от Регламента е </w:t>
      </w:r>
      <w:r w:rsidR="00BA06CC" w:rsidRPr="001B54B5">
        <w:rPr>
          <w:rFonts w:ascii="Times New Roman" w:hAnsi="Times New Roman" w:cs="Times New Roman"/>
          <w:sz w:val="24"/>
        </w:rPr>
        <w:t xml:space="preserve">ограничен до </w:t>
      </w:r>
      <w:r w:rsidR="0099192F" w:rsidRPr="001B54B5">
        <w:rPr>
          <w:rFonts w:ascii="Times New Roman" w:hAnsi="Times New Roman" w:cs="Times New Roman"/>
          <w:sz w:val="24"/>
        </w:rPr>
        <w:t>максимален размер на помощта от 430 282 лева (220 000 евро).</w:t>
      </w:r>
    </w:p>
    <w:p w14:paraId="78B21C90" w14:textId="77777777" w:rsidR="00162E82" w:rsidRPr="001B54B5" w:rsidRDefault="00162E82" w:rsidP="002669A7"/>
    <w:p w14:paraId="63FEBBCB" w14:textId="77777777" w:rsidR="002325A3" w:rsidRPr="001B54B5" w:rsidRDefault="00CB14EE" w:rsidP="00394B8E">
      <w:pPr>
        <w:pStyle w:val="Heading2"/>
        <w:spacing w:before="120" w:after="120"/>
        <w:rPr>
          <w:rFonts w:ascii="Times New Roman" w:hAnsi="Times New Roman" w:cs="Times New Roman"/>
        </w:rPr>
      </w:pPr>
      <w:bookmarkStart w:id="9" w:name="_Toc139632529"/>
      <w:r w:rsidRPr="001B54B5">
        <w:rPr>
          <w:rFonts w:ascii="Times New Roman" w:hAnsi="Times New Roman" w:cs="Times New Roman"/>
        </w:rPr>
        <w:t>1</w:t>
      </w:r>
      <w:r w:rsidR="004A58E5" w:rsidRPr="001B54B5">
        <w:rPr>
          <w:rFonts w:ascii="Times New Roman" w:hAnsi="Times New Roman" w:cs="Times New Roman"/>
        </w:rPr>
        <w:t>0</w:t>
      </w:r>
      <w:r w:rsidRPr="001B54B5">
        <w:rPr>
          <w:rFonts w:ascii="Times New Roman" w:hAnsi="Times New Roman" w:cs="Times New Roman"/>
        </w:rPr>
        <w:t>.</w:t>
      </w:r>
      <w:r w:rsidR="004A58E5" w:rsidRPr="001B54B5">
        <w:rPr>
          <w:rFonts w:ascii="Times New Roman" w:hAnsi="Times New Roman" w:cs="Times New Roman"/>
        </w:rPr>
        <w:t xml:space="preserve"> </w:t>
      </w:r>
      <w:r w:rsidR="002325A3" w:rsidRPr="001B54B5">
        <w:rPr>
          <w:rFonts w:ascii="Times New Roman" w:hAnsi="Times New Roman" w:cs="Times New Roman"/>
        </w:rPr>
        <w:t>Процент на съфинансиране:</w:t>
      </w:r>
      <w:bookmarkEnd w:id="9"/>
    </w:p>
    <w:p w14:paraId="3E7741C6" w14:textId="14AE1634" w:rsidR="002325A3" w:rsidRPr="001B54B5" w:rsidRDefault="00CD046B"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Интензитетът на безвъзмездната </w:t>
      </w:r>
      <w:r w:rsidR="00CB3CE5" w:rsidRPr="001B54B5">
        <w:rPr>
          <w:rFonts w:ascii="Times New Roman" w:hAnsi="Times New Roman" w:cs="Times New Roman"/>
          <w:sz w:val="24"/>
          <w:szCs w:val="24"/>
        </w:rPr>
        <w:t xml:space="preserve">финансова </w:t>
      </w:r>
      <w:r w:rsidRPr="001B54B5">
        <w:rPr>
          <w:rFonts w:ascii="Times New Roman" w:hAnsi="Times New Roman" w:cs="Times New Roman"/>
          <w:sz w:val="24"/>
          <w:szCs w:val="24"/>
        </w:rPr>
        <w:t>помощ</w:t>
      </w:r>
      <w:r w:rsidR="00213690" w:rsidRPr="001B54B5">
        <w:rPr>
          <w:rFonts w:ascii="Times New Roman" w:hAnsi="Times New Roman" w:cs="Times New Roman"/>
          <w:sz w:val="24"/>
          <w:szCs w:val="24"/>
        </w:rPr>
        <w:t xml:space="preserve"> е 100%, които се разпределят по 50% от</w:t>
      </w:r>
      <w:r w:rsidRPr="001B54B5">
        <w:rPr>
          <w:rFonts w:ascii="Times New Roman" w:hAnsi="Times New Roman" w:cs="Times New Roman"/>
          <w:sz w:val="24"/>
          <w:szCs w:val="24"/>
        </w:rPr>
        <w:t xml:space="preserve"> </w:t>
      </w:r>
      <w:r w:rsidR="00C139E3" w:rsidRPr="001B54B5">
        <w:rPr>
          <w:rFonts w:ascii="Times New Roman" w:hAnsi="Times New Roman" w:cs="Times New Roman"/>
          <w:sz w:val="24"/>
          <w:szCs w:val="24"/>
        </w:rPr>
        <w:t>П</w:t>
      </w:r>
      <w:r w:rsidR="0063152F" w:rsidRPr="001B54B5">
        <w:rPr>
          <w:rFonts w:ascii="Times New Roman" w:hAnsi="Times New Roman" w:cs="Times New Roman"/>
          <w:sz w:val="24"/>
          <w:szCs w:val="24"/>
        </w:rPr>
        <w:t>рограма „Цифрова Европа“</w:t>
      </w:r>
      <w:r w:rsidR="00C139E3" w:rsidRPr="001B54B5">
        <w:rPr>
          <w:rFonts w:ascii="Times New Roman" w:hAnsi="Times New Roman" w:cs="Times New Roman"/>
          <w:sz w:val="24"/>
          <w:szCs w:val="24"/>
        </w:rPr>
        <w:t xml:space="preserve"> и </w:t>
      </w:r>
      <w:r w:rsidR="00213690" w:rsidRPr="001B54B5">
        <w:rPr>
          <w:rFonts w:ascii="Times New Roman" w:hAnsi="Times New Roman" w:cs="Times New Roman"/>
          <w:sz w:val="24"/>
          <w:szCs w:val="24"/>
        </w:rPr>
        <w:t xml:space="preserve">50% от </w:t>
      </w:r>
      <w:r w:rsidR="0063152F" w:rsidRPr="001B54B5">
        <w:rPr>
          <w:rFonts w:ascii="Times New Roman" w:hAnsi="Times New Roman" w:cs="Times New Roman"/>
          <w:sz w:val="24"/>
          <w:szCs w:val="24"/>
        </w:rPr>
        <w:t>Програма „Научни изследвания, иновации и дигитализация за интелигентна трансформация“ 2021-2027</w:t>
      </w:r>
      <w:r w:rsidR="002F6269" w:rsidRPr="001B54B5">
        <w:rPr>
          <w:rFonts w:ascii="Times New Roman" w:hAnsi="Times New Roman" w:cs="Times New Roman"/>
          <w:sz w:val="24"/>
          <w:szCs w:val="24"/>
        </w:rPr>
        <w:t>.</w:t>
      </w:r>
    </w:p>
    <w:p w14:paraId="67C815C4" w14:textId="04B31BDC" w:rsidR="00612755" w:rsidRPr="001B54B5" w:rsidRDefault="0061275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По настоящата процедура не се изисква съфинансиране от страна на кандидата и партньорите.</w:t>
      </w:r>
    </w:p>
    <w:p w14:paraId="00231968" w14:textId="254D66BD" w:rsidR="002325A3" w:rsidRPr="001B54B5" w:rsidRDefault="00CB14EE" w:rsidP="00394B8E">
      <w:pPr>
        <w:pStyle w:val="Heading2"/>
        <w:spacing w:before="120" w:after="120"/>
        <w:rPr>
          <w:rFonts w:ascii="Times New Roman" w:hAnsi="Times New Roman" w:cs="Times New Roman"/>
        </w:rPr>
      </w:pPr>
      <w:bookmarkStart w:id="10" w:name="_Toc139632530"/>
      <w:r w:rsidRPr="001B54B5">
        <w:rPr>
          <w:rFonts w:ascii="Times New Roman" w:hAnsi="Times New Roman" w:cs="Times New Roman"/>
        </w:rPr>
        <w:t>1</w:t>
      </w:r>
      <w:r w:rsidR="004A58E5" w:rsidRPr="001B54B5">
        <w:rPr>
          <w:rFonts w:ascii="Times New Roman" w:hAnsi="Times New Roman" w:cs="Times New Roman"/>
        </w:rPr>
        <w:t>1</w:t>
      </w:r>
      <w:r w:rsidR="002325A3" w:rsidRPr="001B54B5">
        <w:rPr>
          <w:rFonts w:ascii="Times New Roman" w:hAnsi="Times New Roman" w:cs="Times New Roman"/>
        </w:rPr>
        <w:t>. Допустими кандидати:</w:t>
      </w:r>
      <w:bookmarkEnd w:id="10"/>
      <w:r w:rsidR="002325A3" w:rsidRPr="001B54B5">
        <w:rPr>
          <w:rFonts w:ascii="Times New Roman" w:hAnsi="Times New Roman" w:cs="Times New Roman"/>
        </w:rPr>
        <w:t xml:space="preserve"> </w:t>
      </w:r>
    </w:p>
    <w:p w14:paraId="024CD3A2" w14:textId="1E1A0414" w:rsidR="00162E82" w:rsidRPr="001B54B5" w:rsidRDefault="0011368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r w:rsidRPr="001B54B5">
        <w:rPr>
          <w:rFonts w:ascii="Times New Roman" w:hAnsi="Times New Roman" w:cs="Times New Roman"/>
          <w:b/>
          <w:sz w:val="24"/>
          <w:szCs w:val="24"/>
        </w:rPr>
        <w:t>Допустим</w:t>
      </w:r>
      <w:r w:rsidR="00162E82" w:rsidRPr="001B54B5">
        <w:rPr>
          <w:rFonts w:ascii="Times New Roman" w:hAnsi="Times New Roman" w:cs="Times New Roman"/>
          <w:b/>
          <w:sz w:val="24"/>
          <w:szCs w:val="24"/>
        </w:rPr>
        <w:t>и</w:t>
      </w:r>
      <w:r w:rsidRPr="001B54B5">
        <w:rPr>
          <w:rFonts w:ascii="Times New Roman" w:hAnsi="Times New Roman" w:cs="Times New Roman"/>
          <w:b/>
          <w:sz w:val="24"/>
          <w:szCs w:val="24"/>
        </w:rPr>
        <w:t xml:space="preserve"> кандидат</w:t>
      </w:r>
      <w:r w:rsidR="00162E82" w:rsidRPr="001B54B5">
        <w:rPr>
          <w:rFonts w:ascii="Times New Roman" w:hAnsi="Times New Roman" w:cs="Times New Roman"/>
          <w:b/>
          <w:sz w:val="24"/>
          <w:szCs w:val="24"/>
        </w:rPr>
        <w:t>и</w:t>
      </w:r>
      <w:r w:rsidRPr="001B54B5">
        <w:rPr>
          <w:rFonts w:ascii="Times New Roman" w:hAnsi="Times New Roman" w:cs="Times New Roman"/>
          <w:b/>
          <w:sz w:val="24"/>
          <w:szCs w:val="24"/>
        </w:rPr>
        <w:t xml:space="preserve"> </w:t>
      </w:r>
      <w:r w:rsidR="00F81EBB" w:rsidRPr="001B54B5">
        <w:rPr>
          <w:rFonts w:ascii="Times New Roman" w:hAnsi="Times New Roman" w:cs="Times New Roman"/>
          <w:b/>
          <w:sz w:val="24"/>
          <w:szCs w:val="24"/>
        </w:rPr>
        <w:t xml:space="preserve">са </w:t>
      </w:r>
      <w:r w:rsidR="000D4A1E" w:rsidRPr="001B54B5">
        <w:rPr>
          <w:rFonts w:ascii="Times New Roman" w:hAnsi="Times New Roman" w:cs="Times New Roman"/>
          <w:b/>
          <w:sz w:val="24"/>
          <w:szCs w:val="24"/>
        </w:rPr>
        <w:t>координаторите по договор</w:t>
      </w:r>
      <w:r w:rsidR="00FE6D42" w:rsidRPr="001B54B5">
        <w:rPr>
          <w:rFonts w:ascii="Times New Roman" w:hAnsi="Times New Roman" w:cs="Times New Roman"/>
          <w:b/>
          <w:sz w:val="24"/>
          <w:szCs w:val="24"/>
        </w:rPr>
        <w:t>ите</w:t>
      </w:r>
      <w:r w:rsidR="000D4A1E" w:rsidRPr="001B54B5">
        <w:rPr>
          <w:rFonts w:ascii="Times New Roman" w:hAnsi="Times New Roman" w:cs="Times New Roman"/>
          <w:b/>
          <w:sz w:val="24"/>
          <w:szCs w:val="24"/>
        </w:rPr>
        <w:t xml:space="preserve"> за</w:t>
      </w:r>
      <w:r w:rsidR="00D66473" w:rsidRPr="001B54B5">
        <w:rPr>
          <w:rFonts w:ascii="Times New Roman" w:hAnsi="Times New Roman" w:cs="Times New Roman"/>
          <w:b/>
          <w:sz w:val="24"/>
          <w:szCs w:val="24"/>
        </w:rPr>
        <w:t xml:space="preserve"> </w:t>
      </w:r>
      <w:r w:rsidR="00DA0D35" w:rsidRPr="001B54B5">
        <w:rPr>
          <w:rFonts w:ascii="Times New Roman" w:hAnsi="Times New Roman" w:cs="Times New Roman"/>
          <w:b/>
          <w:sz w:val="24"/>
          <w:szCs w:val="24"/>
        </w:rPr>
        <w:t>финансиране</w:t>
      </w:r>
      <w:r w:rsidR="00FE6D42" w:rsidRPr="001B54B5">
        <w:rPr>
          <w:rFonts w:ascii="Times New Roman" w:hAnsi="Times New Roman" w:cs="Times New Roman"/>
          <w:b/>
          <w:sz w:val="24"/>
          <w:szCs w:val="24"/>
        </w:rPr>
        <w:t>, сключени</w:t>
      </w:r>
      <w:r w:rsidR="00DA0D35" w:rsidRPr="001B54B5">
        <w:rPr>
          <w:rFonts w:ascii="Times New Roman" w:hAnsi="Times New Roman" w:cs="Times New Roman"/>
          <w:b/>
          <w:sz w:val="24"/>
          <w:szCs w:val="24"/>
        </w:rPr>
        <w:t xml:space="preserve"> с ЕК</w:t>
      </w:r>
      <w:r w:rsidR="00FE6D42" w:rsidRPr="001B54B5">
        <w:rPr>
          <w:rFonts w:ascii="Times New Roman" w:hAnsi="Times New Roman" w:cs="Times New Roman"/>
          <w:b/>
          <w:sz w:val="24"/>
          <w:szCs w:val="24"/>
        </w:rPr>
        <w:t xml:space="preserve"> по</w:t>
      </w:r>
      <w:r w:rsidR="00DA0D35" w:rsidRPr="001B54B5">
        <w:rPr>
          <w:rFonts w:ascii="Times New Roman" w:hAnsi="Times New Roman" w:cs="Times New Roman"/>
          <w:b/>
          <w:sz w:val="24"/>
          <w:szCs w:val="24"/>
        </w:rPr>
        <w:t xml:space="preserve"> </w:t>
      </w:r>
      <w:r w:rsidR="000726E5" w:rsidRPr="001B54B5">
        <w:rPr>
          <w:rFonts w:ascii="Times New Roman" w:hAnsi="Times New Roman" w:cs="Times New Roman"/>
          <w:b/>
          <w:sz w:val="24"/>
          <w:szCs w:val="24"/>
        </w:rPr>
        <w:t>процедура</w:t>
      </w:r>
      <w:r w:rsidR="000D4A1E" w:rsidRPr="001B54B5">
        <w:rPr>
          <w:rFonts w:ascii="Times New Roman" w:hAnsi="Times New Roman" w:cs="Times New Roman"/>
          <w:b/>
          <w:sz w:val="24"/>
          <w:szCs w:val="24"/>
        </w:rPr>
        <w:t xml:space="preserve"> DIGITAL-2021-EDIH-01</w:t>
      </w:r>
      <w:r w:rsidR="000726E5" w:rsidRPr="001B54B5">
        <w:rPr>
          <w:rFonts w:ascii="Times New Roman" w:hAnsi="Times New Roman" w:cs="Times New Roman"/>
          <w:b/>
          <w:sz w:val="24"/>
          <w:szCs w:val="24"/>
        </w:rPr>
        <w:t xml:space="preserve"> на ПЦЕ</w:t>
      </w:r>
      <w:r w:rsidR="00FE6D42" w:rsidRPr="001B54B5">
        <w:rPr>
          <w:rFonts w:ascii="Times New Roman" w:hAnsi="Times New Roman" w:cs="Times New Roman"/>
          <w:b/>
          <w:sz w:val="24"/>
          <w:szCs w:val="24"/>
        </w:rPr>
        <w:t>. Координаторите</w:t>
      </w:r>
      <w:r w:rsidR="00DA0D35" w:rsidRPr="001B54B5">
        <w:rPr>
          <w:rFonts w:ascii="Times New Roman" w:hAnsi="Times New Roman" w:cs="Times New Roman"/>
          <w:b/>
          <w:sz w:val="24"/>
          <w:szCs w:val="24"/>
        </w:rPr>
        <w:t xml:space="preserve"> са </w:t>
      </w:r>
      <w:r w:rsidR="000D4A1E" w:rsidRPr="001B54B5">
        <w:rPr>
          <w:rFonts w:ascii="Times New Roman" w:hAnsi="Times New Roman" w:cs="Times New Roman"/>
          <w:b/>
          <w:sz w:val="24"/>
          <w:szCs w:val="24"/>
        </w:rPr>
        <w:t>к</w:t>
      </w:r>
      <w:r w:rsidR="00DA0D35" w:rsidRPr="001B54B5">
        <w:rPr>
          <w:rFonts w:ascii="Times New Roman" w:hAnsi="Times New Roman" w:cs="Times New Roman"/>
          <w:b/>
          <w:sz w:val="24"/>
          <w:szCs w:val="24"/>
        </w:rPr>
        <w:t>онкрет</w:t>
      </w:r>
      <w:r w:rsidR="000D4A1E" w:rsidRPr="001B54B5">
        <w:rPr>
          <w:rFonts w:ascii="Times New Roman" w:hAnsi="Times New Roman" w:cs="Times New Roman"/>
          <w:b/>
          <w:sz w:val="24"/>
          <w:szCs w:val="24"/>
        </w:rPr>
        <w:t>ни</w:t>
      </w:r>
      <w:r w:rsidR="00DA0D35" w:rsidRPr="001B54B5">
        <w:rPr>
          <w:rFonts w:ascii="Times New Roman" w:hAnsi="Times New Roman" w:cs="Times New Roman"/>
          <w:b/>
          <w:sz w:val="24"/>
          <w:szCs w:val="24"/>
        </w:rPr>
        <w:t xml:space="preserve"> бенефициент</w:t>
      </w:r>
      <w:r w:rsidR="000C4520" w:rsidRPr="001B54B5">
        <w:rPr>
          <w:rFonts w:ascii="Times New Roman" w:hAnsi="Times New Roman" w:cs="Times New Roman"/>
          <w:b/>
          <w:sz w:val="24"/>
          <w:szCs w:val="24"/>
        </w:rPr>
        <w:t xml:space="preserve"> </w:t>
      </w:r>
      <w:r w:rsidR="007303DE" w:rsidRPr="001B54B5">
        <w:rPr>
          <w:rFonts w:ascii="Times New Roman" w:hAnsi="Times New Roman" w:cs="Times New Roman"/>
          <w:b/>
          <w:sz w:val="24"/>
          <w:szCs w:val="24"/>
        </w:rPr>
        <w:t>по настоящата процедура</w:t>
      </w:r>
      <w:r w:rsidR="00E41643" w:rsidRPr="001B54B5">
        <w:rPr>
          <w:rFonts w:ascii="Times New Roman" w:hAnsi="Times New Roman" w:cs="Times New Roman"/>
          <w:b/>
          <w:sz w:val="24"/>
          <w:szCs w:val="24"/>
        </w:rPr>
        <w:t xml:space="preserve"> за директно предоставяне на безвъзмездна финансова помощ</w:t>
      </w:r>
      <w:r w:rsidR="007303DE" w:rsidRPr="001B54B5">
        <w:rPr>
          <w:rFonts w:ascii="Times New Roman" w:hAnsi="Times New Roman" w:cs="Times New Roman"/>
          <w:b/>
          <w:sz w:val="24"/>
          <w:szCs w:val="24"/>
        </w:rPr>
        <w:t xml:space="preserve"> по смисъла на </w:t>
      </w:r>
      <w:r w:rsidR="00091E13" w:rsidRPr="001B54B5">
        <w:rPr>
          <w:rFonts w:ascii="Times New Roman" w:hAnsi="Times New Roman" w:cs="Times New Roman"/>
          <w:b/>
          <w:sz w:val="24"/>
          <w:szCs w:val="24"/>
        </w:rPr>
        <w:t xml:space="preserve">чл. </w:t>
      </w:r>
      <w:r w:rsidR="007303DE" w:rsidRPr="001B54B5">
        <w:rPr>
          <w:rFonts w:ascii="Times New Roman" w:hAnsi="Times New Roman" w:cs="Times New Roman"/>
          <w:b/>
          <w:sz w:val="24"/>
          <w:szCs w:val="24"/>
        </w:rPr>
        <w:t xml:space="preserve">25, ал. 1, т. 2 от </w:t>
      </w:r>
      <w:r w:rsidR="00B10409" w:rsidRPr="001B54B5">
        <w:rPr>
          <w:rFonts w:ascii="Times New Roman" w:hAnsi="Times New Roman" w:cs="Times New Roman"/>
          <w:b/>
          <w:sz w:val="24"/>
          <w:szCs w:val="24"/>
        </w:rPr>
        <w:t>Закона за управление на средствата от европейските фондове при споделено управление (ЗУСЕФСУ</w:t>
      </w:r>
      <w:r w:rsidR="004A0156" w:rsidRPr="001B54B5">
        <w:rPr>
          <w:rFonts w:ascii="Times New Roman" w:hAnsi="Times New Roman" w:cs="Times New Roman"/>
          <w:b/>
          <w:sz w:val="24"/>
          <w:szCs w:val="24"/>
        </w:rPr>
        <w:t>)</w:t>
      </w:r>
      <w:r w:rsidR="00162E82" w:rsidRPr="001B54B5">
        <w:rPr>
          <w:rFonts w:ascii="Times New Roman" w:hAnsi="Times New Roman" w:cs="Times New Roman"/>
          <w:b/>
          <w:sz w:val="24"/>
          <w:szCs w:val="24"/>
        </w:rPr>
        <w:t xml:space="preserve">, </w:t>
      </w:r>
      <w:r w:rsidR="00DA0D35" w:rsidRPr="001B54B5">
        <w:rPr>
          <w:rFonts w:ascii="Times New Roman" w:hAnsi="Times New Roman" w:cs="Times New Roman"/>
          <w:b/>
          <w:sz w:val="24"/>
          <w:szCs w:val="24"/>
        </w:rPr>
        <w:t>както следва</w:t>
      </w:r>
      <w:r w:rsidR="00162E82" w:rsidRPr="001B54B5">
        <w:rPr>
          <w:rFonts w:ascii="Times New Roman" w:hAnsi="Times New Roman" w:cs="Times New Roman"/>
          <w:b/>
          <w:sz w:val="24"/>
          <w:szCs w:val="24"/>
        </w:rPr>
        <w:t xml:space="preserve">: </w:t>
      </w:r>
    </w:p>
    <w:p w14:paraId="585F8D3F" w14:textId="0FE01ED9" w:rsidR="00213690" w:rsidRPr="001B54B5" w:rsidRDefault="00213690" w:rsidP="002D1F20">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Цифров иновационен хъб „Тракия“ с </w:t>
      </w:r>
      <w:r w:rsidRPr="001B54B5">
        <w:rPr>
          <w:rFonts w:ascii="Times New Roman" w:hAnsi="Times New Roman" w:cs="Times New Roman"/>
          <w:sz w:val="24"/>
          <w:szCs w:val="24"/>
          <w:u w:val="single"/>
        </w:rPr>
        <w:t>координатор</w:t>
      </w:r>
      <w:r w:rsidR="00FC7E3E" w:rsidRPr="001B54B5">
        <w:rPr>
          <w:rFonts w:ascii="Times New Roman" w:hAnsi="Times New Roman" w:cs="Times New Roman"/>
          <w:sz w:val="24"/>
          <w:szCs w:val="24"/>
          <w:u w:val="single"/>
        </w:rPr>
        <w:t xml:space="preserve"> и Конкретен бенефициент по настоящата процедура</w:t>
      </w:r>
      <w:r w:rsidRPr="001B54B5">
        <w:rPr>
          <w:rFonts w:ascii="Times New Roman" w:hAnsi="Times New Roman" w:cs="Times New Roman"/>
          <w:sz w:val="24"/>
          <w:szCs w:val="24"/>
        </w:rPr>
        <w:t>:</w:t>
      </w:r>
      <w:r w:rsidR="002D1F20">
        <w:rPr>
          <w:rFonts w:ascii="Times New Roman" w:hAnsi="Times New Roman" w:cs="Times New Roman"/>
          <w:sz w:val="24"/>
          <w:szCs w:val="24"/>
        </w:rPr>
        <w:t xml:space="preserve"> Сдружение</w:t>
      </w:r>
      <w:r w:rsidRPr="001B54B5">
        <w:rPr>
          <w:rFonts w:ascii="Times New Roman" w:hAnsi="Times New Roman" w:cs="Times New Roman"/>
          <w:sz w:val="24"/>
          <w:szCs w:val="24"/>
        </w:rPr>
        <w:t xml:space="preserve"> </w:t>
      </w:r>
      <w:r w:rsidR="002D1F20">
        <w:rPr>
          <w:rFonts w:ascii="Times New Roman" w:hAnsi="Times New Roman" w:cs="Times New Roman"/>
          <w:sz w:val="24"/>
          <w:szCs w:val="24"/>
        </w:rPr>
        <w:t>„</w:t>
      </w:r>
      <w:r w:rsidRPr="001B54B5">
        <w:rPr>
          <w:rFonts w:ascii="Times New Roman" w:hAnsi="Times New Roman" w:cs="Times New Roman"/>
          <w:sz w:val="24"/>
          <w:szCs w:val="24"/>
        </w:rPr>
        <w:t>Съюз за стопанска инициатива</w:t>
      </w:r>
      <w:r w:rsidR="002D1F20">
        <w:rPr>
          <w:rFonts w:ascii="Times New Roman" w:hAnsi="Times New Roman" w:cs="Times New Roman"/>
          <w:sz w:val="24"/>
          <w:szCs w:val="24"/>
        </w:rPr>
        <w:t xml:space="preserve">“, Булстат: </w:t>
      </w:r>
      <w:r w:rsidR="002D1F20" w:rsidRPr="002D1F20">
        <w:rPr>
          <w:rFonts w:ascii="Times New Roman" w:hAnsi="Times New Roman" w:cs="Times New Roman"/>
          <w:sz w:val="24"/>
          <w:szCs w:val="24"/>
        </w:rPr>
        <w:t>000707584</w:t>
      </w:r>
      <w:r w:rsidRPr="001B54B5">
        <w:rPr>
          <w:rFonts w:ascii="Times New Roman" w:hAnsi="Times New Roman" w:cs="Times New Roman"/>
          <w:sz w:val="24"/>
          <w:szCs w:val="24"/>
        </w:rPr>
        <w:t xml:space="preserve"> (</w:t>
      </w:r>
      <w:proofErr w:type="spellStart"/>
      <w:r w:rsidRPr="001B54B5">
        <w:rPr>
          <w:rFonts w:ascii="Times New Roman" w:hAnsi="Times New Roman" w:cs="Times New Roman"/>
          <w:sz w:val="24"/>
          <w:szCs w:val="24"/>
        </w:rPr>
        <w:t>project</w:t>
      </w:r>
      <w:proofErr w:type="spellEnd"/>
      <w:r w:rsidRPr="001B54B5">
        <w:rPr>
          <w:rFonts w:ascii="Times New Roman" w:hAnsi="Times New Roman" w:cs="Times New Roman"/>
          <w:sz w:val="24"/>
          <w:szCs w:val="24"/>
        </w:rPr>
        <w:t xml:space="preserve"> </w:t>
      </w:r>
      <w:proofErr w:type="spellStart"/>
      <w:r w:rsidRPr="001B54B5">
        <w:rPr>
          <w:rFonts w:ascii="Times New Roman" w:hAnsi="Times New Roman" w:cs="Times New Roman"/>
          <w:sz w:val="24"/>
          <w:szCs w:val="24"/>
        </w:rPr>
        <w:t>acronym</w:t>
      </w:r>
      <w:proofErr w:type="spellEnd"/>
      <w:r w:rsidRPr="001B54B5">
        <w:rPr>
          <w:rFonts w:ascii="Times New Roman" w:hAnsi="Times New Roman" w:cs="Times New Roman"/>
          <w:sz w:val="24"/>
          <w:szCs w:val="24"/>
        </w:rPr>
        <w:t>: CYBER4All STAR);</w:t>
      </w:r>
    </w:p>
    <w:p w14:paraId="64BA87D9" w14:textId="65AE7938" w:rsidR="00213690" w:rsidRPr="001B54B5" w:rsidRDefault="00213690" w:rsidP="002D1F20">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„Европейски цифров иновационен хъб в сектор строителство“ с </w:t>
      </w:r>
      <w:r w:rsidRPr="001B54B5">
        <w:rPr>
          <w:rFonts w:ascii="Times New Roman" w:hAnsi="Times New Roman" w:cs="Times New Roman"/>
          <w:sz w:val="24"/>
          <w:szCs w:val="24"/>
          <w:u w:val="single"/>
        </w:rPr>
        <w:t>координатор</w:t>
      </w:r>
      <w:r w:rsidR="00FC7E3E" w:rsidRPr="001B54B5">
        <w:rPr>
          <w:rFonts w:ascii="Times New Roman" w:hAnsi="Times New Roman" w:cs="Times New Roman"/>
          <w:sz w:val="24"/>
          <w:szCs w:val="24"/>
          <w:u w:val="single"/>
        </w:rPr>
        <w:t xml:space="preserve"> </w:t>
      </w:r>
      <w:r w:rsidR="00376879" w:rsidRPr="001B54B5">
        <w:rPr>
          <w:rFonts w:ascii="Times New Roman" w:hAnsi="Times New Roman" w:cs="Times New Roman"/>
          <w:sz w:val="24"/>
          <w:szCs w:val="24"/>
          <w:u w:val="single"/>
        </w:rPr>
        <w:t xml:space="preserve">и </w:t>
      </w:r>
      <w:r w:rsidR="00FC7E3E" w:rsidRPr="001B54B5">
        <w:rPr>
          <w:rFonts w:ascii="Times New Roman" w:hAnsi="Times New Roman" w:cs="Times New Roman"/>
          <w:sz w:val="24"/>
          <w:szCs w:val="24"/>
          <w:u w:val="single"/>
        </w:rPr>
        <w:t>Конкретен бенефициент по настоящата процедура</w:t>
      </w:r>
      <w:r w:rsidRPr="001B54B5">
        <w:rPr>
          <w:rFonts w:ascii="Times New Roman" w:hAnsi="Times New Roman" w:cs="Times New Roman"/>
          <w:sz w:val="24"/>
          <w:szCs w:val="24"/>
        </w:rPr>
        <w:t>: Камара на строителите в България</w:t>
      </w:r>
      <w:r w:rsidR="002D1F20">
        <w:rPr>
          <w:rFonts w:ascii="Times New Roman" w:hAnsi="Times New Roman" w:cs="Times New Roman"/>
          <w:sz w:val="24"/>
          <w:szCs w:val="24"/>
        </w:rPr>
        <w:t>,</w:t>
      </w:r>
      <w:r w:rsidR="002D1F20" w:rsidRPr="002D1F20">
        <w:t xml:space="preserve"> </w:t>
      </w:r>
      <w:r w:rsidR="002D1F20" w:rsidRPr="002D1F20">
        <w:rPr>
          <w:rFonts w:ascii="Times New Roman" w:hAnsi="Times New Roman" w:cs="Times New Roman"/>
          <w:sz w:val="24"/>
          <w:szCs w:val="24"/>
        </w:rPr>
        <w:t>Булстат:</w:t>
      </w:r>
      <w:r w:rsidR="002D1F20" w:rsidRPr="002D1F20">
        <w:rPr>
          <w:rFonts w:ascii="Times New Roman" w:hAnsi="Times New Roman" w:cs="Times New Roman"/>
          <w:sz w:val="24"/>
          <w:szCs w:val="24"/>
        </w:rPr>
        <w:tab/>
        <w:t>175319582</w:t>
      </w:r>
      <w:r w:rsidRPr="001B54B5">
        <w:rPr>
          <w:rFonts w:ascii="Times New Roman" w:hAnsi="Times New Roman" w:cs="Times New Roman"/>
          <w:sz w:val="24"/>
          <w:szCs w:val="24"/>
        </w:rPr>
        <w:t xml:space="preserve"> (</w:t>
      </w:r>
      <w:proofErr w:type="spellStart"/>
      <w:r w:rsidRPr="001B54B5">
        <w:rPr>
          <w:rFonts w:ascii="Times New Roman" w:hAnsi="Times New Roman" w:cs="Times New Roman"/>
          <w:sz w:val="24"/>
          <w:szCs w:val="24"/>
        </w:rPr>
        <w:t>project</w:t>
      </w:r>
      <w:proofErr w:type="spellEnd"/>
      <w:r w:rsidRPr="001B54B5">
        <w:rPr>
          <w:rFonts w:ascii="Times New Roman" w:hAnsi="Times New Roman" w:cs="Times New Roman"/>
          <w:sz w:val="24"/>
          <w:szCs w:val="24"/>
        </w:rPr>
        <w:t xml:space="preserve"> </w:t>
      </w:r>
      <w:proofErr w:type="spellStart"/>
      <w:r w:rsidRPr="001B54B5">
        <w:rPr>
          <w:rFonts w:ascii="Times New Roman" w:hAnsi="Times New Roman" w:cs="Times New Roman"/>
          <w:sz w:val="24"/>
          <w:szCs w:val="24"/>
        </w:rPr>
        <w:t>acronym</w:t>
      </w:r>
      <w:proofErr w:type="spellEnd"/>
      <w:r w:rsidRPr="001B54B5">
        <w:rPr>
          <w:rFonts w:ascii="Times New Roman" w:hAnsi="Times New Roman" w:cs="Times New Roman"/>
          <w:sz w:val="24"/>
          <w:szCs w:val="24"/>
        </w:rPr>
        <w:t>: EDICS);</w:t>
      </w:r>
    </w:p>
    <w:p w14:paraId="62FA7821" w14:textId="6B88A1A2" w:rsidR="00213690" w:rsidRPr="00B261AE" w:rsidRDefault="00213690" w:rsidP="002D1F20">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B261AE">
        <w:rPr>
          <w:rFonts w:ascii="Times New Roman" w:hAnsi="Times New Roman" w:cs="Times New Roman"/>
          <w:sz w:val="24"/>
          <w:szCs w:val="24"/>
        </w:rPr>
        <w:t>Сдружение „</w:t>
      </w:r>
      <w:proofErr w:type="spellStart"/>
      <w:r w:rsidRPr="00B261AE">
        <w:rPr>
          <w:rFonts w:ascii="Times New Roman" w:hAnsi="Times New Roman" w:cs="Times New Roman"/>
          <w:sz w:val="24"/>
          <w:szCs w:val="24"/>
        </w:rPr>
        <w:t>АгроХъб.БГ</w:t>
      </w:r>
      <w:proofErr w:type="spellEnd"/>
      <w:r w:rsidRPr="00B261AE">
        <w:rPr>
          <w:rFonts w:ascii="Times New Roman" w:hAnsi="Times New Roman" w:cs="Times New Roman"/>
          <w:sz w:val="24"/>
          <w:szCs w:val="24"/>
        </w:rPr>
        <w:t xml:space="preserve">“ с </w:t>
      </w:r>
      <w:r w:rsidRPr="00B261AE">
        <w:rPr>
          <w:rFonts w:ascii="Times New Roman" w:hAnsi="Times New Roman" w:cs="Times New Roman"/>
          <w:sz w:val="24"/>
          <w:szCs w:val="24"/>
          <w:u w:val="single"/>
        </w:rPr>
        <w:t>координатор</w:t>
      </w:r>
      <w:r w:rsidR="00376879" w:rsidRPr="00B261AE">
        <w:rPr>
          <w:rFonts w:ascii="Times New Roman" w:hAnsi="Times New Roman" w:cs="Times New Roman"/>
          <w:sz w:val="24"/>
          <w:szCs w:val="24"/>
          <w:u w:val="single"/>
        </w:rPr>
        <w:t xml:space="preserve"> и Конкретен бенефициент по настоящата процедура</w:t>
      </w:r>
      <w:r w:rsidRPr="00B261AE">
        <w:rPr>
          <w:rFonts w:ascii="Times New Roman" w:hAnsi="Times New Roman" w:cs="Times New Roman"/>
          <w:sz w:val="24"/>
          <w:szCs w:val="24"/>
        </w:rPr>
        <w:t xml:space="preserve">: Институт за </w:t>
      </w:r>
      <w:proofErr w:type="spellStart"/>
      <w:r w:rsidRPr="00B261AE">
        <w:rPr>
          <w:rFonts w:ascii="Times New Roman" w:hAnsi="Times New Roman" w:cs="Times New Roman"/>
          <w:sz w:val="24"/>
          <w:szCs w:val="24"/>
        </w:rPr>
        <w:t>агростратегии</w:t>
      </w:r>
      <w:proofErr w:type="spellEnd"/>
      <w:r w:rsidRPr="00B261AE">
        <w:rPr>
          <w:rFonts w:ascii="Times New Roman" w:hAnsi="Times New Roman" w:cs="Times New Roman"/>
          <w:sz w:val="24"/>
          <w:szCs w:val="24"/>
        </w:rPr>
        <w:t xml:space="preserve"> иновации</w:t>
      </w:r>
      <w:r w:rsidR="002D1F20" w:rsidRPr="00B261AE">
        <w:rPr>
          <w:rFonts w:ascii="Times New Roman" w:hAnsi="Times New Roman" w:cs="Times New Roman"/>
          <w:sz w:val="24"/>
          <w:szCs w:val="24"/>
        </w:rPr>
        <w:t>, ЕИК:</w:t>
      </w:r>
      <w:r w:rsidR="00020CB7" w:rsidRPr="00B261AE">
        <w:rPr>
          <w:rFonts w:ascii="Times New Roman" w:hAnsi="Times New Roman" w:cs="Times New Roman"/>
          <w:sz w:val="24"/>
          <w:szCs w:val="24"/>
        </w:rPr>
        <w:t xml:space="preserve"> </w:t>
      </w:r>
      <w:r w:rsidR="002D1F20" w:rsidRPr="00B261AE">
        <w:rPr>
          <w:rFonts w:ascii="Times New Roman" w:hAnsi="Times New Roman" w:cs="Times New Roman"/>
          <w:sz w:val="24"/>
          <w:szCs w:val="24"/>
        </w:rPr>
        <w:t>176612093</w:t>
      </w:r>
      <w:r w:rsidRPr="00B261AE">
        <w:rPr>
          <w:rFonts w:ascii="Times New Roman" w:hAnsi="Times New Roman" w:cs="Times New Roman"/>
          <w:sz w:val="24"/>
          <w:szCs w:val="24"/>
        </w:rPr>
        <w:t xml:space="preserve"> (</w:t>
      </w:r>
      <w:proofErr w:type="spellStart"/>
      <w:r w:rsidRPr="00B261AE">
        <w:rPr>
          <w:rFonts w:ascii="Times New Roman" w:hAnsi="Times New Roman" w:cs="Times New Roman"/>
          <w:sz w:val="24"/>
          <w:szCs w:val="24"/>
        </w:rPr>
        <w:t>project</w:t>
      </w:r>
      <w:proofErr w:type="spellEnd"/>
      <w:r w:rsidRPr="00B261AE">
        <w:rPr>
          <w:rFonts w:ascii="Times New Roman" w:hAnsi="Times New Roman" w:cs="Times New Roman"/>
          <w:sz w:val="24"/>
          <w:szCs w:val="24"/>
        </w:rPr>
        <w:t xml:space="preserve"> </w:t>
      </w:r>
      <w:proofErr w:type="spellStart"/>
      <w:r w:rsidRPr="00B261AE">
        <w:rPr>
          <w:rFonts w:ascii="Times New Roman" w:hAnsi="Times New Roman" w:cs="Times New Roman"/>
          <w:sz w:val="24"/>
          <w:szCs w:val="24"/>
        </w:rPr>
        <w:t>acronym</w:t>
      </w:r>
      <w:proofErr w:type="spellEnd"/>
      <w:r w:rsidRPr="00B261AE">
        <w:rPr>
          <w:rFonts w:ascii="Times New Roman" w:hAnsi="Times New Roman" w:cs="Times New Roman"/>
          <w:sz w:val="24"/>
          <w:szCs w:val="24"/>
        </w:rPr>
        <w:t xml:space="preserve">: </w:t>
      </w:r>
      <w:proofErr w:type="spellStart"/>
      <w:r w:rsidRPr="00B261AE">
        <w:rPr>
          <w:rFonts w:ascii="Times New Roman" w:hAnsi="Times New Roman" w:cs="Times New Roman"/>
          <w:sz w:val="24"/>
          <w:szCs w:val="24"/>
        </w:rPr>
        <w:t>AgroDigiRise</w:t>
      </w:r>
      <w:proofErr w:type="spellEnd"/>
      <w:r w:rsidRPr="00B261AE">
        <w:rPr>
          <w:rFonts w:ascii="Times New Roman" w:hAnsi="Times New Roman" w:cs="Times New Roman"/>
          <w:sz w:val="24"/>
          <w:szCs w:val="24"/>
        </w:rPr>
        <w:t>);</w:t>
      </w:r>
    </w:p>
    <w:p w14:paraId="3DDF8432" w14:textId="649B7066" w:rsidR="00213690" w:rsidRPr="001B54B5" w:rsidRDefault="00213690" w:rsidP="002D1F20">
      <w:pPr>
        <w:pStyle w:val="ListParagraph"/>
        <w:numPr>
          <w:ilvl w:val="0"/>
          <w:numId w:val="1"/>
        </w:num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Европейски цифров иновационен хъб „Загоре“ с </w:t>
      </w:r>
      <w:r w:rsidRPr="001B54B5">
        <w:rPr>
          <w:rFonts w:ascii="Times New Roman" w:hAnsi="Times New Roman" w:cs="Times New Roman"/>
          <w:sz w:val="24"/>
          <w:szCs w:val="24"/>
          <w:u w:val="single"/>
        </w:rPr>
        <w:t>координатор</w:t>
      </w:r>
      <w:r w:rsidR="00376879" w:rsidRPr="001B54B5">
        <w:rPr>
          <w:rFonts w:ascii="Times New Roman" w:hAnsi="Times New Roman" w:cs="Times New Roman"/>
          <w:sz w:val="24"/>
          <w:szCs w:val="24"/>
          <w:u w:val="single"/>
        </w:rPr>
        <w:t xml:space="preserve"> и Конкретен бенефициент по настоящата процедура</w:t>
      </w:r>
      <w:r w:rsidRPr="001B54B5">
        <w:rPr>
          <w:rFonts w:ascii="Times New Roman" w:hAnsi="Times New Roman" w:cs="Times New Roman"/>
          <w:sz w:val="24"/>
          <w:szCs w:val="24"/>
        </w:rPr>
        <w:t xml:space="preserve">: </w:t>
      </w:r>
      <w:r w:rsidR="002D1F20">
        <w:rPr>
          <w:rFonts w:ascii="Times New Roman" w:hAnsi="Times New Roman" w:cs="Times New Roman"/>
          <w:sz w:val="24"/>
          <w:szCs w:val="24"/>
        </w:rPr>
        <w:t>Сдружение с нестопанска цел „</w:t>
      </w:r>
      <w:r w:rsidRPr="001B54B5">
        <w:rPr>
          <w:rFonts w:ascii="Times New Roman" w:hAnsi="Times New Roman" w:cs="Times New Roman"/>
          <w:sz w:val="24"/>
          <w:szCs w:val="24"/>
        </w:rPr>
        <w:t>Агенция за регионално икономическо развитие Стара Загора</w:t>
      </w:r>
      <w:r w:rsidR="002D1F20">
        <w:rPr>
          <w:rFonts w:ascii="Times New Roman" w:hAnsi="Times New Roman" w:cs="Times New Roman"/>
          <w:sz w:val="24"/>
          <w:szCs w:val="24"/>
        </w:rPr>
        <w:t xml:space="preserve">“, </w:t>
      </w:r>
      <w:r w:rsidR="002D1F20" w:rsidRPr="002D1F20">
        <w:rPr>
          <w:rFonts w:ascii="Times New Roman" w:hAnsi="Times New Roman" w:cs="Times New Roman"/>
          <w:sz w:val="24"/>
          <w:szCs w:val="24"/>
        </w:rPr>
        <w:t>ЕИК:</w:t>
      </w:r>
      <w:r w:rsidR="002D1F20" w:rsidRPr="002D1F20">
        <w:rPr>
          <w:rFonts w:ascii="Times New Roman" w:hAnsi="Times New Roman" w:cs="Times New Roman"/>
          <w:sz w:val="24"/>
          <w:szCs w:val="24"/>
        </w:rPr>
        <w:tab/>
        <w:t>123079354</w:t>
      </w:r>
      <w:r w:rsidRPr="001B54B5">
        <w:rPr>
          <w:rFonts w:ascii="Times New Roman" w:hAnsi="Times New Roman" w:cs="Times New Roman"/>
          <w:sz w:val="24"/>
          <w:szCs w:val="24"/>
        </w:rPr>
        <w:t xml:space="preserve"> (</w:t>
      </w:r>
      <w:proofErr w:type="spellStart"/>
      <w:r w:rsidRPr="001B54B5">
        <w:rPr>
          <w:rFonts w:ascii="Times New Roman" w:hAnsi="Times New Roman" w:cs="Times New Roman"/>
          <w:sz w:val="24"/>
          <w:szCs w:val="24"/>
        </w:rPr>
        <w:t>project</w:t>
      </w:r>
      <w:proofErr w:type="spellEnd"/>
      <w:r w:rsidRPr="001B54B5">
        <w:rPr>
          <w:rFonts w:ascii="Times New Roman" w:hAnsi="Times New Roman" w:cs="Times New Roman"/>
          <w:sz w:val="24"/>
          <w:szCs w:val="24"/>
        </w:rPr>
        <w:t xml:space="preserve"> </w:t>
      </w:r>
      <w:proofErr w:type="spellStart"/>
      <w:r w:rsidRPr="001B54B5">
        <w:rPr>
          <w:rFonts w:ascii="Times New Roman" w:hAnsi="Times New Roman" w:cs="Times New Roman"/>
          <w:sz w:val="24"/>
          <w:szCs w:val="24"/>
        </w:rPr>
        <w:t>acronym</w:t>
      </w:r>
      <w:proofErr w:type="spellEnd"/>
      <w:r w:rsidRPr="001B54B5">
        <w:rPr>
          <w:rFonts w:ascii="Times New Roman" w:hAnsi="Times New Roman" w:cs="Times New Roman"/>
          <w:sz w:val="24"/>
          <w:szCs w:val="24"/>
        </w:rPr>
        <w:t xml:space="preserve">: </w:t>
      </w:r>
      <w:proofErr w:type="spellStart"/>
      <w:r w:rsidRPr="001B54B5">
        <w:rPr>
          <w:rFonts w:ascii="Times New Roman" w:hAnsi="Times New Roman" w:cs="Times New Roman"/>
          <w:sz w:val="24"/>
          <w:szCs w:val="24"/>
        </w:rPr>
        <w:t>SynGReDiT</w:t>
      </w:r>
      <w:proofErr w:type="spellEnd"/>
      <w:r w:rsidRPr="001B54B5">
        <w:rPr>
          <w:rFonts w:ascii="Times New Roman" w:hAnsi="Times New Roman" w:cs="Times New Roman"/>
          <w:sz w:val="24"/>
          <w:szCs w:val="24"/>
        </w:rPr>
        <w:t>).</w:t>
      </w:r>
    </w:p>
    <w:p w14:paraId="42DF55D2" w14:textId="77777777" w:rsidR="004B54EB" w:rsidRPr="001B54B5" w:rsidRDefault="004B54EB"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За да бъдат допустими, кандидатите (конкретни бенефициенти) трябва:</w:t>
      </w:r>
    </w:p>
    <w:p w14:paraId="0CEC2319" w14:textId="19859C68" w:rsidR="004B54EB" w:rsidRPr="001B54B5" w:rsidRDefault="004B54EB" w:rsidP="00332DB5">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hAnsi="Times New Roman" w:cs="Times New Roman"/>
          <w:sz w:val="24"/>
          <w:szCs w:val="24"/>
        </w:rPr>
      </w:pPr>
      <w:r w:rsidRPr="001B54B5">
        <w:rPr>
          <w:rFonts w:ascii="Times New Roman" w:hAnsi="Times New Roman" w:cs="Times New Roman"/>
          <w:sz w:val="24"/>
          <w:szCs w:val="24"/>
        </w:rPr>
        <w:t>-</w:t>
      </w:r>
      <w:r w:rsidR="00332DB5" w:rsidRPr="001B54B5">
        <w:rPr>
          <w:rFonts w:ascii="Times New Roman" w:hAnsi="Times New Roman" w:cs="Times New Roman"/>
          <w:sz w:val="24"/>
          <w:szCs w:val="24"/>
        </w:rPr>
        <w:t xml:space="preserve"> </w:t>
      </w:r>
      <w:r w:rsidRPr="001B54B5">
        <w:rPr>
          <w:rFonts w:ascii="Times New Roman" w:hAnsi="Times New Roman" w:cs="Times New Roman"/>
          <w:sz w:val="24"/>
          <w:szCs w:val="24"/>
        </w:rPr>
        <w:t>да са юридически лица (публични или частни органи);</w:t>
      </w:r>
    </w:p>
    <w:p w14:paraId="5A0B2656" w14:textId="2FE75900" w:rsidR="004B54EB" w:rsidRPr="001B54B5" w:rsidRDefault="004B54EB" w:rsidP="00332DB5">
      <w:pPr>
        <w:pBdr>
          <w:top w:val="single" w:sz="4" w:space="1" w:color="auto"/>
          <w:left w:val="single" w:sz="4" w:space="4" w:color="auto"/>
          <w:bottom w:val="single" w:sz="4" w:space="1" w:color="auto"/>
          <w:right w:val="single" w:sz="4" w:space="4" w:color="auto"/>
        </w:pBdr>
        <w:spacing w:before="120" w:after="120" w:line="240" w:lineRule="auto"/>
        <w:ind w:firstLine="284"/>
        <w:jc w:val="both"/>
        <w:rPr>
          <w:rFonts w:ascii="Times New Roman" w:hAnsi="Times New Roman" w:cs="Times New Roman"/>
          <w:sz w:val="24"/>
          <w:szCs w:val="24"/>
        </w:rPr>
      </w:pPr>
      <w:r w:rsidRPr="001B54B5">
        <w:rPr>
          <w:rFonts w:ascii="Times New Roman" w:hAnsi="Times New Roman" w:cs="Times New Roman"/>
          <w:sz w:val="24"/>
          <w:szCs w:val="24"/>
        </w:rPr>
        <w:t>-</w:t>
      </w:r>
      <w:r w:rsidR="00332DB5" w:rsidRPr="001B54B5">
        <w:rPr>
          <w:rFonts w:ascii="Times New Roman" w:hAnsi="Times New Roman" w:cs="Times New Roman"/>
          <w:sz w:val="24"/>
          <w:szCs w:val="24"/>
        </w:rPr>
        <w:t xml:space="preserve"> </w:t>
      </w:r>
      <w:r w:rsidRPr="001B54B5">
        <w:rPr>
          <w:rFonts w:ascii="Times New Roman" w:hAnsi="Times New Roman" w:cs="Times New Roman"/>
          <w:sz w:val="24"/>
          <w:szCs w:val="24"/>
        </w:rPr>
        <w:t>да са установени на територията на България;</w:t>
      </w:r>
    </w:p>
    <w:p w14:paraId="0D23F7DB" w14:textId="01920593" w:rsidR="004B54EB" w:rsidRPr="001B54B5" w:rsidRDefault="004B54EB" w:rsidP="00332DB5">
      <w:pPr>
        <w:pStyle w:val="ListParagraph"/>
        <w:pBdr>
          <w:top w:val="single" w:sz="4" w:space="1" w:color="auto"/>
          <w:left w:val="single" w:sz="4" w:space="4" w:color="auto"/>
          <w:bottom w:val="single" w:sz="4" w:space="1" w:color="auto"/>
          <w:right w:val="single" w:sz="4" w:space="4" w:color="auto"/>
        </w:pBdr>
        <w:spacing w:before="120" w:after="120" w:line="240" w:lineRule="auto"/>
        <w:ind w:left="0" w:firstLine="284"/>
        <w:jc w:val="both"/>
        <w:rPr>
          <w:rFonts w:ascii="Times New Roman" w:hAnsi="Times New Roman" w:cs="Times New Roman"/>
          <w:sz w:val="24"/>
          <w:szCs w:val="24"/>
        </w:rPr>
      </w:pPr>
      <w:r w:rsidRPr="001B54B5">
        <w:rPr>
          <w:rFonts w:ascii="Times New Roman" w:hAnsi="Times New Roman" w:cs="Times New Roman"/>
          <w:sz w:val="24"/>
          <w:szCs w:val="24"/>
        </w:rPr>
        <w:t>-</w:t>
      </w:r>
      <w:r w:rsidR="00332DB5" w:rsidRPr="001B54B5">
        <w:rPr>
          <w:rFonts w:ascii="Times New Roman" w:hAnsi="Times New Roman" w:cs="Times New Roman"/>
          <w:sz w:val="24"/>
          <w:szCs w:val="24"/>
        </w:rPr>
        <w:t xml:space="preserve"> </w:t>
      </w:r>
      <w:r w:rsidR="00D30033" w:rsidRPr="001B54B5">
        <w:rPr>
          <w:rFonts w:ascii="Times New Roman" w:hAnsi="Times New Roman" w:cs="Times New Roman"/>
          <w:sz w:val="24"/>
          <w:szCs w:val="24"/>
        </w:rPr>
        <w:t xml:space="preserve"> </w:t>
      </w:r>
      <w:r w:rsidRPr="001B54B5">
        <w:rPr>
          <w:rFonts w:ascii="Times New Roman" w:hAnsi="Times New Roman" w:cs="Times New Roman"/>
          <w:sz w:val="24"/>
          <w:szCs w:val="24"/>
        </w:rPr>
        <w:t>да имат сключен договор с ЕК</w:t>
      </w:r>
      <w:r w:rsidR="000D4A1E" w:rsidRPr="001B54B5">
        <w:rPr>
          <w:rFonts w:ascii="Times New Roman" w:hAnsi="Times New Roman" w:cs="Times New Roman"/>
          <w:sz w:val="24"/>
          <w:szCs w:val="24"/>
        </w:rPr>
        <w:t xml:space="preserve"> след извършена оценка по процедура DIGITAL-2021-EDIH-</w:t>
      </w:r>
      <w:r w:rsidR="000D4A1E" w:rsidRPr="001B54B5">
        <w:rPr>
          <w:rFonts w:ascii="Times New Roman" w:hAnsi="Times New Roman" w:cs="Times New Roman"/>
          <w:b/>
          <w:sz w:val="24"/>
          <w:szCs w:val="24"/>
        </w:rPr>
        <w:t>01</w:t>
      </w:r>
      <w:r w:rsidR="000D4A1E" w:rsidRPr="001B54B5">
        <w:rPr>
          <w:rFonts w:ascii="Times New Roman" w:hAnsi="Times New Roman" w:cs="Times New Roman"/>
          <w:sz w:val="24"/>
          <w:szCs w:val="24"/>
        </w:rPr>
        <w:t xml:space="preserve"> на ПЦЕ</w:t>
      </w:r>
      <w:r w:rsidR="009F320B" w:rsidRPr="001B54B5">
        <w:rPr>
          <w:rFonts w:ascii="Times New Roman" w:hAnsi="Times New Roman" w:cs="Times New Roman"/>
          <w:sz w:val="24"/>
          <w:szCs w:val="24"/>
        </w:rPr>
        <w:t>;</w:t>
      </w:r>
    </w:p>
    <w:p w14:paraId="658B5851" w14:textId="77777777" w:rsidR="002325A3" w:rsidRPr="001B54B5" w:rsidRDefault="00CB14EE" w:rsidP="00394B8E">
      <w:pPr>
        <w:pStyle w:val="Heading2"/>
        <w:spacing w:before="120" w:after="120"/>
        <w:rPr>
          <w:rFonts w:ascii="Times New Roman" w:hAnsi="Times New Roman" w:cs="Times New Roman"/>
        </w:rPr>
      </w:pPr>
      <w:bookmarkStart w:id="11" w:name="_Toc139632531"/>
      <w:r w:rsidRPr="001B54B5">
        <w:rPr>
          <w:rFonts w:ascii="Times New Roman" w:hAnsi="Times New Roman" w:cs="Times New Roman"/>
        </w:rPr>
        <w:t>1</w:t>
      </w:r>
      <w:r w:rsidR="004A58E5" w:rsidRPr="001B54B5">
        <w:rPr>
          <w:rFonts w:ascii="Times New Roman" w:hAnsi="Times New Roman" w:cs="Times New Roman"/>
        </w:rPr>
        <w:t>2</w:t>
      </w:r>
      <w:r w:rsidR="002325A3" w:rsidRPr="001B54B5">
        <w:rPr>
          <w:rFonts w:ascii="Times New Roman" w:hAnsi="Times New Roman" w:cs="Times New Roman"/>
        </w:rPr>
        <w:t>. Допустими партньори</w:t>
      </w:r>
      <w:r w:rsidR="00EA11C9" w:rsidRPr="001B54B5">
        <w:rPr>
          <w:rFonts w:ascii="Times New Roman" w:hAnsi="Times New Roman" w:cs="Times New Roman"/>
        </w:rPr>
        <w:t xml:space="preserve"> (ако е приложимо)</w:t>
      </w:r>
      <w:r w:rsidR="002325A3" w:rsidRPr="001B54B5">
        <w:rPr>
          <w:rFonts w:ascii="Times New Roman" w:hAnsi="Times New Roman" w:cs="Times New Roman"/>
        </w:rPr>
        <w:t>:</w:t>
      </w:r>
      <w:bookmarkEnd w:id="11"/>
    </w:p>
    <w:p w14:paraId="6E15A0F9" w14:textId="77777777" w:rsidR="003C00A7" w:rsidRPr="001B54B5" w:rsidRDefault="003C00A7" w:rsidP="003C00A7">
      <w:pPr>
        <w:pStyle w:val="Heading2"/>
        <w:spacing w:before="120" w:after="120"/>
        <w:rPr>
          <w:rFonts w:ascii="Times New Roman" w:hAnsi="Times New Roman" w:cs="Times New Roman"/>
        </w:rPr>
      </w:pPr>
      <w:bookmarkStart w:id="12" w:name="_Toc139632532"/>
      <w:r w:rsidRPr="001B54B5">
        <w:rPr>
          <w:rFonts w:ascii="Times New Roman" w:hAnsi="Times New Roman" w:cs="Times New Roman"/>
        </w:rPr>
        <w:t>12.1. Допустими партньори:</w:t>
      </w:r>
      <w:bookmarkEnd w:id="12"/>
    </w:p>
    <w:p w14:paraId="5AF1E3E6" w14:textId="0DAC7F7A" w:rsidR="00F81EBB" w:rsidRPr="001B54B5" w:rsidRDefault="00D74E0B" w:rsidP="00D74E0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Допустими партньори </w:t>
      </w:r>
      <w:r w:rsidR="000726E5" w:rsidRPr="001B54B5">
        <w:rPr>
          <w:rFonts w:ascii="Times New Roman" w:hAnsi="Times New Roman" w:cs="Times New Roman"/>
          <w:sz w:val="24"/>
          <w:szCs w:val="24"/>
        </w:rPr>
        <w:t xml:space="preserve">са </w:t>
      </w:r>
      <w:r w:rsidRPr="001B54B5">
        <w:rPr>
          <w:rFonts w:ascii="Times New Roman" w:hAnsi="Times New Roman" w:cs="Times New Roman"/>
          <w:sz w:val="24"/>
          <w:szCs w:val="24"/>
        </w:rPr>
        <w:t xml:space="preserve">партньорите, посочени в </w:t>
      </w:r>
      <w:r w:rsidR="001E50A8" w:rsidRPr="001B54B5">
        <w:rPr>
          <w:rFonts w:ascii="Times New Roman" w:hAnsi="Times New Roman" w:cs="Times New Roman"/>
          <w:sz w:val="24"/>
          <w:szCs w:val="24"/>
        </w:rPr>
        <w:t>сключения договор с ЕК</w:t>
      </w:r>
      <w:r w:rsidR="00F81EBB" w:rsidRPr="001B54B5">
        <w:rPr>
          <w:rFonts w:ascii="Times New Roman" w:hAnsi="Times New Roman" w:cs="Times New Roman"/>
          <w:sz w:val="24"/>
          <w:szCs w:val="24"/>
        </w:rPr>
        <w:t xml:space="preserve"> по процедура DIGITAL-2021-EDIH-01 на ПЦЕ</w:t>
      </w:r>
      <w:r w:rsidRPr="001B54B5">
        <w:rPr>
          <w:rFonts w:ascii="Times New Roman" w:hAnsi="Times New Roman" w:cs="Times New Roman"/>
          <w:sz w:val="24"/>
          <w:szCs w:val="24"/>
        </w:rPr>
        <w:t xml:space="preserve"> и присъединили се с подписването на форма А2 към условията на този договор</w:t>
      </w:r>
      <w:r w:rsidR="00F81EBB" w:rsidRPr="001B54B5">
        <w:rPr>
          <w:rFonts w:ascii="Times New Roman" w:hAnsi="Times New Roman" w:cs="Times New Roman"/>
          <w:sz w:val="24"/>
          <w:szCs w:val="24"/>
        </w:rPr>
        <w:t>.</w:t>
      </w:r>
    </w:p>
    <w:p w14:paraId="51DB0E19" w14:textId="1392A992" w:rsidR="00023FCE" w:rsidRPr="001B54B5" w:rsidRDefault="00355BB2" w:rsidP="000726E5">
      <w:pPr>
        <w:pBdr>
          <w:top w:val="single" w:sz="4" w:space="1" w:color="auto"/>
          <w:left w:val="single" w:sz="4" w:space="4" w:color="auto"/>
          <w:bottom w:val="single" w:sz="4" w:space="1" w:color="auto"/>
          <w:right w:val="single" w:sz="4" w:space="4" w:color="auto"/>
        </w:pBdr>
        <w:spacing w:before="120" w:after="120" w:line="240" w:lineRule="auto"/>
        <w:jc w:val="both"/>
      </w:pPr>
      <w:r w:rsidRPr="001B54B5">
        <w:rPr>
          <w:rFonts w:ascii="Times New Roman" w:hAnsi="Times New Roman" w:cs="Times New Roman"/>
          <w:sz w:val="24"/>
          <w:szCs w:val="24"/>
        </w:rPr>
        <w:t>Кандидатът и партньор</w:t>
      </w:r>
      <w:r w:rsidR="000726E5" w:rsidRPr="001B54B5">
        <w:rPr>
          <w:rFonts w:ascii="Times New Roman" w:hAnsi="Times New Roman" w:cs="Times New Roman"/>
          <w:sz w:val="24"/>
          <w:szCs w:val="24"/>
        </w:rPr>
        <w:t>ът</w:t>
      </w:r>
      <w:r w:rsidRPr="001B54B5">
        <w:rPr>
          <w:rFonts w:ascii="Times New Roman" w:hAnsi="Times New Roman" w:cs="Times New Roman"/>
          <w:sz w:val="24"/>
          <w:szCs w:val="24"/>
        </w:rPr>
        <w:t>/</w:t>
      </w:r>
      <w:proofErr w:type="spellStart"/>
      <w:r w:rsidRPr="001B54B5">
        <w:rPr>
          <w:rFonts w:ascii="Times New Roman" w:hAnsi="Times New Roman" w:cs="Times New Roman"/>
          <w:sz w:val="24"/>
          <w:szCs w:val="24"/>
        </w:rPr>
        <w:t>ите</w:t>
      </w:r>
      <w:proofErr w:type="spellEnd"/>
      <w:r w:rsidRPr="001B54B5">
        <w:rPr>
          <w:rFonts w:ascii="Times New Roman" w:hAnsi="Times New Roman" w:cs="Times New Roman"/>
          <w:sz w:val="24"/>
          <w:szCs w:val="24"/>
        </w:rPr>
        <w:t xml:space="preserve"> на етап кандидатстване следва да представят сключено Споразумение за партньорство  (Приложение 5) по ПНИИДИТ</w:t>
      </w:r>
      <w:r w:rsidR="000D4A1E" w:rsidRPr="001B54B5">
        <w:rPr>
          <w:rFonts w:ascii="Times New Roman" w:hAnsi="Times New Roman" w:cs="Times New Roman"/>
          <w:sz w:val="24"/>
          <w:szCs w:val="24"/>
        </w:rPr>
        <w:t>, с което партньорите оправомощават координатора да подпише договора за финансиране с Управляващия орган от тяхно име</w:t>
      </w:r>
      <w:r w:rsidR="000726E5" w:rsidRPr="001B54B5">
        <w:rPr>
          <w:rFonts w:ascii="Times New Roman" w:hAnsi="Times New Roman" w:cs="Times New Roman"/>
          <w:sz w:val="24"/>
          <w:szCs w:val="24"/>
        </w:rPr>
        <w:t>.</w:t>
      </w:r>
    </w:p>
    <w:p w14:paraId="5BB8B6A3" w14:textId="77777777" w:rsidR="003C00A7" w:rsidRPr="001B54B5" w:rsidRDefault="003C00A7" w:rsidP="003C00A7">
      <w:pPr>
        <w:pStyle w:val="Heading2"/>
        <w:spacing w:before="120" w:after="120"/>
        <w:rPr>
          <w:rFonts w:ascii="Times New Roman" w:hAnsi="Times New Roman" w:cs="Times New Roman"/>
        </w:rPr>
      </w:pPr>
      <w:bookmarkStart w:id="13" w:name="_Toc139632533"/>
      <w:r w:rsidRPr="001B54B5">
        <w:rPr>
          <w:rFonts w:ascii="Times New Roman" w:hAnsi="Times New Roman" w:cs="Times New Roman"/>
        </w:rPr>
        <w:lastRenderedPageBreak/>
        <w:t>12.2. Допустими асоциирани партньори:</w:t>
      </w:r>
      <w:bookmarkEnd w:id="13"/>
    </w:p>
    <w:p w14:paraId="57B5FDCC" w14:textId="3E835A22" w:rsidR="003C00A7" w:rsidRPr="001B54B5" w:rsidRDefault="003C00A7" w:rsidP="007F4D33">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Допустими </w:t>
      </w:r>
      <w:r w:rsidR="00E175AC" w:rsidRPr="001B54B5">
        <w:rPr>
          <w:rFonts w:ascii="Times New Roman" w:hAnsi="Times New Roman" w:cs="Times New Roman"/>
          <w:sz w:val="24"/>
          <w:szCs w:val="24"/>
        </w:rPr>
        <w:t xml:space="preserve">асоциирани </w:t>
      </w:r>
      <w:r w:rsidRPr="001B54B5">
        <w:rPr>
          <w:rFonts w:ascii="Times New Roman" w:hAnsi="Times New Roman" w:cs="Times New Roman"/>
          <w:sz w:val="24"/>
          <w:szCs w:val="24"/>
        </w:rPr>
        <w:t>партньори по настоящата процедура са</w:t>
      </w:r>
      <w:r w:rsidR="00355BB2" w:rsidRPr="001B54B5">
        <w:rPr>
          <w:rFonts w:ascii="Times New Roman" w:hAnsi="Times New Roman" w:cs="Times New Roman"/>
          <w:sz w:val="24"/>
          <w:szCs w:val="24"/>
        </w:rPr>
        <w:t xml:space="preserve"> посочените като асоцииран/и партньор/и в </w:t>
      </w:r>
      <w:r w:rsidR="009E2B2F" w:rsidRPr="001B54B5">
        <w:rPr>
          <w:rFonts w:ascii="Times New Roman" w:hAnsi="Times New Roman" w:cs="Times New Roman"/>
          <w:sz w:val="24"/>
          <w:szCs w:val="24"/>
        </w:rPr>
        <w:t>договора</w:t>
      </w:r>
      <w:r w:rsidR="00355BB2" w:rsidRPr="001B54B5">
        <w:rPr>
          <w:rFonts w:ascii="Times New Roman" w:hAnsi="Times New Roman" w:cs="Times New Roman"/>
          <w:sz w:val="24"/>
          <w:szCs w:val="24"/>
        </w:rPr>
        <w:t xml:space="preserve"> с ЕК по процедура DIGITAL-2021-EDIH-01 на ПЦЕ</w:t>
      </w:r>
      <w:r w:rsidR="00EC3D16" w:rsidRPr="001B54B5">
        <w:rPr>
          <w:rFonts w:ascii="Times New Roman" w:hAnsi="Times New Roman" w:cs="Times New Roman"/>
          <w:sz w:val="24"/>
          <w:szCs w:val="24"/>
        </w:rPr>
        <w:t xml:space="preserve">, </w:t>
      </w:r>
      <w:r w:rsidR="00355BB2" w:rsidRPr="001B54B5">
        <w:rPr>
          <w:rFonts w:ascii="Times New Roman" w:hAnsi="Times New Roman" w:cs="Times New Roman"/>
          <w:sz w:val="24"/>
          <w:szCs w:val="24"/>
        </w:rPr>
        <w:t xml:space="preserve">същите </w:t>
      </w:r>
      <w:r w:rsidR="00EC3D16" w:rsidRPr="001B54B5">
        <w:rPr>
          <w:rFonts w:ascii="Times New Roman" w:hAnsi="Times New Roman" w:cs="Times New Roman"/>
          <w:sz w:val="24"/>
          <w:szCs w:val="24"/>
        </w:rPr>
        <w:t xml:space="preserve">следва да </w:t>
      </w:r>
      <w:r w:rsidR="00355BB2" w:rsidRPr="001B54B5">
        <w:rPr>
          <w:rFonts w:ascii="Times New Roman" w:hAnsi="Times New Roman" w:cs="Times New Roman"/>
          <w:sz w:val="24"/>
          <w:szCs w:val="24"/>
        </w:rPr>
        <w:t xml:space="preserve">бъдат </w:t>
      </w:r>
      <w:r w:rsidR="00FC6DC6" w:rsidRPr="001B54B5">
        <w:rPr>
          <w:rFonts w:ascii="Times New Roman" w:hAnsi="Times New Roman" w:cs="Times New Roman"/>
          <w:sz w:val="24"/>
          <w:szCs w:val="24"/>
        </w:rPr>
        <w:t>посочени във Формуляра за кандидатстване по ПНИИДИТ в ИСУН и да представят</w:t>
      </w:r>
      <w:r w:rsidR="00EC3D16" w:rsidRPr="001B54B5">
        <w:rPr>
          <w:rFonts w:ascii="Times New Roman" w:hAnsi="Times New Roman" w:cs="Times New Roman"/>
          <w:sz w:val="24"/>
          <w:szCs w:val="24"/>
        </w:rPr>
        <w:t xml:space="preserve"> Декларация на асоциирания партньор (Приложение </w:t>
      </w:r>
      <w:r w:rsidR="00FC6DC6" w:rsidRPr="001B54B5">
        <w:rPr>
          <w:rFonts w:ascii="Times New Roman" w:hAnsi="Times New Roman" w:cs="Times New Roman"/>
          <w:sz w:val="24"/>
          <w:szCs w:val="24"/>
        </w:rPr>
        <w:t xml:space="preserve">4 </w:t>
      </w:r>
      <w:r w:rsidR="00EC3D16" w:rsidRPr="001B54B5">
        <w:rPr>
          <w:rFonts w:ascii="Times New Roman" w:hAnsi="Times New Roman" w:cs="Times New Roman"/>
          <w:sz w:val="24"/>
          <w:szCs w:val="24"/>
        </w:rPr>
        <w:t>към Условията за кандидатстване), попълнена и подписана от лице с право да го представлява.</w:t>
      </w:r>
    </w:p>
    <w:p w14:paraId="7BD65060" w14:textId="30E02805" w:rsidR="00CD1E8C" w:rsidRPr="001B54B5" w:rsidRDefault="00CD1E8C" w:rsidP="00CD1E8C">
      <w:pPr>
        <w:pStyle w:val="Heading2"/>
        <w:spacing w:before="120" w:after="120"/>
        <w:rPr>
          <w:rFonts w:ascii="Times New Roman" w:hAnsi="Times New Roman" w:cs="Times New Roman"/>
        </w:rPr>
      </w:pPr>
      <w:bookmarkStart w:id="14" w:name="_Toc139632534"/>
      <w:r w:rsidRPr="001B54B5">
        <w:rPr>
          <w:rFonts w:ascii="Times New Roman" w:hAnsi="Times New Roman" w:cs="Times New Roman"/>
        </w:rPr>
        <w:t xml:space="preserve">12.3. </w:t>
      </w:r>
      <w:r w:rsidR="00263FD6" w:rsidRPr="001B54B5">
        <w:rPr>
          <w:rFonts w:ascii="Times New Roman" w:hAnsi="Times New Roman" w:cs="Times New Roman"/>
        </w:rPr>
        <w:t>Критерии за недопустимост на кандидатите и партньорите</w:t>
      </w:r>
      <w:bookmarkEnd w:id="14"/>
      <w:r w:rsidR="00263FD6" w:rsidRPr="001B54B5" w:rsidDel="00263FD6">
        <w:rPr>
          <w:rFonts w:ascii="Times New Roman" w:hAnsi="Times New Roman" w:cs="Times New Roman"/>
        </w:rPr>
        <w:t xml:space="preserve"> </w:t>
      </w:r>
    </w:p>
    <w:tbl>
      <w:tblPr>
        <w:tblW w:w="51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0"/>
      </w:tblGrid>
      <w:tr w:rsidR="00CD1E8C" w:rsidRPr="001B54B5" w14:paraId="14DD4D51" w14:textId="77777777" w:rsidTr="00323CB1">
        <w:trPr>
          <w:trHeight w:val="853"/>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67D667D6" w14:textId="7EFA3983"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Не са допустими кандидати</w:t>
            </w:r>
            <w:r w:rsidR="00FC6DC6" w:rsidRPr="001B54B5">
              <w:rPr>
                <w:rFonts w:ascii="Times New Roman" w:hAnsi="Times New Roman"/>
                <w:sz w:val="24"/>
                <w:szCs w:val="24"/>
              </w:rPr>
              <w:t>/партньори/асоциирани партньори</w:t>
            </w:r>
            <w:r w:rsidRPr="001B54B5">
              <w:rPr>
                <w:rFonts w:ascii="Times New Roman" w:hAnsi="Times New Roman"/>
                <w:sz w:val="24"/>
                <w:szCs w:val="24"/>
              </w:rPr>
              <w:t xml:space="preserve">, които </w:t>
            </w:r>
            <w:r w:rsidR="00FC6DC6" w:rsidRPr="001B54B5">
              <w:rPr>
                <w:rFonts w:ascii="Times New Roman" w:hAnsi="Times New Roman"/>
                <w:sz w:val="24"/>
                <w:szCs w:val="24"/>
              </w:rPr>
              <w:t xml:space="preserve">не са посочени като такива в </w:t>
            </w:r>
            <w:r w:rsidRPr="001B54B5">
              <w:rPr>
                <w:rFonts w:ascii="Times New Roman" w:hAnsi="Times New Roman"/>
                <w:sz w:val="24"/>
                <w:szCs w:val="24"/>
              </w:rPr>
              <w:t>сключен</w:t>
            </w:r>
            <w:r w:rsidR="00FC6DC6" w:rsidRPr="001B54B5">
              <w:rPr>
                <w:rFonts w:ascii="Times New Roman" w:hAnsi="Times New Roman"/>
                <w:sz w:val="24"/>
                <w:szCs w:val="24"/>
              </w:rPr>
              <w:t>ия</w:t>
            </w:r>
            <w:r w:rsidRPr="001B54B5">
              <w:rPr>
                <w:rFonts w:ascii="Times New Roman" w:hAnsi="Times New Roman"/>
                <w:sz w:val="24"/>
                <w:szCs w:val="24"/>
              </w:rPr>
              <w:t xml:space="preserve"> договор за финансиране по ПЦЕ с ЕК след проведената оценка по процедура DIGITAL-2021-EDIH-01-European </w:t>
            </w:r>
            <w:proofErr w:type="spellStart"/>
            <w:r w:rsidRPr="001B54B5">
              <w:rPr>
                <w:rFonts w:ascii="Times New Roman" w:hAnsi="Times New Roman"/>
                <w:sz w:val="24"/>
                <w:szCs w:val="24"/>
              </w:rPr>
              <w:t>Digital</w:t>
            </w:r>
            <w:proofErr w:type="spellEnd"/>
            <w:r w:rsidRPr="001B54B5">
              <w:rPr>
                <w:rFonts w:ascii="Times New Roman" w:hAnsi="Times New Roman"/>
                <w:sz w:val="24"/>
                <w:szCs w:val="24"/>
              </w:rPr>
              <w:t xml:space="preserve"> </w:t>
            </w:r>
            <w:proofErr w:type="spellStart"/>
            <w:r w:rsidRPr="001B54B5">
              <w:rPr>
                <w:rFonts w:ascii="Times New Roman" w:hAnsi="Times New Roman"/>
                <w:sz w:val="24"/>
                <w:szCs w:val="24"/>
              </w:rPr>
              <w:t>Innovation</w:t>
            </w:r>
            <w:proofErr w:type="spellEnd"/>
            <w:r w:rsidRPr="001B54B5">
              <w:rPr>
                <w:rFonts w:ascii="Times New Roman" w:hAnsi="Times New Roman"/>
                <w:sz w:val="24"/>
                <w:szCs w:val="24"/>
              </w:rPr>
              <w:t xml:space="preserve"> </w:t>
            </w:r>
            <w:proofErr w:type="spellStart"/>
            <w:r w:rsidRPr="001B54B5">
              <w:rPr>
                <w:rFonts w:ascii="Times New Roman" w:hAnsi="Times New Roman"/>
                <w:sz w:val="24"/>
                <w:szCs w:val="24"/>
              </w:rPr>
              <w:t>Hubs</w:t>
            </w:r>
            <w:proofErr w:type="spellEnd"/>
            <w:r w:rsidR="00FD2394" w:rsidRPr="001B54B5">
              <w:rPr>
                <w:rFonts w:ascii="Times New Roman" w:hAnsi="Times New Roman"/>
                <w:sz w:val="24"/>
                <w:szCs w:val="24"/>
              </w:rPr>
              <w:t xml:space="preserve"> или които не са се присъединили с подписването на форма А2 към условията на този договор</w:t>
            </w:r>
            <w:r w:rsidRPr="001B54B5">
              <w:rPr>
                <w:rFonts w:ascii="Times New Roman" w:hAnsi="Times New Roman"/>
                <w:sz w:val="24"/>
                <w:szCs w:val="24"/>
              </w:rPr>
              <w:t>.</w:t>
            </w:r>
          </w:p>
          <w:p w14:paraId="275A6B6A" w14:textId="4354FD0B" w:rsidR="00CD1E8C" w:rsidRPr="001B54B5" w:rsidRDefault="00CD1E8C" w:rsidP="004B4831">
            <w:pPr>
              <w:spacing w:before="120" w:after="120" w:line="240" w:lineRule="auto"/>
              <w:jc w:val="both"/>
              <w:rPr>
                <w:rFonts w:ascii="Times New Roman" w:hAnsi="Times New Roman"/>
                <w:b/>
                <w:sz w:val="24"/>
                <w:szCs w:val="24"/>
              </w:rPr>
            </w:pPr>
            <w:r w:rsidRPr="001B54B5">
              <w:rPr>
                <w:rFonts w:ascii="Times New Roman" w:hAnsi="Times New Roman"/>
                <w:b/>
                <w:sz w:val="24"/>
                <w:szCs w:val="24"/>
              </w:rPr>
              <w:t xml:space="preserve">Не са допустими </w:t>
            </w:r>
            <w:r w:rsidR="00FC6DC6" w:rsidRPr="001B54B5">
              <w:rPr>
                <w:rFonts w:ascii="Times New Roman" w:hAnsi="Times New Roman"/>
                <w:b/>
                <w:sz w:val="24"/>
                <w:szCs w:val="24"/>
              </w:rPr>
              <w:t>кандидати и партньори</w:t>
            </w:r>
            <w:r w:rsidRPr="001B54B5">
              <w:rPr>
                <w:rFonts w:ascii="Times New Roman" w:hAnsi="Times New Roman"/>
                <w:b/>
                <w:sz w:val="24"/>
                <w:szCs w:val="24"/>
              </w:rPr>
              <w:t>:</w:t>
            </w:r>
          </w:p>
          <w:p w14:paraId="52D77FD9" w14:textId="5CB17214"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Физически лица с изключение на самонаетите лица, т.е. едноличните търговци, когато дружеството няма правосубектност, отделна от тази на физическото лице;</w:t>
            </w:r>
          </w:p>
          <w:p w14:paraId="30508678" w14:textId="244B0907"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Международни организации, освен ако не са международни организации от европейски интерес по смисъла на член 2 от Регламента за ПЦЕ (т.е. международни организации, мнозинството от чиито членове са държави-членки или чиито седалища са в държава-членка);</w:t>
            </w:r>
          </w:p>
          <w:p w14:paraId="1C436CE2" w14:textId="6F4FDC85"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Субекти без юридическа правосубектност (Субекти, които нямат юридическа правосубектност съгласно тяхното национално законодателство, могат да участват по изключение, при условие че техните представители имат капацитета да поемат правни задължения от тяхно име и предлагат гаранции за защита на финансовите интереси на ЕС, еквивалентни на предлаганите от юридическите лица</w:t>
            </w:r>
            <w:r w:rsidRPr="001B54B5">
              <w:rPr>
                <w:rStyle w:val="FootnoteReference"/>
                <w:rFonts w:ascii="Times New Roman" w:hAnsi="Times New Roman"/>
                <w:sz w:val="24"/>
                <w:szCs w:val="24"/>
              </w:rPr>
              <w:footnoteReference w:id="8"/>
            </w:r>
            <w:r w:rsidRPr="001B54B5">
              <w:rPr>
                <w:rFonts w:ascii="Times New Roman" w:hAnsi="Times New Roman"/>
                <w:sz w:val="24"/>
                <w:szCs w:val="24"/>
              </w:rPr>
              <w:t>;</w:t>
            </w:r>
          </w:p>
          <w:p w14:paraId="61B4D1EC" w14:textId="556ECCE3"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Органи на ЕС – органите на ЕС (с изключение на Съвместния изследователски център на ЕК) НЕ могат да бъдат част от консорциума;</w:t>
            </w:r>
          </w:p>
          <w:p w14:paraId="70E630EF" w14:textId="3DD1A6B3" w:rsidR="00CD1E8C" w:rsidRPr="001B54B5" w:rsidRDefault="00CD1E8C" w:rsidP="00E81241">
            <w:pPr>
              <w:numPr>
                <w:ilvl w:val="0"/>
                <w:numId w:val="2"/>
              </w:numPr>
              <w:spacing w:before="120" w:after="120" w:line="240" w:lineRule="auto"/>
              <w:ind w:left="0" w:firstLine="0"/>
              <w:jc w:val="both"/>
              <w:rPr>
                <w:rFonts w:ascii="Times New Roman" w:hAnsi="Times New Roman"/>
                <w:sz w:val="24"/>
                <w:szCs w:val="24"/>
              </w:rPr>
            </w:pPr>
            <w:r w:rsidRPr="001B54B5">
              <w:rPr>
                <w:rFonts w:ascii="Times New Roman" w:hAnsi="Times New Roman"/>
                <w:sz w:val="24"/>
                <w:szCs w:val="24"/>
              </w:rPr>
              <w:t>Асоциации и групи по интереси — образувания, съставени от членове, могат да участват като „единствени бенефициенти“ или „бенефициенти без правосубектност“</w:t>
            </w:r>
            <w:r w:rsidRPr="001B54B5">
              <w:rPr>
                <w:rStyle w:val="FootnoteReference"/>
                <w:rFonts w:ascii="Times New Roman" w:hAnsi="Times New Roman"/>
                <w:sz w:val="24"/>
                <w:szCs w:val="24"/>
              </w:rPr>
              <w:footnoteReference w:id="9"/>
            </w:r>
            <w:r w:rsidRPr="001B54B5">
              <w:rPr>
                <w:rFonts w:ascii="Times New Roman" w:hAnsi="Times New Roman"/>
                <w:sz w:val="24"/>
                <w:szCs w:val="24"/>
              </w:rPr>
              <w:t xml:space="preserve">. Ако действието ще бъде изпълнено от членовете, те също трябва да участват или като бенефициенти, или като свързани лица. В противен случай техните разходи НЯМА да бъдат допустими. </w:t>
            </w:r>
          </w:p>
          <w:p w14:paraId="49F037BC" w14:textId="75C2BA5A" w:rsidR="00CD1E8C" w:rsidRPr="001B54B5" w:rsidRDefault="00EE0605" w:rsidP="004B4831">
            <w:pPr>
              <w:spacing w:before="120" w:after="120" w:line="240" w:lineRule="auto"/>
              <w:jc w:val="both"/>
              <w:rPr>
                <w:rFonts w:ascii="Times New Roman" w:hAnsi="Times New Roman"/>
                <w:b/>
                <w:sz w:val="24"/>
                <w:szCs w:val="24"/>
              </w:rPr>
            </w:pPr>
            <w:r>
              <w:rPr>
                <w:rFonts w:ascii="Times New Roman" w:hAnsi="Times New Roman"/>
                <w:b/>
                <w:sz w:val="24"/>
                <w:szCs w:val="24"/>
              </w:rPr>
              <w:t>П</w:t>
            </w:r>
            <w:r w:rsidR="00861C87" w:rsidRPr="001B54B5">
              <w:rPr>
                <w:rFonts w:ascii="Times New Roman" w:hAnsi="Times New Roman"/>
                <w:b/>
                <w:sz w:val="24"/>
                <w:szCs w:val="24"/>
              </w:rPr>
              <w:t xml:space="preserve">отенциалните </w:t>
            </w:r>
            <w:r w:rsidR="00CD1E8C" w:rsidRPr="001B54B5">
              <w:rPr>
                <w:rFonts w:ascii="Times New Roman" w:hAnsi="Times New Roman"/>
                <w:b/>
                <w:sz w:val="24"/>
                <w:szCs w:val="24"/>
              </w:rPr>
              <w:t xml:space="preserve">кандидати </w:t>
            </w:r>
            <w:r w:rsidR="00677EF5" w:rsidRPr="001B54B5">
              <w:rPr>
                <w:rFonts w:ascii="Times New Roman" w:hAnsi="Times New Roman"/>
                <w:b/>
                <w:sz w:val="24"/>
                <w:szCs w:val="24"/>
              </w:rPr>
              <w:t xml:space="preserve">и партньори </w:t>
            </w:r>
            <w:r w:rsidR="00CD1E8C" w:rsidRPr="001B54B5">
              <w:rPr>
                <w:rFonts w:ascii="Times New Roman" w:hAnsi="Times New Roman"/>
                <w:b/>
                <w:sz w:val="24"/>
                <w:szCs w:val="24"/>
              </w:rPr>
              <w:t>не могат да участват в настоящата процедура чрез директно предоставяне</w:t>
            </w:r>
            <w:r w:rsidR="00263FD6" w:rsidRPr="001B54B5">
              <w:rPr>
                <w:b/>
              </w:rPr>
              <w:t xml:space="preserve"> </w:t>
            </w:r>
            <w:r w:rsidR="00263FD6" w:rsidRPr="001B54B5">
              <w:rPr>
                <w:rFonts w:ascii="Times New Roman" w:hAnsi="Times New Roman"/>
                <w:b/>
                <w:sz w:val="24"/>
                <w:szCs w:val="24"/>
              </w:rPr>
              <w:t>и да получат безвъзмездна финансова помощ</w:t>
            </w:r>
            <w:r w:rsidR="00CD1E8C" w:rsidRPr="001B54B5">
              <w:rPr>
                <w:rFonts w:ascii="Times New Roman" w:hAnsi="Times New Roman"/>
                <w:b/>
                <w:sz w:val="24"/>
                <w:szCs w:val="24"/>
              </w:rPr>
              <w:t>, в случай че:</w:t>
            </w:r>
          </w:p>
          <w:p w14:paraId="1F970B54"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a) са обявени в несъстоятелност;</w:t>
            </w:r>
          </w:p>
          <w:p w14:paraId="009A5BCD"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б) са в производство по несъстоятелност;</w:t>
            </w:r>
          </w:p>
          <w:p w14:paraId="3CC0897C"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в) са в процедура по ликвидация; </w:t>
            </w:r>
          </w:p>
          <w:p w14:paraId="416734DD"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г) са сключили извънсъдебно споразумение с кредиторите си по смисъла на чл. 740 от Търговския закон;</w:t>
            </w:r>
          </w:p>
          <w:p w14:paraId="2F63C6EC"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д) са преустановили дейността си;</w:t>
            </w:r>
          </w:p>
          <w:p w14:paraId="21D30DE6" w14:textId="77777777" w:rsidR="00CD1E8C" w:rsidRPr="001B54B5" w:rsidRDefault="00CD1E8C" w:rsidP="004B4831">
            <w:pPr>
              <w:spacing w:before="120" w:after="120" w:line="240" w:lineRule="auto"/>
              <w:jc w:val="both"/>
              <w:rPr>
                <w:rFonts w:ascii="Times New Roman" w:hAnsi="Times New Roman"/>
                <w:sz w:val="24"/>
                <w:szCs w:val="24"/>
              </w:rPr>
            </w:pPr>
            <w:r w:rsidRPr="001B54B5" w:rsidDel="005D3556">
              <w:rPr>
                <w:rFonts w:ascii="Times New Roman" w:hAnsi="Times New Roman"/>
                <w:sz w:val="24"/>
                <w:szCs w:val="24"/>
              </w:rPr>
              <w:lastRenderedPageBreak/>
              <w:t>е)</w:t>
            </w:r>
            <w:r w:rsidRPr="001B54B5">
              <w:rPr>
                <w:rFonts w:ascii="Times New Roman" w:hAnsi="Times New Roman"/>
                <w:sz w:val="24"/>
                <w:szCs w:val="24"/>
              </w:rPr>
              <w:t xml:space="preserve"> се намират в подобно положение, произтичащо от сходна на горепосочените по букви от а) до д) процедури, съгласно законодателството на държавата, в която са установени (в случай че кандидатът е чуждестранно лице);</w:t>
            </w:r>
          </w:p>
          <w:p w14:paraId="2CDE7BDD" w14:textId="77777777" w:rsidR="00263FD6"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ж) </w:t>
            </w:r>
            <w:r w:rsidR="00263FD6" w:rsidRPr="001B54B5">
              <w:rPr>
                <w:rFonts w:ascii="Times New Roman" w:hAnsi="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38C8F2F1" w14:textId="19E64D9C" w:rsidR="00CD1E8C"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з) </w:t>
            </w:r>
            <w:r w:rsidR="00CD1E8C" w:rsidRPr="001B54B5">
              <w:rPr>
                <w:rFonts w:ascii="Times New Roman" w:hAnsi="Times New Roman"/>
                <w:sz w:val="24"/>
                <w:szCs w:val="24"/>
              </w:rPr>
              <w:t>са лишени от правото да упражняват определена професия или дейност съгласно законодателството на държавата, в която е извършено деянието;</w:t>
            </w:r>
          </w:p>
          <w:p w14:paraId="101CDED8" w14:textId="6771E230" w:rsidR="00CD1E8C"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и) </w:t>
            </w:r>
            <w:r w:rsidR="00CD1E8C" w:rsidRPr="001B54B5">
              <w:rPr>
                <w:rFonts w:ascii="Times New Roman" w:hAnsi="Times New Roman"/>
                <w:sz w:val="24"/>
                <w:szCs w:val="24"/>
              </w:rPr>
              <w:t>са сключили споразумение с други лица с цел нарушаване на конкуренцията, когато нарушението е установено с акт на компетентен орган;</w:t>
            </w:r>
          </w:p>
          <w:p w14:paraId="3E9DCF66" w14:textId="652ECF9E" w:rsidR="00CD1E8C"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й) </w:t>
            </w:r>
            <w:r w:rsidR="00CD1E8C" w:rsidRPr="001B54B5">
              <w:rPr>
                <w:rFonts w:ascii="Times New Roman" w:hAnsi="Times New Roman"/>
                <w:sz w:val="24"/>
                <w:szCs w:val="24"/>
              </w:rPr>
              <w:t>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472A481B" w14:textId="6354BB47" w:rsidR="00CD1E8C"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к) </w:t>
            </w:r>
            <w:r w:rsidR="00CD1E8C" w:rsidRPr="001B54B5">
              <w:rPr>
                <w:rFonts w:ascii="Times New Roman" w:hAnsi="Times New Roman"/>
                <w:sz w:val="24"/>
                <w:szCs w:val="24"/>
              </w:rPr>
              <w:t xml:space="preserve">имат </w:t>
            </w:r>
            <w:r w:rsidRPr="001B54B5">
              <w:rPr>
                <w:rFonts w:ascii="Times New Roman" w:hAnsi="Times New Roman"/>
                <w:sz w:val="24"/>
                <w:szCs w:val="24"/>
              </w:rPr>
              <w:t xml:space="preserve">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кандидатът/партньорът е установен или е допуснато разсрочване, отсрочване или обезпечение на задълженията или задължението е по акт, който не е влязъл в сила или размерът на неплатените дължими данъци или </w:t>
            </w:r>
            <w:proofErr w:type="spellStart"/>
            <w:r w:rsidRPr="001B54B5">
              <w:rPr>
                <w:rFonts w:ascii="Times New Roman" w:hAnsi="Times New Roman"/>
                <w:sz w:val="24"/>
                <w:szCs w:val="24"/>
              </w:rPr>
              <w:t>социалноосигурителни</w:t>
            </w:r>
            <w:proofErr w:type="spellEnd"/>
            <w:r w:rsidRPr="001B54B5">
              <w:rPr>
                <w:rFonts w:ascii="Times New Roman" w:hAnsi="Times New Roman"/>
                <w:sz w:val="24"/>
                <w:szCs w:val="24"/>
              </w:rPr>
              <w:t xml:space="preserve"> вноски е не повече от 1 на сто от сумата на годишния общ оборот за последната приключена финансова година, но не повече от 50 000 лв.</w:t>
            </w:r>
            <w:r w:rsidR="00CD1E8C" w:rsidRPr="001B54B5">
              <w:rPr>
                <w:rFonts w:ascii="Times New Roman" w:hAnsi="Times New Roman"/>
                <w:sz w:val="24"/>
                <w:szCs w:val="24"/>
              </w:rPr>
              <w:t>;</w:t>
            </w:r>
          </w:p>
          <w:p w14:paraId="45D74615" w14:textId="77777777" w:rsidR="00BA06CC" w:rsidRPr="001B54B5" w:rsidRDefault="00263FD6" w:rsidP="00BA06CC">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л) </w:t>
            </w:r>
            <w:r w:rsidR="00BA06CC" w:rsidRPr="001B54B5">
              <w:rPr>
                <w:rFonts w:ascii="Times New Roman" w:hAnsi="Times New Roman"/>
                <w:sz w:val="24"/>
                <w:szCs w:val="24"/>
              </w:rPr>
              <w:t>не могат да участват в процедурата и да получат безвъзмездно финансиране кандидати, за които имат публични задължения по чл. 162, ал. 2, т. 8 от ДОПК за:</w:t>
            </w:r>
          </w:p>
          <w:p w14:paraId="6EA86346" w14:textId="77777777" w:rsidR="00BA06CC" w:rsidRPr="001B54B5" w:rsidRDefault="00BA06CC" w:rsidP="00BA06CC">
            <w:pPr>
              <w:spacing w:before="120" w:after="120" w:line="240" w:lineRule="auto"/>
              <w:jc w:val="both"/>
              <w:rPr>
                <w:rFonts w:ascii="Times New Roman" w:hAnsi="Times New Roman"/>
                <w:sz w:val="24"/>
                <w:szCs w:val="24"/>
              </w:rPr>
            </w:pPr>
            <w:r w:rsidRPr="001B54B5">
              <w:rPr>
                <w:rFonts w:ascii="Times New Roman" w:hAnsi="Times New Roman"/>
                <w:sz w:val="24"/>
                <w:szCs w:val="24"/>
              </w:rPr>
              <w:t>1/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 или</w:t>
            </w:r>
          </w:p>
          <w:p w14:paraId="4CF577DA" w14:textId="77777777" w:rsidR="00BA06CC" w:rsidRPr="001B54B5" w:rsidRDefault="00BA06CC" w:rsidP="00BA06CC">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2/ недължимо платени и/или надплатени суми, както и неправомерно получени и/или неправомерно усвоени средства по предложения за изпълнение на инвестиции,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w:t>
            </w:r>
            <w:proofErr w:type="spellStart"/>
            <w:r w:rsidRPr="001B54B5">
              <w:rPr>
                <w:rFonts w:ascii="Times New Roman" w:hAnsi="Times New Roman"/>
                <w:sz w:val="24"/>
                <w:szCs w:val="24"/>
              </w:rPr>
              <w:t>Шенген</w:t>
            </w:r>
            <w:proofErr w:type="spellEnd"/>
            <w:r w:rsidRPr="001B54B5">
              <w:rPr>
                <w:rFonts w:ascii="Times New Roman" w:hAnsi="Times New Roman"/>
                <w:sz w:val="24"/>
                <w:szCs w:val="24"/>
              </w:rPr>
              <w:t xml:space="preserve"> и Преходния финансов инструмент, включително от свързаното с тях национално съфинансиране;</w:t>
            </w:r>
          </w:p>
          <w:p w14:paraId="1926BD8B" w14:textId="0DA7D9AF"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м) </w:t>
            </w:r>
            <w:r w:rsidR="00263FD6" w:rsidRPr="001B54B5">
              <w:rPr>
                <w:rFonts w:ascii="Times New Roman" w:hAnsi="Times New Roman"/>
                <w:sz w:val="24"/>
                <w:szCs w:val="24"/>
              </w:rPr>
              <w:t>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w:t>
            </w:r>
          </w:p>
          <w:p w14:paraId="0BE71D7D" w14:textId="5025925B"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н</w:t>
            </w:r>
            <w:r w:rsidR="00263FD6" w:rsidRPr="001B54B5">
              <w:rPr>
                <w:rFonts w:ascii="Times New Roman" w:hAnsi="Times New Roman"/>
                <w:sz w:val="24"/>
                <w:szCs w:val="24"/>
              </w:rPr>
              <w:t>) лицата, които представляват кандидата/партньора са правили опит да:</w:t>
            </w:r>
          </w:p>
          <w:p w14:paraId="3C62ED79" w14:textId="77777777" w:rsidR="00263FD6"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lastRenderedPageBreak/>
              <w:t>i) повлияят на вземането на решение от страна на УО, свързано с отстраняването, подбора или възлагането, включително чрез предоставяне на невярна или заблуждаваща информация, или</w:t>
            </w:r>
          </w:p>
          <w:p w14:paraId="3A3D031D" w14:textId="77777777" w:rsidR="00263FD6"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ii) получат информация, която може да им даде неоснователно предимство в процедурата за предоставяне на безвъзмездна финансова помощ.</w:t>
            </w:r>
          </w:p>
          <w:p w14:paraId="51AD464D" w14:textId="4C6C9C40"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о</w:t>
            </w:r>
            <w:r w:rsidR="00263FD6" w:rsidRPr="001B54B5">
              <w:rPr>
                <w:rFonts w:ascii="Times New Roman" w:hAnsi="Times New Roman"/>
                <w:sz w:val="24"/>
                <w:szCs w:val="24"/>
              </w:rPr>
              <w:t>) лицата, които представляват кандидата/партньора са осъждани с влязла в сила присъда за:</w:t>
            </w:r>
          </w:p>
          <w:p w14:paraId="7F6EDED8" w14:textId="77777777" w:rsidR="00263FD6"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i) престъпление по чл. 108а, чл. 159а – 159г, чл. 172, чл. 192а, чл. 194 – 217, чл. 219 – 252, чл. 253 – 260, чл. 301 – 307, чл. 321, 321а и чл. 352 – 353е от Наказателния кодекс;</w:t>
            </w:r>
          </w:p>
          <w:p w14:paraId="5B6813BB" w14:textId="77777777" w:rsidR="00263FD6" w:rsidRPr="001B54B5" w:rsidRDefault="00263FD6"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ii) престъпление, аналогично на тези по горната хипотеза, в друга държава членка или трета страна;</w:t>
            </w:r>
          </w:p>
          <w:p w14:paraId="42C9D229" w14:textId="7DB3325D"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п</w:t>
            </w:r>
            <w:r w:rsidR="00263FD6" w:rsidRPr="001B54B5">
              <w:rPr>
                <w:rFonts w:ascii="Times New Roman" w:hAnsi="Times New Roman"/>
                <w:sz w:val="24"/>
                <w:szCs w:val="24"/>
              </w:rPr>
              <w:t>) за лицата, които представляват кандидата/партньора е налице конфликт на интереси във връзка с процедурата за предоставяне на безвъзмездна финансова помощ, който не може да бъде отстранен;</w:t>
            </w:r>
          </w:p>
          <w:p w14:paraId="539057F1" w14:textId="5EA0284C" w:rsidR="00263FD6"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р</w:t>
            </w:r>
            <w:r w:rsidR="00263FD6" w:rsidRPr="001B54B5">
              <w:rPr>
                <w:rFonts w:ascii="Times New Roman" w:hAnsi="Times New Roman"/>
                <w:sz w:val="24"/>
                <w:szCs w:val="24"/>
              </w:rPr>
              <w:t xml:space="preserve">) </w:t>
            </w:r>
            <w:r w:rsidR="00020EF9" w:rsidRPr="001B54B5">
              <w:rPr>
                <w:rFonts w:ascii="Times New Roman" w:hAnsi="Times New Roman"/>
                <w:sz w:val="24"/>
                <w:szCs w:val="24"/>
              </w:rPr>
              <w:t xml:space="preserve">По отношение на представляващите кандидата/партньора не е </w:t>
            </w:r>
            <w:r w:rsidR="00263FD6" w:rsidRPr="001B54B5">
              <w:rPr>
                <w:rFonts w:ascii="Times New Roman" w:hAnsi="Times New Roman"/>
                <w:sz w:val="24"/>
                <w:szCs w:val="24"/>
              </w:rPr>
              <w:t>налице неравнопоставеност в случаите по чл. 44, ал. 5 от Закона за обществени поръчки (ЗОП);</w:t>
            </w:r>
          </w:p>
          <w:p w14:paraId="3C1D1BA9" w14:textId="4136D808" w:rsidR="00CD1E8C"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с</w:t>
            </w:r>
            <w:r w:rsidR="00263FD6" w:rsidRPr="001B54B5">
              <w:rPr>
                <w:rFonts w:ascii="Times New Roman" w:hAnsi="Times New Roman"/>
                <w:sz w:val="24"/>
                <w:szCs w:val="24"/>
              </w:rPr>
              <w:t xml:space="preserve">) </w:t>
            </w:r>
            <w:r w:rsidR="00CD1E8C" w:rsidRPr="001B54B5">
              <w:rPr>
                <w:rFonts w:ascii="Times New Roman" w:hAnsi="Times New Roman"/>
                <w:sz w:val="24"/>
                <w:szCs w:val="24"/>
              </w:rPr>
              <w:t>е установено, че:</w:t>
            </w:r>
          </w:p>
          <w:p w14:paraId="43BAF2CB"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76012BC3" w14:textId="77777777" w:rsidR="00CD1E8C" w:rsidRPr="001B54B5" w:rsidRDefault="00CD1E8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2)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53C78F4C" w14:textId="700A7E60" w:rsidR="00CD1E8C" w:rsidRPr="001B54B5" w:rsidRDefault="00BA06CC"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т</w:t>
            </w:r>
            <w:r w:rsidR="00CD1E8C" w:rsidRPr="001B54B5">
              <w:rPr>
                <w:rFonts w:ascii="Times New Roman" w:hAnsi="Times New Roman"/>
                <w:sz w:val="24"/>
                <w:szCs w:val="24"/>
              </w:rPr>
              <w:t>)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помощ или неправилно използвана държавна помощ;</w:t>
            </w:r>
          </w:p>
          <w:p w14:paraId="69967C0A" w14:textId="5D9F100D" w:rsidR="00861C87" w:rsidRPr="001B54B5" w:rsidRDefault="00861C87" w:rsidP="004B4831">
            <w:pPr>
              <w:spacing w:before="120" w:after="120" w:line="240" w:lineRule="auto"/>
              <w:jc w:val="both"/>
              <w:rPr>
                <w:rFonts w:ascii="Times New Roman" w:hAnsi="Times New Roman"/>
                <w:sz w:val="24"/>
                <w:szCs w:val="24"/>
              </w:rPr>
            </w:pPr>
            <w:r w:rsidRPr="001B54B5">
              <w:rPr>
                <w:rFonts w:ascii="Times New Roman" w:hAnsi="Times New Roman"/>
                <w:sz w:val="24"/>
                <w:szCs w:val="24"/>
              </w:rPr>
              <w:t>Изискванията по буква „</w:t>
            </w:r>
            <w:r w:rsidR="00A92BA0" w:rsidRPr="001B54B5">
              <w:rPr>
                <w:rFonts w:ascii="Times New Roman" w:hAnsi="Times New Roman"/>
                <w:sz w:val="24"/>
                <w:szCs w:val="24"/>
              </w:rPr>
              <w:t>п</w:t>
            </w:r>
            <w:r w:rsidRPr="001B54B5">
              <w:rPr>
                <w:rFonts w:ascii="Times New Roman" w:hAnsi="Times New Roman"/>
                <w:sz w:val="24"/>
                <w:szCs w:val="24"/>
              </w:rPr>
              <w:t xml:space="preserve">“ се прилагат и по отношение на асоциираните партньори. </w:t>
            </w:r>
          </w:p>
          <w:p w14:paraId="420FC465" w14:textId="77777777" w:rsidR="00A92BA0" w:rsidRPr="001B54B5" w:rsidRDefault="00A92BA0" w:rsidP="00A92BA0">
            <w:pPr>
              <w:spacing w:before="120" w:after="120" w:line="240" w:lineRule="auto"/>
              <w:jc w:val="both"/>
              <w:rPr>
                <w:rFonts w:ascii="Times New Roman" w:hAnsi="Times New Roman"/>
                <w:sz w:val="24"/>
                <w:szCs w:val="24"/>
              </w:rPr>
            </w:pPr>
            <w:r w:rsidRPr="001B54B5">
              <w:rPr>
                <w:rFonts w:ascii="Times New Roman" w:hAnsi="Times New Roman"/>
                <w:sz w:val="24"/>
                <w:szCs w:val="24"/>
              </w:rPr>
              <w:t xml:space="preserve">Недопустими са кандидати/партньори, които попадат в обхвата на чл. 5л от Регламент (ЕС) 2022/576 на Съвета от 8 април 2022 година за изменение на Регламент (ЕС) № 833/2014 относно </w:t>
            </w:r>
            <w:r w:rsidRPr="001B54B5">
              <w:rPr>
                <w:rFonts w:ascii="Times New Roman" w:hAnsi="Times New Roman"/>
                <w:b/>
                <w:sz w:val="24"/>
                <w:szCs w:val="24"/>
              </w:rPr>
              <w:t>ограничителни мерки с оглед на действията на Русия</w:t>
            </w:r>
            <w:r w:rsidRPr="001B54B5">
              <w:rPr>
                <w:rFonts w:ascii="Times New Roman" w:hAnsi="Times New Roman"/>
                <w:sz w:val="24"/>
                <w:szCs w:val="24"/>
              </w:rPr>
              <w:t>, дестабилизиращи положението в Украйна.</w:t>
            </w:r>
          </w:p>
          <w:p w14:paraId="7EA8895F" w14:textId="2D5C6135" w:rsidR="00A41BF7" w:rsidRPr="001B54B5" w:rsidRDefault="00A41BF7" w:rsidP="00A41BF7">
            <w:pPr>
              <w:spacing w:before="120" w:after="120" w:line="240" w:lineRule="auto"/>
              <w:jc w:val="both"/>
              <w:rPr>
                <w:rFonts w:ascii="Times New Roman" w:hAnsi="Times New Roman"/>
                <w:sz w:val="24"/>
                <w:szCs w:val="24"/>
              </w:rPr>
            </w:pPr>
            <w:r w:rsidRPr="001B54B5">
              <w:rPr>
                <w:rFonts w:ascii="Times New Roman" w:hAnsi="Times New Roman"/>
                <w:sz w:val="24"/>
                <w:szCs w:val="24"/>
              </w:rPr>
              <w:t>ВАЖНО: Съответствието с посочените обстоятелства се декларира от кандидатите в Декларация при кандидатстване (Координатор) – Приложение 2 и от партньора/</w:t>
            </w:r>
            <w:proofErr w:type="spellStart"/>
            <w:r w:rsidRPr="001B54B5">
              <w:rPr>
                <w:rFonts w:ascii="Times New Roman" w:hAnsi="Times New Roman"/>
                <w:sz w:val="24"/>
                <w:szCs w:val="24"/>
              </w:rPr>
              <w:t>ите</w:t>
            </w:r>
            <w:proofErr w:type="spellEnd"/>
            <w:r w:rsidRPr="001B54B5">
              <w:rPr>
                <w:rFonts w:ascii="Times New Roman" w:hAnsi="Times New Roman"/>
                <w:sz w:val="24"/>
                <w:szCs w:val="24"/>
              </w:rPr>
              <w:t xml:space="preserve"> в Декларация при кандидатстване (Партньор) – Приложение 3,</w:t>
            </w:r>
            <w:r w:rsidRPr="001B54B5">
              <w:rPr>
                <w:rFonts w:ascii="Times New Roman" w:hAnsi="Times New Roman"/>
                <w:sz w:val="24"/>
                <w:szCs w:val="24"/>
                <w:lang w:val="en-US"/>
              </w:rPr>
              <w:t xml:space="preserve"> </w:t>
            </w:r>
            <w:r w:rsidRPr="001B54B5">
              <w:rPr>
                <w:rFonts w:ascii="Times New Roman" w:hAnsi="Times New Roman"/>
                <w:sz w:val="24"/>
                <w:szCs w:val="24"/>
              </w:rPr>
              <w:t>и се проверява от УО чрез извършване на съответните служебни и документални проверки</w:t>
            </w:r>
            <w:r w:rsidR="00A92BA0" w:rsidRPr="001B54B5">
              <w:rPr>
                <w:rFonts w:ascii="Times New Roman" w:hAnsi="Times New Roman"/>
                <w:sz w:val="24"/>
                <w:szCs w:val="24"/>
              </w:rPr>
              <w:t>.</w:t>
            </w:r>
          </w:p>
          <w:p w14:paraId="242404EA" w14:textId="69F9FFB2" w:rsidR="00A41BF7" w:rsidRPr="001B54B5" w:rsidRDefault="00A41BF7" w:rsidP="0085477C">
            <w:pPr>
              <w:spacing w:before="120" w:after="120" w:line="240" w:lineRule="auto"/>
              <w:jc w:val="both"/>
              <w:rPr>
                <w:rFonts w:ascii="Times New Roman" w:hAnsi="Times New Roman"/>
                <w:sz w:val="24"/>
                <w:szCs w:val="24"/>
              </w:rPr>
            </w:pPr>
            <w:r w:rsidRPr="001B54B5">
              <w:rPr>
                <w:rFonts w:ascii="Times New Roman" w:hAnsi="Times New Roman"/>
                <w:sz w:val="24"/>
                <w:szCs w:val="24"/>
              </w:rPr>
              <w:t>Кандидатите следва да представят официални документи за удостоверяване на</w:t>
            </w:r>
            <w:r w:rsidR="0085477C">
              <w:rPr>
                <w:rFonts w:ascii="Times New Roman" w:hAnsi="Times New Roman"/>
                <w:sz w:val="24"/>
                <w:szCs w:val="24"/>
              </w:rPr>
              <w:t xml:space="preserve"> тези от</w:t>
            </w:r>
            <w:r w:rsidRPr="001B54B5">
              <w:rPr>
                <w:rFonts w:ascii="Times New Roman" w:hAnsi="Times New Roman"/>
                <w:sz w:val="24"/>
                <w:szCs w:val="24"/>
              </w:rPr>
              <w:t xml:space="preserve"> горепосочените обстоятелства, </w:t>
            </w:r>
            <w:r w:rsidR="0085477C" w:rsidRPr="0085477C">
              <w:rPr>
                <w:rFonts w:ascii="Times New Roman" w:hAnsi="Times New Roman"/>
                <w:sz w:val="24"/>
                <w:szCs w:val="24"/>
              </w:rPr>
              <w:t>за които УО на ПНИДИИТ е дал указание</w:t>
            </w:r>
            <w:r w:rsidR="0085477C">
              <w:rPr>
                <w:rFonts w:ascii="Times New Roman" w:hAnsi="Times New Roman"/>
                <w:sz w:val="24"/>
                <w:szCs w:val="24"/>
              </w:rPr>
              <w:t>,</w:t>
            </w:r>
            <w:r w:rsidR="0085477C" w:rsidRPr="0085477C">
              <w:rPr>
                <w:rFonts w:ascii="Times New Roman" w:hAnsi="Times New Roman"/>
                <w:sz w:val="24"/>
                <w:szCs w:val="24"/>
              </w:rPr>
              <w:t xml:space="preserve"> </w:t>
            </w:r>
            <w:r w:rsidRPr="001B54B5">
              <w:rPr>
                <w:rFonts w:ascii="Times New Roman" w:hAnsi="Times New Roman"/>
                <w:sz w:val="24"/>
                <w:szCs w:val="24"/>
              </w:rPr>
              <w:t>в случа</w:t>
            </w:r>
            <w:r w:rsidR="0085477C">
              <w:rPr>
                <w:rFonts w:ascii="Times New Roman" w:hAnsi="Times New Roman"/>
                <w:sz w:val="24"/>
                <w:szCs w:val="24"/>
              </w:rPr>
              <w:t>ите когато</w:t>
            </w:r>
            <w:r w:rsidRPr="001B54B5">
              <w:rPr>
                <w:rFonts w:ascii="Times New Roman" w:hAnsi="Times New Roman"/>
                <w:sz w:val="24"/>
                <w:szCs w:val="24"/>
              </w:rPr>
              <w:t xml:space="preserve"> не може да се извърши служебна проверка.</w:t>
            </w:r>
          </w:p>
        </w:tc>
      </w:tr>
    </w:tbl>
    <w:p w14:paraId="08EBDAC5" w14:textId="35B78C8B" w:rsidR="002325A3" w:rsidRPr="001B54B5" w:rsidRDefault="00E511CC" w:rsidP="00E511CC">
      <w:pPr>
        <w:pStyle w:val="Heading2"/>
        <w:spacing w:before="120" w:after="120"/>
        <w:rPr>
          <w:rFonts w:ascii="Times New Roman" w:hAnsi="Times New Roman" w:cs="Times New Roman"/>
        </w:rPr>
      </w:pPr>
      <w:bookmarkStart w:id="15" w:name="_Toc139632535"/>
      <w:r w:rsidRPr="001B54B5">
        <w:rPr>
          <w:rFonts w:ascii="Times New Roman" w:hAnsi="Times New Roman" w:cs="Times New Roman"/>
        </w:rPr>
        <w:lastRenderedPageBreak/>
        <w:t xml:space="preserve">13. </w:t>
      </w:r>
      <w:r w:rsidR="004E6370" w:rsidRPr="001B54B5">
        <w:rPr>
          <w:rFonts w:ascii="Times New Roman" w:hAnsi="Times New Roman" w:cs="Times New Roman"/>
        </w:rPr>
        <w:t>Д</w:t>
      </w:r>
      <w:r w:rsidR="002325A3" w:rsidRPr="001B54B5">
        <w:rPr>
          <w:rFonts w:ascii="Times New Roman" w:hAnsi="Times New Roman" w:cs="Times New Roman"/>
        </w:rPr>
        <w:t>ейности, допустими за финансиране:</w:t>
      </w:r>
      <w:bookmarkEnd w:id="15"/>
    </w:p>
    <w:p w14:paraId="5B346FD6" w14:textId="77777777" w:rsidR="003A786F" w:rsidRPr="001B54B5" w:rsidRDefault="003A786F" w:rsidP="003A786F">
      <w:pPr>
        <w:pStyle w:val="Heading2"/>
        <w:spacing w:before="120" w:after="120"/>
        <w:rPr>
          <w:rFonts w:ascii="Times New Roman" w:hAnsi="Times New Roman" w:cs="Times New Roman"/>
        </w:rPr>
      </w:pPr>
      <w:bookmarkStart w:id="16" w:name="_Toc139632536"/>
      <w:r w:rsidRPr="001B54B5">
        <w:rPr>
          <w:rFonts w:ascii="Times New Roman" w:hAnsi="Times New Roman" w:cs="Times New Roman"/>
        </w:rPr>
        <w:t>13.1. Допустими дейности</w:t>
      </w:r>
      <w:bookmarkEnd w:id="16"/>
    </w:p>
    <w:p w14:paraId="4AD33083" w14:textId="0FE3682F" w:rsidR="008A376E" w:rsidRPr="001B54B5" w:rsidRDefault="008A376E"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bCs/>
          <w:sz w:val="24"/>
          <w:szCs w:val="24"/>
        </w:rPr>
        <w:t xml:space="preserve">За да бъдат допустими дейностите, трябва да отговарят на следните условия: </w:t>
      </w:r>
    </w:p>
    <w:p w14:paraId="3D3F341D" w14:textId="1E7007D9" w:rsidR="00A61207" w:rsidRPr="001B54B5" w:rsidRDefault="00795035"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 </w:t>
      </w:r>
      <w:r w:rsidR="00A61207" w:rsidRPr="001B54B5">
        <w:rPr>
          <w:rFonts w:ascii="Times New Roman" w:hAnsi="Times New Roman" w:cs="Times New Roman"/>
          <w:sz w:val="24"/>
          <w:szCs w:val="24"/>
        </w:rPr>
        <w:t>да водят до постигането на целите на настоящата процедура, посочени в т.6 от Условията за кандидатстване и д</w:t>
      </w:r>
      <w:r w:rsidR="008A376E" w:rsidRPr="001B54B5">
        <w:rPr>
          <w:rFonts w:ascii="Times New Roman" w:hAnsi="Times New Roman" w:cs="Times New Roman"/>
          <w:sz w:val="24"/>
          <w:szCs w:val="24"/>
        </w:rPr>
        <w:t xml:space="preserve">а съответстват на </w:t>
      </w:r>
      <w:r w:rsidR="00ED398C" w:rsidRPr="001B54B5">
        <w:rPr>
          <w:rFonts w:ascii="Times New Roman" w:hAnsi="Times New Roman" w:cs="Times New Roman"/>
          <w:sz w:val="24"/>
          <w:szCs w:val="24"/>
        </w:rPr>
        <w:t>предвидената подкрепа по приоритетно направление 4 „</w:t>
      </w:r>
      <w:proofErr w:type="spellStart"/>
      <w:r w:rsidR="00ED398C" w:rsidRPr="001B54B5">
        <w:rPr>
          <w:rFonts w:ascii="Times New Roman" w:hAnsi="Times New Roman" w:cs="Times New Roman"/>
          <w:sz w:val="24"/>
          <w:szCs w:val="24"/>
        </w:rPr>
        <w:t>Синергия</w:t>
      </w:r>
      <w:proofErr w:type="spellEnd"/>
      <w:r w:rsidR="00ED398C" w:rsidRPr="001B54B5">
        <w:rPr>
          <w:rFonts w:ascii="Times New Roman" w:hAnsi="Times New Roman" w:cs="Times New Roman"/>
          <w:sz w:val="24"/>
          <w:szCs w:val="24"/>
        </w:rPr>
        <w:t xml:space="preserve"> с програми Хоризонт Европа и Цифрова Европа“ на</w:t>
      </w:r>
      <w:r w:rsidR="008A376E" w:rsidRPr="001B54B5">
        <w:rPr>
          <w:rFonts w:ascii="Times New Roman" w:hAnsi="Times New Roman" w:cs="Times New Roman"/>
          <w:sz w:val="24"/>
          <w:szCs w:val="24"/>
        </w:rPr>
        <w:t xml:space="preserve"> програма „</w:t>
      </w:r>
      <w:r w:rsidR="00D61D97" w:rsidRPr="001B54B5">
        <w:rPr>
          <w:rFonts w:ascii="Times New Roman" w:hAnsi="Times New Roman" w:cs="Times New Roman"/>
          <w:sz w:val="24"/>
          <w:szCs w:val="24"/>
        </w:rPr>
        <w:t>Научни изследвания, иновации и дигитализация за интелигентна трансформация</w:t>
      </w:r>
      <w:r w:rsidR="008A376E" w:rsidRPr="001B54B5">
        <w:rPr>
          <w:rFonts w:ascii="Times New Roman" w:hAnsi="Times New Roman" w:cs="Times New Roman"/>
          <w:sz w:val="24"/>
          <w:szCs w:val="24"/>
        </w:rPr>
        <w:t>“ 2021-2027 г.</w:t>
      </w:r>
      <w:r w:rsidR="00ED398C" w:rsidRPr="001B54B5">
        <w:rPr>
          <w:rFonts w:ascii="Times New Roman" w:hAnsi="Times New Roman" w:cs="Times New Roman"/>
          <w:sz w:val="24"/>
          <w:szCs w:val="24"/>
        </w:rPr>
        <w:t xml:space="preserve"> по отношение на допълващото финансиране по линия на Програма „Цифрова Европа“</w:t>
      </w:r>
      <w:r w:rsidR="00A61207" w:rsidRPr="001B54B5">
        <w:rPr>
          <w:rFonts w:ascii="Times New Roman" w:hAnsi="Times New Roman" w:cs="Times New Roman"/>
          <w:sz w:val="24"/>
          <w:szCs w:val="24"/>
        </w:rPr>
        <w:t>;</w:t>
      </w:r>
    </w:p>
    <w:p w14:paraId="6F8B985F" w14:textId="77CD8DF8" w:rsidR="00A61207" w:rsidRPr="001B54B5" w:rsidRDefault="00A61207"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имат принос към тематичните области на Иновационната стратегия за интелигентна специализация 2021-2027 г. (ИСИС) и Национална програма „Цифрова България 2025“;</w:t>
      </w:r>
    </w:p>
    <w:p w14:paraId="24A620F8" w14:textId="50C96D14" w:rsidR="00A61207" w:rsidRPr="001B54B5" w:rsidRDefault="00A61207"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се изпълняват само на територията на Република България и на територията посочена в договора с ЕК по програма „Цифрова Европа“.</w:t>
      </w:r>
      <w:r w:rsidR="00C870A0" w:rsidRPr="001B54B5">
        <w:rPr>
          <w:rFonts w:ascii="Times New Roman" w:hAnsi="Times New Roman" w:cs="Times New Roman"/>
          <w:sz w:val="24"/>
          <w:szCs w:val="24"/>
        </w:rPr>
        <w:t xml:space="preserve"> Част от дейностите може да се изпълняват извън територията на България, включително извън територията на Съюза, при условие че допринасят за целите на процедурата и са в съответствие с териториалния обхват, определен в  договора с ЕК по Програма „Цифрова Европа“.</w:t>
      </w:r>
    </w:p>
    <w:p w14:paraId="7189DC33" w14:textId="42CE1DC4" w:rsidR="008A376E" w:rsidRPr="001B54B5" w:rsidRDefault="008A376E"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са извършени от допустим бенефициент в рамките на общата продължителност на операцията</w:t>
      </w:r>
      <w:r w:rsidR="00457D8A" w:rsidRPr="001B54B5">
        <w:rPr>
          <w:rFonts w:ascii="Times New Roman" w:hAnsi="Times New Roman" w:cs="Times New Roman"/>
          <w:sz w:val="24"/>
          <w:szCs w:val="24"/>
        </w:rPr>
        <w:t>;</w:t>
      </w:r>
    </w:p>
    <w:p w14:paraId="1982F8AB" w14:textId="4EA593B1" w:rsidR="00A61207" w:rsidRPr="001B54B5" w:rsidRDefault="00A61207"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са извършени след датата на сключване на договора с ЕК по Програма „Цифрова Европа“.</w:t>
      </w:r>
    </w:p>
    <w:p w14:paraId="50D17634" w14:textId="181D11B2" w:rsidR="00BB7CF3" w:rsidRPr="001B54B5" w:rsidRDefault="008A376E" w:rsidP="00C870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да са в съответствие с хоризонталните принципи, съгласно чл. 9 от Регламент (ЕС) 2021/1060</w:t>
      </w:r>
      <w:r w:rsidR="00BB7CF3" w:rsidRPr="001B54B5">
        <w:rPr>
          <w:rFonts w:ascii="Times New Roman" w:hAnsi="Times New Roman" w:cs="Times New Roman"/>
          <w:sz w:val="24"/>
          <w:szCs w:val="24"/>
        </w:rPr>
        <w:t>, включително с принципа за „</w:t>
      </w:r>
      <w:proofErr w:type="spellStart"/>
      <w:r w:rsidR="00BB7CF3" w:rsidRPr="001B54B5">
        <w:rPr>
          <w:rFonts w:ascii="Times New Roman" w:hAnsi="Times New Roman" w:cs="Times New Roman"/>
          <w:sz w:val="24"/>
          <w:szCs w:val="24"/>
        </w:rPr>
        <w:t>ненанасяне</w:t>
      </w:r>
      <w:proofErr w:type="spellEnd"/>
      <w:r w:rsidR="00BB7CF3" w:rsidRPr="001B54B5">
        <w:rPr>
          <w:rFonts w:ascii="Times New Roman" w:hAnsi="Times New Roman" w:cs="Times New Roman"/>
          <w:sz w:val="24"/>
          <w:szCs w:val="24"/>
        </w:rPr>
        <w:t xml:space="preserve"> на значителни вреди“</w:t>
      </w:r>
      <w:r w:rsidR="00BB7CF3" w:rsidRPr="001B54B5">
        <w:rPr>
          <w:rFonts w:ascii="Times New Roman" w:hAnsi="Times New Roman" w:cs="Times New Roman"/>
          <w:sz w:val="24"/>
          <w:szCs w:val="24"/>
          <w:vertAlign w:val="superscript"/>
        </w:rPr>
        <w:footnoteReference w:id="10"/>
      </w:r>
      <w:r w:rsidR="00BB7CF3" w:rsidRPr="001B54B5">
        <w:rPr>
          <w:rFonts w:ascii="Times New Roman" w:hAnsi="Times New Roman" w:cs="Times New Roman"/>
          <w:sz w:val="24"/>
          <w:szCs w:val="24"/>
        </w:rPr>
        <w:t xml:space="preserve"> </w:t>
      </w:r>
      <w:r w:rsidR="00476FD8" w:rsidRPr="001B54B5">
        <w:rPr>
          <w:rFonts w:ascii="Times New Roman" w:hAnsi="Times New Roman" w:cs="Times New Roman"/>
          <w:sz w:val="24"/>
          <w:szCs w:val="24"/>
        </w:rPr>
        <w:t>и условията посочени в т. 17 „Хоризонтални политики“ от Условията за кандидатстване</w:t>
      </w:r>
      <w:r w:rsidR="00C870A0" w:rsidRPr="001B54B5">
        <w:rPr>
          <w:rFonts w:ascii="Times New Roman" w:hAnsi="Times New Roman" w:cs="Times New Roman"/>
          <w:sz w:val="24"/>
          <w:szCs w:val="24"/>
        </w:rPr>
        <w:t>.</w:t>
      </w:r>
    </w:p>
    <w:p w14:paraId="58FA989D" w14:textId="77777777" w:rsidR="00CD37FA" w:rsidRPr="001B54B5" w:rsidRDefault="008F616E"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ВАЖНО:</w:t>
      </w:r>
      <w:r w:rsidRPr="001B54B5">
        <w:rPr>
          <w:rFonts w:ascii="Times New Roman" w:hAnsi="Times New Roman" w:cs="Times New Roman"/>
          <w:sz w:val="24"/>
          <w:szCs w:val="24"/>
        </w:rPr>
        <w:t xml:space="preserve"> Кандидатът няма право да </w:t>
      </w:r>
      <w:r w:rsidR="00B03050" w:rsidRPr="001B54B5">
        <w:rPr>
          <w:rFonts w:ascii="Times New Roman" w:hAnsi="Times New Roman" w:cs="Times New Roman"/>
          <w:sz w:val="24"/>
          <w:szCs w:val="24"/>
        </w:rPr>
        <w:t>включва във</w:t>
      </w:r>
      <w:r w:rsidRPr="001B54B5">
        <w:rPr>
          <w:rFonts w:ascii="Times New Roman" w:hAnsi="Times New Roman" w:cs="Times New Roman"/>
          <w:sz w:val="24"/>
          <w:szCs w:val="24"/>
        </w:rPr>
        <w:t xml:space="preserve"> </w:t>
      </w:r>
      <w:r w:rsidR="006F0FEA" w:rsidRPr="001B54B5">
        <w:rPr>
          <w:rFonts w:ascii="Times New Roman" w:hAnsi="Times New Roman" w:cs="Times New Roman"/>
          <w:sz w:val="24"/>
          <w:szCs w:val="24"/>
        </w:rPr>
        <w:t>Формуляр</w:t>
      </w:r>
      <w:r w:rsidR="00B03050" w:rsidRPr="001B54B5">
        <w:rPr>
          <w:rFonts w:ascii="Times New Roman" w:hAnsi="Times New Roman" w:cs="Times New Roman"/>
          <w:sz w:val="24"/>
          <w:szCs w:val="24"/>
        </w:rPr>
        <w:t>а</w:t>
      </w:r>
      <w:r w:rsidR="006F0FEA" w:rsidRPr="001B54B5">
        <w:rPr>
          <w:rFonts w:ascii="Times New Roman" w:hAnsi="Times New Roman" w:cs="Times New Roman"/>
          <w:sz w:val="24"/>
          <w:szCs w:val="24"/>
        </w:rPr>
        <w:t xml:space="preserve"> за кандидатстване</w:t>
      </w:r>
      <w:r w:rsidR="00B03050" w:rsidRPr="001B54B5">
        <w:rPr>
          <w:rFonts w:ascii="Times New Roman" w:hAnsi="Times New Roman" w:cs="Times New Roman"/>
          <w:sz w:val="24"/>
          <w:szCs w:val="24"/>
        </w:rPr>
        <w:t xml:space="preserve"> дейности</w:t>
      </w:r>
      <w:r w:rsidRPr="001B54B5">
        <w:rPr>
          <w:rFonts w:ascii="Times New Roman" w:hAnsi="Times New Roman" w:cs="Times New Roman"/>
          <w:sz w:val="24"/>
          <w:szCs w:val="24"/>
        </w:rPr>
        <w:t>,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1F6AA3E2" w14:textId="7858B8D3" w:rsidR="00DF31A7" w:rsidRPr="001B54B5" w:rsidRDefault="00DF31A7"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Допустими са следните консултантски и помощни услуги в подкрепа на иновациите в  МСП, малки дружества със средна пазарна капитализация (</w:t>
      </w:r>
      <w:proofErr w:type="spellStart"/>
      <w:r w:rsidRPr="001B54B5">
        <w:rPr>
          <w:rFonts w:ascii="Times New Roman" w:hAnsi="Times New Roman" w:cs="Times New Roman"/>
          <w:b/>
          <w:sz w:val="24"/>
          <w:szCs w:val="24"/>
        </w:rPr>
        <w:t>Small</w:t>
      </w:r>
      <w:proofErr w:type="spellEnd"/>
      <w:r w:rsidRPr="001B54B5">
        <w:rPr>
          <w:rFonts w:ascii="Times New Roman" w:hAnsi="Times New Roman" w:cs="Times New Roman"/>
          <w:b/>
          <w:sz w:val="24"/>
          <w:szCs w:val="24"/>
        </w:rPr>
        <w:t xml:space="preserve"> </w:t>
      </w:r>
      <w:proofErr w:type="spellStart"/>
      <w:r w:rsidRPr="001B54B5">
        <w:rPr>
          <w:rFonts w:ascii="Times New Roman" w:hAnsi="Times New Roman" w:cs="Times New Roman"/>
          <w:b/>
          <w:sz w:val="24"/>
          <w:szCs w:val="24"/>
        </w:rPr>
        <w:t>Mid-Caps</w:t>
      </w:r>
      <w:proofErr w:type="spellEnd"/>
      <w:r w:rsidRPr="001B54B5">
        <w:rPr>
          <w:rFonts w:ascii="Times New Roman" w:hAnsi="Times New Roman" w:cs="Times New Roman"/>
          <w:b/>
          <w:sz w:val="24"/>
          <w:szCs w:val="24"/>
        </w:rPr>
        <w:t xml:space="preserve">) и публични </w:t>
      </w:r>
      <w:r w:rsidR="003A636A" w:rsidRPr="001B54B5">
        <w:rPr>
          <w:rFonts w:ascii="Times New Roman" w:hAnsi="Times New Roman" w:cs="Times New Roman"/>
          <w:b/>
          <w:sz w:val="24"/>
          <w:szCs w:val="24"/>
        </w:rPr>
        <w:t>предприятия/</w:t>
      </w:r>
      <w:r w:rsidRPr="001B54B5">
        <w:rPr>
          <w:rFonts w:ascii="Times New Roman" w:hAnsi="Times New Roman" w:cs="Times New Roman"/>
          <w:b/>
          <w:sz w:val="24"/>
          <w:szCs w:val="24"/>
        </w:rPr>
        <w:t>организации</w:t>
      </w:r>
      <w:r w:rsidR="00DA0D3B" w:rsidRPr="001B54B5">
        <w:rPr>
          <w:rFonts w:ascii="Times New Roman" w:hAnsi="Times New Roman" w:cs="Times New Roman"/>
          <w:b/>
          <w:sz w:val="24"/>
          <w:szCs w:val="24"/>
        </w:rPr>
        <w:t xml:space="preserve"> за тяхната неикономическа дейност</w:t>
      </w:r>
      <w:r w:rsidRPr="001B54B5">
        <w:rPr>
          <w:rFonts w:ascii="Times New Roman" w:hAnsi="Times New Roman" w:cs="Times New Roman"/>
          <w:b/>
          <w:sz w:val="24"/>
          <w:szCs w:val="24"/>
        </w:rPr>
        <w:t>, включени в ценовата листа по договора по Програма „Цифрова Европа“:</w:t>
      </w:r>
    </w:p>
    <w:p w14:paraId="034D5613" w14:textId="1B798186"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w:t>
      </w:r>
      <w:r w:rsidRPr="001B54B5">
        <w:rPr>
          <w:rFonts w:ascii="Times New Roman" w:hAnsi="Times New Roman" w:cs="Times New Roman"/>
          <w:sz w:val="24"/>
          <w:szCs w:val="24"/>
        </w:rPr>
        <w:tab/>
        <w:t>Дейности за тестване преди инвестиране;</w:t>
      </w:r>
    </w:p>
    <w:p w14:paraId="48EBD2C5" w14:textId="296790B7"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2.</w:t>
      </w:r>
      <w:r w:rsidRPr="001B54B5">
        <w:rPr>
          <w:rFonts w:ascii="Times New Roman" w:hAnsi="Times New Roman" w:cs="Times New Roman"/>
          <w:sz w:val="24"/>
          <w:szCs w:val="24"/>
        </w:rPr>
        <w:tab/>
        <w:t>Дейности за развитие на иновационни умения;</w:t>
      </w:r>
    </w:p>
    <w:p w14:paraId="1A01AE6E" w14:textId="7A6032F3"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3.</w:t>
      </w:r>
      <w:r w:rsidRPr="001B54B5">
        <w:rPr>
          <w:rFonts w:ascii="Times New Roman" w:hAnsi="Times New Roman" w:cs="Times New Roman"/>
          <w:sz w:val="24"/>
          <w:szCs w:val="24"/>
        </w:rPr>
        <w:tab/>
        <w:t xml:space="preserve">Дейности за </w:t>
      </w:r>
      <w:r w:rsidR="007717C0" w:rsidRPr="001B54B5">
        <w:rPr>
          <w:rFonts w:ascii="Times New Roman" w:hAnsi="Times New Roman" w:cs="Times New Roman"/>
          <w:sz w:val="24"/>
          <w:szCs w:val="24"/>
        </w:rPr>
        <w:t>изграждане на капацитет</w:t>
      </w:r>
      <w:r w:rsidR="00DB34C1" w:rsidRPr="001B54B5">
        <w:rPr>
          <w:rFonts w:ascii="Times New Roman" w:hAnsi="Times New Roman" w:cs="Times New Roman"/>
          <w:sz w:val="24"/>
          <w:szCs w:val="24"/>
        </w:rPr>
        <w:t xml:space="preserve"> за </w:t>
      </w:r>
      <w:r w:rsidRPr="001B54B5">
        <w:rPr>
          <w:rFonts w:ascii="Times New Roman" w:hAnsi="Times New Roman" w:cs="Times New Roman"/>
          <w:sz w:val="24"/>
          <w:szCs w:val="24"/>
        </w:rPr>
        <w:t>достъп до финансиране</w:t>
      </w:r>
      <w:r w:rsidR="00B26295" w:rsidRPr="001B54B5">
        <w:rPr>
          <w:rFonts w:ascii="Times New Roman" w:hAnsi="Times New Roman" w:cs="Times New Roman"/>
          <w:sz w:val="24"/>
          <w:szCs w:val="24"/>
        </w:rPr>
        <w:t xml:space="preserve"> на иновационни дейности</w:t>
      </w:r>
      <w:r w:rsidRPr="001B54B5">
        <w:rPr>
          <w:rFonts w:ascii="Times New Roman" w:hAnsi="Times New Roman" w:cs="Times New Roman"/>
          <w:sz w:val="24"/>
          <w:szCs w:val="24"/>
        </w:rPr>
        <w:t>;</w:t>
      </w:r>
    </w:p>
    <w:p w14:paraId="4D8D7ACA" w14:textId="77777777"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4.</w:t>
      </w:r>
      <w:r w:rsidRPr="001B54B5">
        <w:rPr>
          <w:rFonts w:ascii="Times New Roman" w:hAnsi="Times New Roman" w:cs="Times New Roman"/>
          <w:sz w:val="24"/>
          <w:szCs w:val="24"/>
        </w:rPr>
        <w:tab/>
        <w:t>Дейности за създаване на мрежи;</w:t>
      </w:r>
    </w:p>
    <w:p w14:paraId="47AC8680" w14:textId="77777777" w:rsidR="00CD1E8C"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5.</w:t>
      </w:r>
      <w:r w:rsidRPr="001B54B5">
        <w:rPr>
          <w:rFonts w:ascii="Times New Roman" w:hAnsi="Times New Roman" w:cs="Times New Roman"/>
          <w:sz w:val="24"/>
          <w:szCs w:val="24"/>
        </w:rPr>
        <w:tab/>
        <w:t>Дейности за защита на интелектуалната собственост;</w:t>
      </w:r>
    </w:p>
    <w:p w14:paraId="58750093" w14:textId="5DDEF22C" w:rsidR="00683123" w:rsidRPr="001B54B5" w:rsidRDefault="00CD1E8C"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B54B5">
        <w:rPr>
          <w:rFonts w:ascii="Times New Roman" w:hAnsi="Times New Roman" w:cs="Times New Roman"/>
          <w:sz w:val="24"/>
          <w:szCs w:val="24"/>
        </w:rPr>
        <w:t>6.</w:t>
      </w:r>
      <w:r w:rsidRPr="001B54B5">
        <w:rPr>
          <w:rFonts w:ascii="Times New Roman" w:hAnsi="Times New Roman" w:cs="Times New Roman"/>
          <w:sz w:val="24"/>
          <w:szCs w:val="24"/>
        </w:rPr>
        <w:tab/>
      </w:r>
      <w:r w:rsidR="00E0671E" w:rsidRPr="001B54B5">
        <w:rPr>
          <w:rFonts w:ascii="Times New Roman" w:hAnsi="Times New Roman" w:cs="Times New Roman"/>
          <w:sz w:val="24"/>
          <w:szCs w:val="24"/>
        </w:rPr>
        <w:t xml:space="preserve">Други допустими дейности, съгласно </w:t>
      </w:r>
      <w:r w:rsidR="00C870A0" w:rsidRPr="001B54B5">
        <w:rPr>
          <w:rFonts w:ascii="Times New Roman" w:hAnsi="Times New Roman" w:cs="Times New Roman"/>
          <w:sz w:val="24"/>
          <w:szCs w:val="24"/>
        </w:rPr>
        <w:t>договора</w:t>
      </w:r>
      <w:r w:rsidR="00E0671E" w:rsidRPr="001B54B5">
        <w:rPr>
          <w:rFonts w:ascii="Times New Roman" w:hAnsi="Times New Roman" w:cs="Times New Roman"/>
          <w:sz w:val="24"/>
          <w:szCs w:val="24"/>
        </w:rPr>
        <w:t xml:space="preserve"> към ПЦЕ и приложимите правила за държавна помощ.</w:t>
      </w:r>
    </w:p>
    <w:p w14:paraId="1BA3F34D" w14:textId="578F87D1" w:rsidR="00B03050" w:rsidRPr="001B54B5" w:rsidRDefault="00E0671E"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imes New Roman" w:hAnsi="Times New Roman" w:cs="Times New Roman"/>
          <w:sz w:val="24"/>
          <w:szCs w:val="24"/>
          <w:lang w:eastAsia="bg-BG"/>
        </w:rPr>
      </w:pPr>
      <w:r w:rsidRPr="001B54B5">
        <w:rPr>
          <w:rFonts w:ascii="Times New Roman" w:eastAsia="Times New Roman" w:hAnsi="Times New Roman" w:cs="Times New Roman"/>
          <w:sz w:val="24"/>
          <w:szCs w:val="24"/>
          <w:lang w:eastAsia="bg-BG"/>
        </w:rPr>
        <w:t xml:space="preserve">Конкретният </w:t>
      </w:r>
      <w:r w:rsidR="00B03050" w:rsidRPr="001B54B5">
        <w:rPr>
          <w:rFonts w:ascii="Times New Roman" w:eastAsia="Times New Roman" w:hAnsi="Times New Roman" w:cs="Times New Roman"/>
          <w:sz w:val="24"/>
          <w:szCs w:val="24"/>
          <w:lang w:eastAsia="bg-BG"/>
        </w:rPr>
        <w:t xml:space="preserve">бенефициент </w:t>
      </w:r>
      <w:r w:rsidR="00B03050" w:rsidRPr="001B54B5">
        <w:rPr>
          <w:rFonts w:ascii="Times New Roman" w:eastAsia="Times New Roman" w:hAnsi="Times New Roman" w:cs="Times New Roman"/>
          <w:iCs/>
          <w:sz w:val="24"/>
          <w:szCs w:val="24"/>
          <w:lang w:eastAsia="bg-BG"/>
        </w:rPr>
        <w:t>подава Формуляр за кандидатстване,</w:t>
      </w:r>
      <w:r w:rsidRPr="001B54B5">
        <w:rPr>
          <w:rFonts w:ascii="Times New Roman" w:eastAsia="Times New Roman" w:hAnsi="Times New Roman" w:cs="Times New Roman"/>
          <w:iCs/>
          <w:sz w:val="24"/>
          <w:szCs w:val="24"/>
          <w:lang w:eastAsia="bg-BG"/>
        </w:rPr>
        <w:t xml:space="preserve"> съгласно </w:t>
      </w:r>
      <w:r w:rsidR="0008354C" w:rsidRPr="001B54B5">
        <w:rPr>
          <w:rFonts w:ascii="Times New Roman" w:eastAsia="Times New Roman" w:hAnsi="Times New Roman" w:cs="Times New Roman"/>
          <w:iCs/>
          <w:sz w:val="24"/>
          <w:szCs w:val="24"/>
          <w:lang w:eastAsia="bg-BG"/>
        </w:rPr>
        <w:t>Указанията за електронно кандидатстване (</w:t>
      </w:r>
      <w:r w:rsidRPr="001B54B5">
        <w:rPr>
          <w:rFonts w:ascii="Times New Roman" w:eastAsia="Times New Roman" w:hAnsi="Times New Roman" w:cs="Times New Roman"/>
          <w:b/>
          <w:iCs/>
          <w:sz w:val="24"/>
          <w:szCs w:val="24"/>
          <w:lang w:eastAsia="bg-BG"/>
        </w:rPr>
        <w:t xml:space="preserve">Приложение </w:t>
      </w:r>
      <w:r w:rsidR="0008354C" w:rsidRPr="001B54B5">
        <w:rPr>
          <w:rFonts w:ascii="Times New Roman" w:eastAsia="Times New Roman" w:hAnsi="Times New Roman" w:cs="Times New Roman"/>
          <w:b/>
          <w:iCs/>
          <w:sz w:val="24"/>
          <w:szCs w:val="24"/>
          <w:lang w:eastAsia="bg-BG"/>
        </w:rPr>
        <w:t>6</w:t>
      </w:r>
      <w:r w:rsidRPr="001B54B5">
        <w:rPr>
          <w:rFonts w:ascii="Times New Roman" w:eastAsia="Times New Roman" w:hAnsi="Times New Roman" w:cs="Times New Roman"/>
          <w:iCs/>
          <w:sz w:val="24"/>
          <w:szCs w:val="24"/>
          <w:lang w:eastAsia="bg-BG"/>
        </w:rPr>
        <w:t>)</w:t>
      </w:r>
      <w:r w:rsidR="00B03050" w:rsidRPr="001B54B5">
        <w:rPr>
          <w:rFonts w:ascii="Times New Roman" w:eastAsia="Times New Roman" w:hAnsi="Times New Roman" w:cs="Times New Roman"/>
          <w:iCs/>
          <w:sz w:val="24"/>
          <w:szCs w:val="24"/>
          <w:lang w:eastAsia="bg-BG"/>
        </w:rPr>
        <w:t xml:space="preserve">, </w:t>
      </w:r>
      <w:r w:rsidRPr="001B54B5">
        <w:rPr>
          <w:rFonts w:ascii="Times New Roman" w:eastAsia="Times New Roman" w:hAnsi="Times New Roman" w:cs="Times New Roman"/>
          <w:iCs/>
          <w:sz w:val="24"/>
          <w:szCs w:val="24"/>
          <w:lang w:eastAsia="bg-BG"/>
        </w:rPr>
        <w:t xml:space="preserve">към който прилага приложимите </w:t>
      </w:r>
      <w:r w:rsidR="00B03050" w:rsidRPr="001B54B5">
        <w:rPr>
          <w:rFonts w:ascii="Times New Roman" w:eastAsia="Times New Roman" w:hAnsi="Times New Roman" w:cs="Times New Roman"/>
          <w:iCs/>
          <w:sz w:val="24"/>
          <w:szCs w:val="24"/>
          <w:lang w:eastAsia="bg-BG"/>
        </w:rPr>
        <w:t xml:space="preserve">документи, посочени в т. </w:t>
      </w:r>
      <w:r w:rsidR="000B1613" w:rsidRPr="001B54B5">
        <w:rPr>
          <w:rFonts w:ascii="Times New Roman" w:eastAsia="Times New Roman" w:hAnsi="Times New Roman" w:cs="Times New Roman"/>
          <w:iCs/>
          <w:sz w:val="24"/>
          <w:szCs w:val="24"/>
          <w:lang w:eastAsia="bg-BG"/>
        </w:rPr>
        <w:t>2</w:t>
      </w:r>
      <w:r w:rsidR="000B1613" w:rsidRPr="001B54B5">
        <w:rPr>
          <w:rFonts w:ascii="Times New Roman" w:eastAsia="Times New Roman" w:hAnsi="Times New Roman" w:cs="Times New Roman"/>
          <w:iCs/>
          <w:sz w:val="24"/>
          <w:szCs w:val="24"/>
          <w:lang w:val="en-US" w:eastAsia="bg-BG"/>
        </w:rPr>
        <w:t>2</w:t>
      </w:r>
      <w:r w:rsidR="000B1613" w:rsidRPr="001B54B5">
        <w:rPr>
          <w:rFonts w:ascii="Times New Roman" w:eastAsia="Times New Roman" w:hAnsi="Times New Roman" w:cs="Times New Roman"/>
          <w:iCs/>
          <w:sz w:val="24"/>
          <w:szCs w:val="24"/>
          <w:lang w:eastAsia="bg-BG"/>
        </w:rPr>
        <w:t xml:space="preserve"> </w:t>
      </w:r>
      <w:r w:rsidR="00B03050" w:rsidRPr="001B54B5">
        <w:rPr>
          <w:rFonts w:ascii="Times New Roman" w:eastAsia="Times New Roman" w:hAnsi="Times New Roman" w:cs="Times New Roman"/>
          <w:iCs/>
          <w:sz w:val="24"/>
          <w:szCs w:val="24"/>
          <w:lang w:eastAsia="bg-BG"/>
        </w:rPr>
        <w:t xml:space="preserve">от настоящите Условия за кандидатстване. </w:t>
      </w:r>
    </w:p>
    <w:p w14:paraId="7BB99A06" w14:textId="00E154EB" w:rsidR="00317DEB" w:rsidRPr="001B54B5" w:rsidRDefault="00317DEB"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Дейностите, включени в проекта,</w:t>
      </w:r>
      <w:r w:rsidR="003A786F" w:rsidRPr="001B54B5">
        <w:rPr>
          <w:rFonts w:ascii="Times New Roman" w:hAnsi="Times New Roman" w:cs="Times New Roman"/>
          <w:sz w:val="24"/>
          <w:szCs w:val="24"/>
        </w:rPr>
        <w:t xml:space="preserve"> за който е </w:t>
      </w:r>
      <w:r w:rsidR="00F1340A" w:rsidRPr="001B54B5">
        <w:rPr>
          <w:rFonts w:ascii="Times New Roman" w:hAnsi="Times New Roman" w:cs="Times New Roman"/>
          <w:sz w:val="24"/>
          <w:szCs w:val="24"/>
        </w:rPr>
        <w:t>сключен договор с ЕК по процедура DIGITAL-2021-EDIH-01 на ПЦЕ</w:t>
      </w:r>
      <w:r w:rsidRPr="001B54B5">
        <w:rPr>
          <w:rFonts w:ascii="Times New Roman" w:hAnsi="Times New Roman" w:cs="Times New Roman"/>
          <w:sz w:val="24"/>
          <w:szCs w:val="24"/>
        </w:rPr>
        <w:t>, така както са обединени по работни пакети (</w:t>
      </w:r>
      <w:proofErr w:type="spellStart"/>
      <w:r w:rsidRPr="001B54B5">
        <w:rPr>
          <w:rFonts w:ascii="Times New Roman" w:hAnsi="Times New Roman" w:cs="Times New Roman"/>
          <w:sz w:val="24"/>
          <w:szCs w:val="24"/>
        </w:rPr>
        <w:t>work</w:t>
      </w:r>
      <w:proofErr w:type="spellEnd"/>
      <w:r w:rsidRPr="001B54B5">
        <w:rPr>
          <w:rFonts w:ascii="Times New Roman" w:hAnsi="Times New Roman" w:cs="Times New Roman"/>
          <w:sz w:val="24"/>
          <w:szCs w:val="24"/>
        </w:rPr>
        <w:t xml:space="preserve"> </w:t>
      </w:r>
      <w:proofErr w:type="spellStart"/>
      <w:r w:rsidRPr="001B54B5">
        <w:rPr>
          <w:rFonts w:ascii="Times New Roman" w:hAnsi="Times New Roman" w:cs="Times New Roman"/>
          <w:sz w:val="24"/>
          <w:szCs w:val="24"/>
        </w:rPr>
        <w:t>package</w:t>
      </w:r>
      <w:proofErr w:type="spellEnd"/>
      <w:r w:rsidRPr="001B54B5">
        <w:rPr>
          <w:rFonts w:ascii="Times New Roman" w:hAnsi="Times New Roman" w:cs="Times New Roman"/>
          <w:sz w:val="24"/>
          <w:szCs w:val="24"/>
        </w:rPr>
        <w:t>), следва да се предвидят в т. „План за изпълнение/Дейности по проекта“ на Формуляр</w:t>
      </w:r>
      <w:r w:rsidR="00FC6DC6" w:rsidRPr="001B54B5">
        <w:rPr>
          <w:rFonts w:ascii="Times New Roman" w:hAnsi="Times New Roman" w:cs="Times New Roman"/>
          <w:sz w:val="24"/>
          <w:szCs w:val="24"/>
        </w:rPr>
        <w:t>а</w:t>
      </w:r>
      <w:r w:rsidRPr="001B54B5">
        <w:rPr>
          <w:rFonts w:ascii="Times New Roman" w:hAnsi="Times New Roman" w:cs="Times New Roman"/>
          <w:sz w:val="24"/>
          <w:szCs w:val="24"/>
        </w:rPr>
        <w:t xml:space="preserve"> за кандидатстване.</w:t>
      </w:r>
    </w:p>
    <w:p w14:paraId="10649311" w14:textId="787DC8AA" w:rsidR="00E36710" w:rsidRPr="001B54B5" w:rsidRDefault="00A92BA0"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pPr>
      <w:r w:rsidRPr="001B54B5">
        <w:rPr>
          <w:rFonts w:ascii="Times New Roman" w:hAnsi="Times New Roman" w:cs="Times New Roman"/>
          <w:sz w:val="24"/>
          <w:szCs w:val="24"/>
        </w:rPr>
        <w:t>ВАЖНО: При подаване на проектното предложение чрез ИСУН, конкретният бенефициент следва да посочи дейностите така,</w:t>
      </w:r>
      <w:r w:rsidRPr="001B54B5">
        <w:rPr>
          <w:rFonts w:ascii="Times New Roman" w:hAnsi="Times New Roman"/>
          <w:sz w:val="24"/>
        </w:rPr>
        <w:t xml:space="preserve"> както са обединени по работни пакети (</w:t>
      </w:r>
      <w:proofErr w:type="spellStart"/>
      <w:r w:rsidRPr="001B54B5">
        <w:rPr>
          <w:rFonts w:ascii="Times New Roman" w:hAnsi="Times New Roman"/>
          <w:sz w:val="24"/>
        </w:rPr>
        <w:t>work</w:t>
      </w:r>
      <w:proofErr w:type="spellEnd"/>
      <w:r w:rsidRPr="001B54B5">
        <w:rPr>
          <w:rFonts w:ascii="Times New Roman" w:hAnsi="Times New Roman"/>
          <w:sz w:val="24"/>
        </w:rPr>
        <w:t xml:space="preserve"> </w:t>
      </w:r>
      <w:proofErr w:type="spellStart"/>
      <w:r w:rsidRPr="001B54B5">
        <w:rPr>
          <w:rFonts w:ascii="Times New Roman" w:hAnsi="Times New Roman"/>
          <w:sz w:val="24"/>
        </w:rPr>
        <w:t>package</w:t>
      </w:r>
      <w:proofErr w:type="spellEnd"/>
      <w:r w:rsidRPr="001B54B5">
        <w:rPr>
          <w:rFonts w:ascii="Times New Roman" w:hAnsi="Times New Roman" w:cs="Times New Roman"/>
          <w:sz w:val="24"/>
          <w:szCs w:val="24"/>
        </w:rPr>
        <w:t>) на проекта, отличен с Печат за високи постижения по процедура DIGITAL-2021-EDIH-01 на ПЦЕ. Информацията</w:t>
      </w:r>
      <w:r w:rsidRPr="001B54B5">
        <w:rPr>
          <w:rFonts w:ascii="Times New Roman" w:hAnsi="Times New Roman"/>
          <w:sz w:val="24"/>
        </w:rPr>
        <w:t xml:space="preserve"> се </w:t>
      </w:r>
      <w:r w:rsidRPr="001B54B5">
        <w:rPr>
          <w:rFonts w:ascii="Times New Roman" w:hAnsi="Times New Roman" w:cs="Times New Roman"/>
          <w:sz w:val="24"/>
          <w:szCs w:val="24"/>
        </w:rPr>
        <w:t>попълва за всеки работен пакет</w:t>
      </w:r>
      <w:r w:rsidRPr="001B54B5">
        <w:rPr>
          <w:rFonts w:ascii="Times New Roman" w:hAnsi="Times New Roman"/>
          <w:sz w:val="24"/>
        </w:rPr>
        <w:t xml:space="preserve"> в т.</w:t>
      </w:r>
      <w:r w:rsidRPr="001B54B5">
        <w:rPr>
          <w:rFonts w:ascii="Times New Roman" w:hAnsi="Times New Roman" w:cs="Times New Roman"/>
          <w:sz w:val="24"/>
          <w:szCs w:val="24"/>
        </w:rPr>
        <w:t xml:space="preserve"> 4</w:t>
      </w:r>
      <w:r w:rsidRPr="001B54B5">
        <w:rPr>
          <w:rFonts w:ascii="Times New Roman" w:hAnsi="Times New Roman"/>
          <w:sz w:val="24"/>
        </w:rPr>
        <w:t xml:space="preserve"> „План за изпълнение/Дейности по проекта“ на Формуляра за кандидатстване</w:t>
      </w:r>
      <w:r w:rsidRPr="001B54B5">
        <w:rPr>
          <w:rFonts w:ascii="Times New Roman" w:hAnsi="Times New Roman" w:cs="Times New Roman"/>
          <w:sz w:val="24"/>
          <w:szCs w:val="24"/>
        </w:rPr>
        <w:t>..</w:t>
      </w:r>
      <w:r w:rsidR="00E36710" w:rsidRPr="001B54B5">
        <w:rPr>
          <w:rFonts w:ascii="Times New Roman" w:eastAsia="Times New Roman" w:hAnsi="Times New Roman" w:cs="Times New Roman"/>
          <w:sz w:val="24"/>
          <w:szCs w:val="24"/>
          <w:lang w:eastAsia="bg-BG"/>
        </w:rPr>
        <w:t xml:space="preserve"> </w:t>
      </w:r>
    </w:p>
    <w:p w14:paraId="34D5EF2A" w14:textId="61BFC145" w:rsidR="00A4512D" w:rsidRPr="001B54B5" w:rsidRDefault="00A4512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В случай на разлика между </w:t>
      </w:r>
      <w:r w:rsidR="007F4D33" w:rsidRPr="001B54B5">
        <w:rPr>
          <w:rFonts w:ascii="Times New Roman" w:hAnsi="Times New Roman" w:cs="Times New Roman"/>
          <w:sz w:val="24"/>
          <w:szCs w:val="24"/>
        </w:rPr>
        <w:t xml:space="preserve">въведените в ИСУН </w:t>
      </w:r>
      <w:r w:rsidRPr="001B54B5">
        <w:rPr>
          <w:rFonts w:ascii="Times New Roman" w:hAnsi="Times New Roman" w:cs="Times New Roman"/>
          <w:sz w:val="24"/>
          <w:szCs w:val="24"/>
        </w:rPr>
        <w:t xml:space="preserve">дейности, предвидени в проектното предложение по настоящата процедура и тези </w:t>
      </w:r>
      <w:r w:rsidR="00C870A0" w:rsidRPr="001B54B5">
        <w:rPr>
          <w:rFonts w:ascii="Times New Roman" w:hAnsi="Times New Roman" w:cs="Times New Roman"/>
          <w:sz w:val="24"/>
          <w:szCs w:val="24"/>
        </w:rPr>
        <w:t>в</w:t>
      </w:r>
      <w:r w:rsidRPr="001B54B5">
        <w:rPr>
          <w:rFonts w:ascii="Times New Roman" w:hAnsi="Times New Roman" w:cs="Times New Roman"/>
          <w:sz w:val="24"/>
          <w:szCs w:val="24"/>
        </w:rPr>
        <w:t xml:space="preserve"> сключения договор с ЕК по процедура DIGITAL-2021-EDIH-01 на ПЦЕ, за водещи се приемат дейностите</w:t>
      </w:r>
      <w:r w:rsidR="00C870A0" w:rsidRPr="001B54B5">
        <w:rPr>
          <w:rFonts w:ascii="Times New Roman" w:hAnsi="Times New Roman" w:cs="Times New Roman"/>
          <w:sz w:val="24"/>
          <w:szCs w:val="24"/>
        </w:rPr>
        <w:t xml:space="preserve"> от</w:t>
      </w:r>
      <w:r w:rsidRPr="001B54B5">
        <w:rPr>
          <w:rFonts w:ascii="Times New Roman" w:hAnsi="Times New Roman" w:cs="Times New Roman"/>
          <w:sz w:val="24"/>
          <w:szCs w:val="24"/>
        </w:rPr>
        <w:t xml:space="preserve"> сключения договор с ЕК по процедура DIGITAL-2021-EDIH-01 на ПЦЕ, при спазване на нормативната уредба в областта на националното и европейско законодателство.</w:t>
      </w:r>
    </w:p>
    <w:p w14:paraId="237C784B" w14:textId="77777777" w:rsidR="00A92BA0" w:rsidRPr="001B54B5" w:rsidRDefault="00A92BA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z w:val="24"/>
          <w:szCs w:val="24"/>
          <w:lang w:eastAsia="bg-BG"/>
        </w:rPr>
      </w:pPr>
      <w:r w:rsidRPr="001B54B5">
        <w:rPr>
          <w:rFonts w:ascii="Times New Roman" w:eastAsia="Times New Roman" w:hAnsi="Times New Roman" w:cs="Times New Roman"/>
          <w:sz w:val="24"/>
          <w:szCs w:val="24"/>
          <w:lang w:eastAsia="bg-BG"/>
        </w:rPr>
        <w:t xml:space="preserve">В т. "Екип" от Формуляра за кандидатстване всеки конкретен бенефициент следва да попълни информация относно членовете на екипа, така както са определени и посочени в </w:t>
      </w:r>
      <w:proofErr w:type="spellStart"/>
      <w:r w:rsidRPr="001B54B5">
        <w:rPr>
          <w:rFonts w:ascii="Times New Roman" w:eastAsia="Times New Roman" w:hAnsi="Times New Roman" w:cs="Times New Roman"/>
          <w:sz w:val="24"/>
          <w:szCs w:val="24"/>
          <w:lang w:eastAsia="bg-BG"/>
        </w:rPr>
        <w:t>грантовото</w:t>
      </w:r>
      <w:proofErr w:type="spellEnd"/>
      <w:r w:rsidRPr="001B54B5">
        <w:rPr>
          <w:rFonts w:ascii="Times New Roman" w:eastAsia="Times New Roman" w:hAnsi="Times New Roman" w:cs="Times New Roman"/>
          <w:sz w:val="24"/>
          <w:szCs w:val="24"/>
          <w:lang w:eastAsia="bg-BG"/>
        </w:rPr>
        <w:t xml:space="preserve"> споразумение по ПЦЕ и/или последващи изменения в него, ако е приложимо. </w:t>
      </w:r>
    </w:p>
    <w:p w14:paraId="692798CD" w14:textId="2B083A09" w:rsidR="00A92BA0" w:rsidRPr="001B54B5" w:rsidRDefault="00A92BA0" w:rsidP="00A92BA0">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При попълване на Формуляра за кандидатстване, кандидатът следва да опише приноса на дейностите по проектното предложение към стратегическите документи в т. „Допълнителна информация, необходима за оценка на проектното предложение“, поле „Принос към тематичните области на Иновационната стратегия за интелигентна специализация 2021-2027 г. и Национална програма „Цифрова България 2025“. В посоченото поле Кандидатът посочва към кои тематични области от ИСИС и в съответствие с кои приоритетни области и цели от Национална програма „Цифрова България 2025“ ще бъдат реализирани проектните дейности.  </w:t>
      </w:r>
    </w:p>
    <w:p w14:paraId="4F738641" w14:textId="33CEE6E4" w:rsidR="00937490" w:rsidRPr="001B54B5" w:rsidRDefault="00A4512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sz w:val="24"/>
          <w:szCs w:val="24"/>
        </w:rPr>
        <w:t xml:space="preserve">При </w:t>
      </w:r>
      <w:r w:rsidR="00937490" w:rsidRPr="001B54B5">
        <w:rPr>
          <w:rFonts w:ascii="Times New Roman" w:hAnsi="Times New Roman" w:cs="Times New Roman"/>
          <w:sz w:val="24"/>
          <w:szCs w:val="24"/>
        </w:rPr>
        <w:t>попълване</w:t>
      </w:r>
      <w:r w:rsidRPr="001B54B5">
        <w:rPr>
          <w:rFonts w:ascii="Times New Roman" w:hAnsi="Times New Roman" w:cs="Times New Roman"/>
          <w:sz w:val="24"/>
          <w:szCs w:val="24"/>
        </w:rPr>
        <w:t xml:space="preserve"> на Формуляра за кандидатстване, следва да се има предвид, че дейностите за </w:t>
      </w:r>
      <w:r w:rsidR="008809D7" w:rsidRPr="001B54B5">
        <w:rPr>
          <w:rFonts w:ascii="Times New Roman" w:hAnsi="Times New Roman" w:cs="Times New Roman"/>
          <w:sz w:val="24"/>
          <w:szCs w:val="24"/>
        </w:rPr>
        <w:t>видимост</w:t>
      </w:r>
      <w:r w:rsidRPr="001B54B5">
        <w:rPr>
          <w:rFonts w:ascii="Times New Roman" w:hAnsi="Times New Roman" w:cs="Times New Roman"/>
          <w:sz w:val="24"/>
          <w:szCs w:val="24"/>
        </w:rPr>
        <w:t xml:space="preserve">, прозрачност и комуникация следва да бъдат описани в секция „Допълнителна информация, необходима за оценка на проектното предложение“, поле „Дейности за видимост, прозрачност и комуникация“. В посоченото поле Кандидатът </w:t>
      </w:r>
      <w:r w:rsidR="008809D7" w:rsidRPr="001B54B5">
        <w:rPr>
          <w:rFonts w:ascii="Times New Roman" w:hAnsi="Times New Roman" w:cs="Times New Roman"/>
          <w:sz w:val="24"/>
          <w:szCs w:val="24"/>
        </w:rPr>
        <w:t>посочва</w:t>
      </w:r>
      <w:r w:rsidRPr="001B54B5">
        <w:rPr>
          <w:rFonts w:ascii="Times New Roman" w:hAnsi="Times New Roman" w:cs="Times New Roman"/>
          <w:sz w:val="24"/>
          <w:szCs w:val="24"/>
        </w:rPr>
        <w:t xml:space="preserve">, че при реализирането на проекта ще прилага </w:t>
      </w:r>
      <w:r w:rsidR="008C2BB6" w:rsidRPr="001B54B5">
        <w:rPr>
          <w:rFonts w:ascii="Times New Roman" w:hAnsi="Times New Roman" w:cs="Times New Roman"/>
          <w:sz w:val="24"/>
          <w:szCs w:val="24"/>
        </w:rPr>
        <w:t xml:space="preserve"> видимост и комуникация по Програма "Циф</w:t>
      </w:r>
      <w:r w:rsidR="00777EB5" w:rsidRPr="001B54B5">
        <w:rPr>
          <w:rFonts w:ascii="Times New Roman" w:hAnsi="Times New Roman" w:cs="Times New Roman"/>
          <w:sz w:val="24"/>
          <w:szCs w:val="24"/>
        </w:rPr>
        <w:t>ро</w:t>
      </w:r>
      <w:r w:rsidR="008C2BB6" w:rsidRPr="001B54B5">
        <w:rPr>
          <w:rFonts w:ascii="Times New Roman" w:hAnsi="Times New Roman" w:cs="Times New Roman"/>
          <w:sz w:val="24"/>
          <w:szCs w:val="24"/>
        </w:rPr>
        <w:t xml:space="preserve">ва Европа" съгласно подписания договор с ЕК и </w:t>
      </w:r>
      <w:r w:rsidR="0066657F" w:rsidRPr="001B54B5">
        <w:rPr>
          <w:rFonts w:ascii="Times New Roman" w:eastAsia="Calibri" w:hAnsi="Times New Roman" w:cs="Times New Roman"/>
          <w:sz w:val="24"/>
          <w:szCs w:val="24"/>
        </w:rPr>
        <w:t xml:space="preserve">Наръчник за визуализация на подкрепата от ЕС 2021-2027 </w:t>
      </w:r>
      <w:proofErr w:type="spellStart"/>
      <w:r w:rsidR="0066657F" w:rsidRPr="001B54B5">
        <w:rPr>
          <w:rFonts w:ascii="Times New Roman" w:eastAsia="Calibri" w:hAnsi="Times New Roman" w:cs="Times New Roman"/>
          <w:sz w:val="24"/>
          <w:szCs w:val="24"/>
        </w:rPr>
        <w:t>Брандбук</w:t>
      </w:r>
      <w:proofErr w:type="spellEnd"/>
      <w:r w:rsidR="0066657F" w:rsidRPr="001B54B5">
        <w:rPr>
          <w:rFonts w:ascii="Times New Roman" w:eastAsia="Calibri" w:hAnsi="Times New Roman" w:cs="Times New Roman"/>
          <w:sz w:val="24"/>
          <w:szCs w:val="24"/>
        </w:rPr>
        <w:t xml:space="preserve"> за бенефициенти - </w:t>
      </w:r>
      <w:r w:rsidR="0066657F" w:rsidRPr="001B54B5">
        <w:rPr>
          <w:rFonts w:ascii="Times New Roman" w:eastAsia="Calibri" w:hAnsi="Times New Roman" w:cs="Times New Roman"/>
          <w:b/>
          <w:sz w:val="24"/>
          <w:szCs w:val="24"/>
        </w:rPr>
        <w:t xml:space="preserve">Приложение </w:t>
      </w:r>
      <w:r w:rsidR="001F59F0" w:rsidRPr="001B54B5">
        <w:rPr>
          <w:rFonts w:ascii="Times New Roman" w:eastAsia="Calibri" w:hAnsi="Times New Roman" w:cs="Times New Roman"/>
          <w:b/>
          <w:sz w:val="24"/>
          <w:szCs w:val="24"/>
        </w:rPr>
        <w:t xml:space="preserve">20 </w:t>
      </w:r>
      <w:r w:rsidR="00292C4D" w:rsidRPr="001B54B5">
        <w:rPr>
          <w:rFonts w:ascii="Times New Roman" w:eastAsia="Calibri" w:hAnsi="Times New Roman" w:cs="Times New Roman"/>
          <w:b/>
          <w:sz w:val="24"/>
          <w:szCs w:val="24"/>
        </w:rPr>
        <w:t>от Условията за изпълнение</w:t>
      </w:r>
      <w:r w:rsidR="0066657F" w:rsidRPr="001B54B5">
        <w:rPr>
          <w:rFonts w:ascii="Times New Roman" w:eastAsia="Calibri" w:hAnsi="Times New Roman" w:cs="Times New Roman"/>
          <w:b/>
          <w:sz w:val="24"/>
          <w:szCs w:val="24"/>
        </w:rPr>
        <w:t xml:space="preserve">, </w:t>
      </w:r>
      <w:r w:rsidRPr="001B54B5">
        <w:rPr>
          <w:rFonts w:ascii="Times New Roman" w:hAnsi="Times New Roman" w:cs="Times New Roman"/>
          <w:sz w:val="24"/>
          <w:szCs w:val="24"/>
        </w:rPr>
        <w:t xml:space="preserve">както и че </w:t>
      </w:r>
      <w:r w:rsidR="00DE5F95" w:rsidRPr="001B54B5">
        <w:rPr>
          <w:rFonts w:ascii="Times New Roman" w:hAnsi="Times New Roman" w:cs="Times New Roman"/>
          <w:sz w:val="24"/>
          <w:szCs w:val="24"/>
        </w:rPr>
        <w:t xml:space="preserve">съгласно разпоредбите на чл. 50 от Регламент (ЕС) 2021/1060, във връзка с настоящата процедура за предоставяне на безвъзмездна финансова помощ от стратегическо значение за ПНИИДИТ се прилагат специални мерки за мониторинг и комуникация. </w:t>
      </w:r>
      <w:r w:rsidR="00CF38A5" w:rsidRPr="001B54B5">
        <w:rPr>
          <w:rFonts w:ascii="Times New Roman" w:hAnsi="Times New Roman" w:cs="Times New Roman"/>
          <w:sz w:val="24"/>
          <w:szCs w:val="24"/>
        </w:rPr>
        <w:t xml:space="preserve">Предвид това изискване, </w:t>
      </w:r>
      <w:r w:rsidR="00DE5F95" w:rsidRPr="001B54B5">
        <w:rPr>
          <w:rFonts w:ascii="Times New Roman" w:hAnsi="Times New Roman" w:cs="Times New Roman"/>
          <w:b/>
          <w:sz w:val="24"/>
          <w:szCs w:val="24"/>
        </w:rPr>
        <w:t>Кандидатът/партньорът/</w:t>
      </w:r>
      <w:proofErr w:type="spellStart"/>
      <w:r w:rsidR="00DE5F95" w:rsidRPr="001B54B5">
        <w:rPr>
          <w:rFonts w:ascii="Times New Roman" w:hAnsi="Times New Roman" w:cs="Times New Roman"/>
          <w:b/>
          <w:sz w:val="24"/>
          <w:szCs w:val="24"/>
        </w:rPr>
        <w:t>ите</w:t>
      </w:r>
      <w:proofErr w:type="spellEnd"/>
      <w:r w:rsidR="00DE5F95" w:rsidRPr="001B54B5">
        <w:rPr>
          <w:rFonts w:ascii="Times New Roman" w:hAnsi="Times New Roman" w:cs="Times New Roman"/>
          <w:b/>
          <w:sz w:val="24"/>
          <w:szCs w:val="24"/>
        </w:rPr>
        <w:t xml:space="preserve"> </w:t>
      </w:r>
      <w:r w:rsidRPr="001B54B5">
        <w:rPr>
          <w:rFonts w:ascii="Times New Roman" w:hAnsi="Times New Roman" w:cs="Times New Roman"/>
          <w:b/>
          <w:sz w:val="24"/>
          <w:szCs w:val="24"/>
        </w:rPr>
        <w:t>предвижда</w:t>
      </w:r>
      <w:r w:rsidR="00DE5F95" w:rsidRPr="001B54B5">
        <w:rPr>
          <w:rFonts w:ascii="Times New Roman" w:hAnsi="Times New Roman" w:cs="Times New Roman"/>
          <w:b/>
          <w:sz w:val="24"/>
          <w:szCs w:val="24"/>
        </w:rPr>
        <w:t>/т</w:t>
      </w:r>
      <w:r w:rsidR="00937490" w:rsidRPr="001B54B5">
        <w:rPr>
          <w:rFonts w:ascii="Times New Roman" w:hAnsi="Times New Roman" w:cs="Times New Roman"/>
          <w:b/>
          <w:sz w:val="24"/>
          <w:szCs w:val="24"/>
        </w:rPr>
        <w:t>:</w:t>
      </w:r>
    </w:p>
    <w:p w14:paraId="67BB2023" w14:textId="47C38DDC" w:rsidR="00937490" w:rsidRPr="001B54B5" w:rsidRDefault="0093749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да извършва/т ежегоден мониторинг на </w:t>
      </w:r>
      <w:r w:rsidR="00F132ED" w:rsidRPr="001B54B5">
        <w:rPr>
          <w:rFonts w:ascii="Times New Roman" w:hAnsi="Times New Roman" w:cs="Times New Roman"/>
          <w:sz w:val="24"/>
          <w:szCs w:val="24"/>
        </w:rPr>
        <w:t xml:space="preserve">напредъка при </w:t>
      </w:r>
      <w:r w:rsidR="00C870A0" w:rsidRPr="001B54B5">
        <w:rPr>
          <w:rFonts w:ascii="Times New Roman" w:hAnsi="Times New Roman" w:cs="Times New Roman"/>
          <w:sz w:val="24"/>
          <w:szCs w:val="24"/>
        </w:rPr>
        <w:t xml:space="preserve"> </w:t>
      </w:r>
      <w:r w:rsidR="007F4D33" w:rsidRPr="001B54B5">
        <w:rPr>
          <w:rFonts w:ascii="Times New Roman" w:hAnsi="Times New Roman" w:cs="Times New Roman"/>
          <w:sz w:val="24"/>
          <w:szCs w:val="24"/>
        </w:rPr>
        <w:t>предоставяне</w:t>
      </w:r>
      <w:r w:rsidR="00F132ED" w:rsidRPr="001B54B5">
        <w:rPr>
          <w:rFonts w:ascii="Times New Roman" w:hAnsi="Times New Roman" w:cs="Times New Roman"/>
          <w:sz w:val="24"/>
          <w:szCs w:val="24"/>
        </w:rPr>
        <w:t xml:space="preserve"> на услуги от </w:t>
      </w:r>
      <w:r w:rsidR="00C870A0" w:rsidRPr="001B54B5">
        <w:rPr>
          <w:rFonts w:ascii="Times New Roman" w:hAnsi="Times New Roman" w:cs="Times New Roman"/>
          <w:sz w:val="24"/>
          <w:szCs w:val="24"/>
        </w:rPr>
        <w:t xml:space="preserve"> ЕЦИХ</w:t>
      </w:r>
      <w:r w:rsidR="00CF38A5" w:rsidRPr="001B54B5">
        <w:rPr>
          <w:rFonts w:ascii="Times New Roman" w:hAnsi="Times New Roman" w:cs="Times New Roman"/>
          <w:sz w:val="24"/>
          <w:szCs w:val="24"/>
        </w:rPr>
        <w:t>, които да отчитат периодично пред УО на ПНИИДИТ, съгласно т. „</w:t>
      </w:r>
      <w:r w:rsidR="00CF38A5" w:rsidRPr="001B54B5">
        <w:rPr>
          <w:rFonts w:ascii="Times New Roman" w:hAnsi="Times New Roman" w:cs="Times New Roman"/>
          <w:b/>
          <w:sz w:val="24"/>
          <w:szCs w:val="24"/>
        </w:rPr>
        <w:t>Отчитане на индикатори</w:t>
      </w:r>
      <w:r w:rsidR="00CF38A5" w:rsidRPr="001B54B5">
        <w:rPr>
          <w:rFonts w:ascii="Times New Roman" w:hAnsi="Times New Roman" w:cs="Times New Roman"/>
          <w:sz w:val="24"/>
          <w:szCs w:val="24"/>
        </w:rPr>
        <w:t>“ от Условията за изпълнение, както и</w:t>
      </w:r>
    </w:p>
    <w:p w14:paraId="158D84FC" w14:textId="279889ED" w:rsidR="00937490" w:rsidRPr="001B54B5" w:rsidRDefault="0093749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A4512D" w:rsidRPr="001B54B5">
        <w:rPr>
          <w:rFonts w:ascii="Times New Roman" w:hAnsi="Times New Roman" w:cs="Times New Roman"/>
          <w:sz w:val="24"/>
          <w:szCs w:val="24"/>
        </w:rPr>
        <w:t>да организира</w:t>
      </w:r>
      <w:r w:rsidR="00DE5F95" w:rsidRPr="001B54B5">
        <w:rPr>
          <w:rFonts w:ascii="Times New Roman" w:hAnsi="Times New Roman" w:cs="Times New Roman"/>
          <w:sz w:val="24"/>
          <w:szCs w:val="24"/>
        </w:rPr>
        <w:t>/т,</w:t>
      </w:r>
      <w:r w:rsidR="00A4512D" w:rsidRPr="001B54B5">
        <w:rPr>
          <w:rFonts w:ascii="Times New Roman" w:hAnsi="Times New Roman" w:cs="Times New Roman"/>
          <w:sz w:val="24"/>
          <w:szCs w:val="24"/>
        </w:rPr>
        <w:t xml:space="preserve"> според случая </w:t>
      </w:r>
      <w:r w:rsidR="00A4512D" w:rsidRPr="001B54B5">
        <w:rPr>
          <w:rFonts w:ascii="Times New Roman" w:hAnsi="Times New Roman" w:cs="Times New Roman"/>
          <w:b/>
          <w:sz w:val="24"/>
          <w:szCs w:val="24"/>
        </w:rPr>
        <w:t>поне една</w:t>
      </w:r>
      <w:r w:rsidR="00A4512D" w:rsidRPr="001B54B5">
        <w:rPr>
          <w:rFonts w:ascii="Times New Roman" w:hAnsi="Times New Roman" w:cs="Times New Roman"/>
          <w:sz w:val="24"/>
          <w:szCs w:val="24"/>
        </w:rPr>
        <w:t xml:space="preserve"> комуникационна проява или дейност като привлича</w:t>
      </w:r>
      <w:r w:rsidR="00BB62C8" w:rsidRPr="001B54B5">
        <w:rPr>
          <w:rFonts w:ascii="Times New Roman" w:hAnsi="Times New Roman" w:cs="Times New Roman"/>
          <w:sz w:val="24"/>
          <w:szCs w:val="24"/>
        </w:rPr>
        <w:t>/т</w:t>
      </w:r>
      <w:r w:rsidR="00A4512D" w:rsidRPr="001B54B5">
        <w:rPr>
          <w:rFonts w:ascii="Times New Roman" w:hAnsi="Times New Roman" w:cs="Times New Roman"/>
          <w:sz w:val="24"/>
          <w:szCs w:val="24"/>
        </w:rPr>
        <w:t xml:space="preserve"> своевременно за участие </w:t>
      </w:r>
      <w:r w:rsidR="00DE5F95" w:rsidRPr="001B54B5">
        <w:rPr>
          <w:rFonts w:ascii="Times New Roman" w:hAnsi="Times New Roman" w:cs="Times New Roman"/>
          <w:sz w:val="24"/>
          <w:szCs w:val="24"/>
        </w:rPr>
        <w:t xml:space="preserve">представители на </w:t>
      </w:r>
      <w:r w:rsidR="00A4512D" w:rsidRPr="001B54B5">
        <w:rPr>
          <w:rFonts w:ascii="Times New Roman" w:hAnsi="Times New Roman" w:cs="Times New Roman"/>
          <w:sz w:val="24"/>
          <w:szCs w:val="24"/>
        </w:rPr>
        <w:t>Е</w:t>
      </w:r>
      <w:r w:rsidR="00DE5F95" w:rsidRPr="001B54B5">
        <w:rPr>
          <w:rFonts w:ascii="Times New Roman" w:hAnsi="Times New Roman" w:cs="Times New Roman"/>
          <w:sz w:val="24"/>
          <w:szCs w:val="24"/>
        </w:rPr>
        <w:t xml:space="preserve">вропейската комисия </w:t>
      </w:r>
      <w:r w:rsidR="00A4512D" w:rsidRPr="001B54B5">
        <w:rPr>
          <w:rFonts w:ascii="Times New Roman" w:hAnsi="Times New Roman" w:cs="Times New Roman"/>
          <w:sz w:val="24"/>
          <w:szCs w:val="24"/>
        </w:rPr>
        <w:t xml:space="preserve">и </w:t>
      </w:r>
      <w:r w:rsidR="00DE5F95" w:rsidRPr="001B54B5">
        <w:rPr>
          <w:rFonts w:ascii="Times New Roman" w:hAnsi="Times New Roman" w:cs="Times New Roman"/>
          <w:sz w:val="24"/>
          <w:szCs w:val="24"/>
        </w:rPr>
        <w:lastRenderedPageBreak/>
        <w:t>Управляващия орган на ПНИИДИТ</w:t>
      </w:r>
      <w:r w:rsidR="00DE5F95" w:rsidRPr="001B54B5">
        <w:rPr>
          <w:rStyle w:val="FootnoteReference"/>
          <w:rFonts w:ascii="Times New Roman" w:hAnsi="Times New Roman" w:cs="Times New Roman"/>
          <w:sz w:val="24"/>
          <w:szCs w:val="24"/>
        </w:rPr>
        <w:footnoteReference w:id="11"/>
      </w:r>
      <w:r w:rsidR="00CF38A5" w:rsidRPr="001B54B5">
        <w:rPr>
          <w:rFonts w:ascii="Times New Roman" w:hAnsi="Times New Roman" w:cs="Times New Roman"/>
          <w:sz w:val="24"/>
          <w:szCs w:val="24"/>
        </w:rPr>
        <w:t>, ко</w:t>
      </w:r>
      <w:r w:rsidR="00534E4C" w:rsidRPr="001B54B5">
        <w:rPr>
          <w:rFonts w:ascii="Times New Roman" w:hAnsi="Times New Roman" w:cs="Times New Roman"/>
          <w:sz w:val="24"/>
          <w:szCs w:val="24"/>
        </w:rPr>
        <w:t>е</w:t>
      </w:r>
      <w:r w:rsidR="00CF38A5" w:rsidRPr="001B54B5">
        <w:rPr>
          <w:rFonts w:ascii="Times New Roman" w:hAnsi="Times New Roman" w:cs="Times New Roman"/>
          <w:sz w:val="24"/>
          <w:szCs w:val="24"/>
        </w:rPr>
        <w:t>то също подлежи на докладване пред УО на ПНИИДИТ</w:t>
      </w:r>
      <w:r w:rsidRPr="001B54B5">
        <w:rPr>
          <w:rFonts w:ascii="Times New Roman" w:hAnsi="Times New Roman" w:cs="Times New Roman"/>
          <w:sz w:val="24"/>
          <w:szCs w:val="24"/>
        </w:rPr>
        <w:t>.</w:t>
      </w:r>
    </w:p>
    <w:p w14:paraId="74EFA3FB" w14:textId="77777777" w:rsidR="00CD1E8C" w:rsidRPr="001B54B5" w:rsidRDefault="00CD1E8C" w:rsidP="002669A7"/>
    <w:p w14:paraId="2872D3A3" w14:textId="77777777" w:rsidR="003A786F" w:rsidRPr="001B54B5" w:rsidRDefault="003A786F" w:rsidP="003A786F">
      <w:pPr>
        <w:pStyle w:val="Heading2"/>
        <w:spacing w:before="120" w:after="120"/>
        <w:rPr>
          <w:rFonts w:ascii="Times New Roman" w:hAnsi="Times New Roman" w:cs="Times New Roman"/>
        </w:rPr>
      </w:pPr>
      <w:bookmarkStart w:id="17" w:name="_Toc106285933"/>
      <w:bookmarkStart w:id="18" w:name="_Toc131601288"/>
      <w:bookmarkStart w:id="19" w:name="_Toc139632537"/>
      <w:r w:rsidRPr="001B54B5">
        <w:rPr>
          <w:rFonts w:ascii="Times New Roman" w:hAnsi="Times New Roman" w:cs="Times New Roman"/>
        </w:rPr>
        <w:t>13.2. Недопустими дейности</w:t>
      </w:r>
      <w:bookmarkEnd w:id="17"/>
      <w:bookmarkEnd w:id="18"/>
      <w:bookmarkEnd w:id="19"/>
    </w:p>
    <w:p w14:paraId="582DED01" w14:textId="77777777" w:rsidR="000A5843"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Недопустими по процедурата са следните видове дейности: </w:t>
      </w:r>
    </w:p>
    <w:p w14:paraId="74EA2291" w14:textId="7A8CC0CD" w:rsidR="003A786F" w:rsidRPr="001B54B5" w:rsidRDefault="003A636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 xml:space="preserve">дейности, които не са определени като допустими в </w:t>
      </w:r>
      <w:r w:rsidR="00F1340A" w:rsidRPr="001B54B5">
        <w:rPr>
          <w:rFonts w:ascii="Times New Roman" w:hAnsi="Times New Roman" w:cs="Times New Roman"/>
          <w:sz w:val="24"/>
          <w:szCs w:val="24"/>
        </w:rPr>
        <w:t>сключен</w:t>
      </w:r>
      <w:r w:rsidR="00BB62C8" w:rsidRPr="001B54B5">
        <w:rPr>
          <w:rFonts w:ascii="Times New Roman" w:hAnsi="Times New Roman" w:cs="Times New Roman"/>
          <w:sz w:val="24"/>
          <w:szCs w:val="24"/>
        </w:rPr>
        <w:t>ия</w:t>
      </w:r>
      <w:r w:rsidR="00F1340A" w:rsidRPr="001B54B5">
        <w:rPr>
          <w:rFonts w:ascii="Times New Roman" w:hAnsi="Times New Roman" w:cs="Times New Roman"/>
          <w:sz w:val="24"/>
          <w:szCs w:val="24"/>
        </w:rPr>
        <w:t xml:space="preserve"> договор с ЕК по процедура DIGITAL-2021-EDIH-01 на ПЦЕ</w:t>
      </w:r>
      <w:r w:rsidR="003A786F" w:rsidRPr="001B54B5">
        <w:rPr>
          <w:rFonts w:ascii="Times New Roman" w:hAnsi="Times New Roman" w:cs="Times New Roman"/>
          <w:sz w:val="24"/>
          <w:szCs w:val="24"/>
        </w:rPr>
        <w:t>;</w:t>
      </w:r>
    </w:p>
    <w:p w14:paraId="553D0165" w14:textId="6C6B8B13" w:rsidR="000A5843"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 xml:space="preserve">дейности, които са започнати преди </w:t>
      </w:r>
      <w:r w:rsidRPr="001B54B5">
        <w:rPr>
          <w:rFonts w:ascii="Times New Roman" w:hAnsi="Times New Roman" w:cs="Times New Roman"/>
          <w:sz w:val="24"/>
          <w:szCs w:val="24"/>
        </w:rPr>
        <w:t>подписването на договор</w:t>
      </w:r>
      <w:r w:rsidR="00476FD8" w:rsidRPr="001B54B5">
        <w:rPr>
          <w:rFonts w:ascii="Times New Roman" w:hAnsi="Times New Roman" w:cs="Times New Roman"/>
          <w:sz w:val="24"/>
          <w:szCs w:val="24"/>
        </w:rPr>
        <w:t xml:space="preserve"> </w:t>
      </w:r>
      <w:r w:rsidR="006B1DDC" w:rsidRPr="001B54B5">
        <w:rPr>
          <w:rFonts w:ascii="Times New Roman" w:hAnsi="Times New Roman" w:cs="Times New Roman"/>
          <w:sz w:val="24"/>
          <w:szCs w:val="24"/>
        </w:rPr>
        <w:t>с ЕК по процедура DIGITAL-2021-EDIH-01 на ПЦЕ</w:t>
      </w:r>
      <w:r w:rsidRPr="001B54B5">
        <w:rPr>
          <w:rFonts w:ascii="Times New Roman" w:hAnsi="Times New Roman" w:cs="Times New Roman"/>
          <w:sz w:val="24"/>
          <w:szCs w:val="24"/>
        </w:rPr>
        <w:t xml:space="preserve">. </w:t>
      </w:r>
    </w:p>
    <w:p w14:paraId="66EAD992" w14:textId="57FD5DED" w:rsidR="007F4D33" w:rsidRPr="001B54B5" w:rsidRDefault="007F4D33" w:rsidP="007F4D3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дейности, които са финансирани от други източници, независимо дали са направени всички свързани с тях плащания;</w:t>
      </w:r>
    </w:p>
    <w:p w14:paraId="5AA9A7B4" w14:textId="77777777" w:rsidR="007F4D33" w:rsidRPr="001B54B5" w:rsidRDefault="007F4D33" w:rsidP="007F4D3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дейности, за които не са заявени разходи в бюджета на проекта.</w:t>
      </w:r>
    </w:p>
    <w:p w14:paraId="74C359D3" w14:textId="7219F34D" w:rsidR="007F4D33" w:rsidRPr="001B54B5" w:rsidRDefault="007F4D3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
    <w:p w14:paraId="206B6F1D" w14:textId="3880B75C" w:rsidR="003A786F" w:rsidRPr="001B54B5" w:rsidRDefault="00BB62C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 xml:space="preserve">За гарантиране </w:t>
      </w:r>
      <w:r w:rsidR="003A786F" w:rsidRPr="001B54B5">
        <w:rPr>
          <w:rFonts w:ascii="Times New Roman" w:hAnsi="Times New Roman" w:cs="Times New Roman"/>
          <w:b/>
          <w:sz w:val="24"/>
          <w:szCs w:val="24"/>
        </w:rPr>
        <w:t>спазването на принципа за „</w:t>
      </w:r>
      <w:proofErr w:type="spellStart"/>
      <w:r w:rsidR="003A786F" w:rsidRPr="001B54B5">
        <w:rPr>
          <w:rFonts w:ascii="Times New Roman" w:hAnsi="Times New Roman" w:cs="Times New Roman"/>
          <w:b/>
          <w:sz w:val="24"/>
          <w:szCs w:val="24"/>
        </w:rPr>
        <w:t>ненанасяне</w:t>
      </w:r>
      <w:proofErr w:type="spellEnd"/>
      <w:r w:rsidR="003A786F" w:rsidRPr="001B54B5">
        <w:rPr>
          <w:rFonts w:ascii="Times New Roman" w:hAnsi="Times New Roman" w:cs="Times New Roman"/>
          <w:b/>
          <w:sz w:val="24"/>
          <w:szCs w:val="24"/>
        </w:rPr>
        <w:t xml:space="preserve"> на значителни вреди“</w:t>
      </w:r>
      <w:r w:rsidR="003A786F" w:rsidRPr="001B54B5">
        <w:rPr>
          <w:rFonts w:ascii="Times New Roman" w:hAnsi="Times New Roman" w:cs="Times New Roman"/>
          <w:b/>
          <w:vertAlign w:val="superscript"/>
        </w:rPr>
        <w:footnoteReference w:id="12"/>
      </w:r>
      <w:r w:rsidR="003A786F" w:rsidRPr="001B54B5">
        <w:rPr>
          <w:rFonts w:ascii="Times New Roman" w:hAnsi="Times New Roman" w:cs="Times New Roman"/>
          <w:b/>
          <w:sz w:val="24"/>
          <w:szCs w:val="24"/>
        </w:rPr>
        <w:t xml:space="preserve">, няма да се подкрепят: </w:t>
      </w:r>
    </w:p>
    <w:p w14:paraId="549262D5" w14:textId="77777777" w:rsidR="003A786F"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0EE6612B" w14:textId="77777777" w:rsidR="003A786F"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ii) дейностите и активите по схемата на ЕС за търговия с емисии;</w:t>
      </w:r>
    </w:p>
    <w:p w14:paraId="372A75A7" w14:textId="77777777" w:rsidR="003A786F"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iii) дейностите и активите, свързани със сметища, инсталации за изгаряне на отпадъци</w:t>
      </w:r>
      <w:r w:rsidRPr="001B54B5">
        <w:rPr>
          <w:rFonts w:ascii="Times New Roman" w:hAnsi="Times New Roman" w:cs="Times New Roman"/>
          <w:vertAlign w:val="superscript"/>
        </w:rPr>
        <w:footnoteReference w:id="13"/>
      </w:r>
      <w:r w:rsidRPr="001B54B5">
        <w:rPr>
          <w:rFonts w:ascii="Times New Roman" w:hAnsi="Times New Roman" w:cs="Times New Roman"/>
          <w:sz w:val="24"/>
          <w:szCs w:val="24"/>
        </w:rPr>
        <w:t xml:space="preserve"> и заводи за механично-биологично третиране</w:t>
      </w:r>
      <w:r w:rsidRPr="001B54B5">
        <w:rPr>
          <w:rFonts w:ascii="Times New Roman" w:hAnsi="Times New Roman" w:cs="Times New Roman"/>
          <w:vertAlign w:val="superscript"/>
        </w:rPr>
        <w:footnoteReference w:id="14"/>
      </w:r>
      <w:r w:rsidRPr="001B54B5">
        <w:rPr>
          <w:rFonts w:ascii="Times New Roman" w:hAnsi="Times New Roman" w:cs="Times New Roman"/>
          <w:sz w:val="24"/>
          <w:szCs w:val="24"/>
        </w:rPr>
        <w:t>;</w:t>
      </w:r>
    </w:p>
    <w:p w14:paraId="72F068FF" w14:textId="77777777" w:rsidR="003A786F" w:rsidRPr="001B54B5" w:rsidRDefault="003A786F"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0BF8FCF8" w14:textId="77777777"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 xml:space="preserve">дейности, извършени след изтичане на крайния срок за изпълнение на дейностите по </w:t>
      </w:r>
      <w:r w:rsidR="009B6575" w:rsidRPr="001B54B5">
        <w:rPr>
          <w:rFonts w:ascii="Times New Roman" w:hAnsi="Times New Roman" w:cs="Times New Roman"/>
          <w:sz w:val="24"/>
          <w:szCs w:val="24"/>
        </w:rPr>
        <w:t>проектното предложение</w:t>
      </w:r>
      <w:r w:rsidR="003A786F" w:rsidRPr="001B54B5">
        <w:rPr>
          <w:rFonts w:ascii="Times New Roman" w:hAnsi="Times New Roman" w:cs="Times New Roman"/>
          <w:sz w:val="24"/>
          <w:szCs w:val="24"/>
        </w:rPr>
        <w:t>, подадено по настоящата процедурата, с изключение на дейността по изготвяне на сертификат за финансово становище;</w:t>
      </w:r>
    </w:p>
    <w:p w14:paraId="2107C729" w14:textId="6180AF80"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 </w:t>
      </w:r>
      <w:r w:rsidR="003A786F" w:rsidRPr="001B54B5">
        <w:rPr>
          <w:rFonts w:ascii="Times New Roman" w:hAnsi="Times New Roman" w:cs="Times New Roman"/>
          <w:sz w:val="24"/>
          <w:szCs w:val="24"/>
        </w:rPr>
        <w:t xml:space="preserve">дейности за закупуване на дълготрайни активи втора употреба; </w:t>
      </w:r>
    </w:p>
    <w:p w14:paraId="42702C83" w14:textId="77777777"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 xml:space="preserve">дейности за закупуване и/или доставка на ресурси за производство, имащи характер на стоково-материални запаси (суровини, материали, полуобработени компоненти, консумативи за производството, резервни части); </w:t>
      </w:r>
    </w:p>
    <w:p w14:paraId="64687567" w14:textId="597F0F60"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дейности за закупуване или наемане на транспортни средства и съоръжения</w:t>
      </w:r>
      <w:r w:rsidRPr="001B54B5">
        <w:rPr>
          <w:rFonts w:ascii="Times New Roman" w:hAnsi="Times New Roman" w:cs="Times New Roman"/>
          <w:sz w:val="24"/>
          <w:szCs w:val="24"/>
        </w:rPr>
        <w:t>,</w:t>
      </w:r>
      <w:r w:rsidR="003A786F" w:rsidRPr="001B54B5">
        <w:rPr>
          <w:rFonts w:ascii="Times New Roman" w:hAnsi="Times New Roman" w:cs="Times New Roman"/>
          <w:sz w:val="24"/>
          <w:szCs w:val="24"/>
        </w:rPr>
        <w:t xml:space="preserve"> съгласно дефиницията в Приложение </w:t>
      </w:r>
      <w:r w:rsidR="003A336D" w:rsidRPr="001B54B5">
        <w:rPr>
          <w:rFonts w:ascii="Times New Roman" w:hAnsi="Times New Roman" w:cs="Times New Roman"/>
          <w:sz w:val="24"/>
          <w:szCs w:val="24"/>
        </w:rPr>
        <w:t xml:space="preserve">9 </w:t>
      </w:r>
      <w:r w:rsidR="003A786F" w:rsidRPr="001B54B5">
        <w:rPr>
          <w:rFonts w:ascii="Times New Roman" w:hAnsi="Times New Roman" w:cs="Times New Roman"/>
          <w:sz w:val="24"/>
          <w:szCs w:val="24"/>
        </w:rPr>
        <w:t xml:space="preserve">към </w:t>
      </w:r>
      <w:r w:rsidRPr="001B54B5">
        <w:rPr>
          <w:rFonts w:ascii="Times New Roman" w:hAnsi="Times New Roman" w:cs="Times New Roman"/>
          <w:sz w:val="24"/>
          <w:szCs w:val="24"/>
        </w:rPr>
        <w:t>Условията за кандидатстване</w:t>
      </w:r>
      <w:r w:rsidR="003A786F" w:rsidRPr="001B54B5">
        <w:rPr>
          <w:rFonts w:ascii="Times New Roman" w:hAnsi="Times New Roman" w:cs="Times New Roman"/>
          <w:sz w:val="24"/>
          <w:szCs w:val="24"/>
        </w:rPr>
        <w:t xml:space="preserve">; </w:t>
      </w:r>
    </w:p>
    <w:p w14:paraId="166CEC21" w14:textId="77777777"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дейности за закупуване на земя и сгради;</w:t>
      </w:r>
    </w:p>
    <w:p w14:paraId="6BAB5D31" w14:textId="77777777" w:rsidR="003A786F" w:rsidRPr="001B54B5" w:rsidRDefault="000A5843"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3A786F" w:rsidRPr="001B54B5">
        <w:rPr>
          <w:rFonts w:ascii="Times New Roman" w:hAnsi="Times New Roman" w:cs="Times New Roman"/>
          <w:sz w:val="24"/>
          <w:szCs w:val="24"/>
        </w:rPr>
        <w:t>всички дейности, които не са сред посочените като допустими в настоящите Условия за кандидатстване</w:t>
      </w:r>
      <w:r w:rsidRPr="001B54B5">
        <w:rPr>
          <w:rFonts w:ascii="Times New Roman" w:hAnsi="Times New Roman" w:cs="Times New Roman"/>
          <w:sz w:val="24"/>
          <w:szCs w:val="24"/>
        </w:rPr>
        <w:t xml:space="preserve"> и по програма „</w:t>
      </w:r>
      <w:r w:rsidR="003531E5" w:rsidRPr="001B54B5">
        <w:rPr>
          <w:rFonts w:ascii="Times New Roman" w:hAnsi="Times New Roman" w:cs="Times New Roman"/>
          <w:sz w:val="24"/>
          <w:szCs w:val="24"/>
        </w:rPr>
        <w:t>Цифрова</w:t>
      </w:r>
      <w:r w:rsidRPr="001B54B5">
        <w:rPr>
          <w:rFonts w:ascii="Times New Roman" w:hAnsi="Times New Roman" w:cs="Times New Roman"/>
          <w:sz w:val="24"/>
          <w:szCs w:val="24"/>
        </w:rPr>
        <w:t xml:space="preserve"> Европа“</w:t>
      </w:r>
      <w:r w:rsidR="003A786F" w:rsidRPr="001B54B5">
        <w:rPr>
          <w:rFonts w:ascii="Times New Roman" w:hAnsi="Times New Roman" w:cs="Times New Roman"/>
          <w:sz w:val="24"/>
          <w:szCs w:val="24"/>
        </w:rPr>
        <w:t>.</w:t>
      </w:r>
    </w:p>
    <w:p w14:paraId="28230B47" w14:textId="77777777" w:rsidR="00CD1E8C" w:rsidRPr="001B54B5" w:rsidRDefault="00CD1E8C" w:rsidP="00CD1E8C"/>
    <w:p w14:paraId="63745A9D" w14:textId="77777777" w:rsidR="002325A3" w:rsidRPr="001B54B5" w:rsidRDefault="00CB14EE" w:rsidP="00394B8E">
      <w:pPr>
        <w:pStyle w:val="Heading2"/>
        <w:spacing w:before="120" w:after="120"/>
        <w:rPr>
          <w:rFonts w:ascii="Times New Roman" w:hAnsi="Times New Roman" w:cs="Times New Roman"/>
        </w:rPr>
      </w:pPr>
      <w:bookmarkStart w:id="20" w:name="_Toc139632538"/>
      <w:r w:rsidRPr="001B54B5">
        <w:rPr>
          <w:rFonts w:ascii="Times New Roman" w:hAnsi="Times New Roman" w:cs="Times New Roman"/>
        </w:rPr>
        <w:t>1</w:t>
      </w:r>
      <w:r w:rsidR="004A58E5" w:rsidRPr="001B54B5">
        <w:rPr>
          <w:rFonts w:ascii="Times New Roman" w:hAnsi="Times New Roman" w:cs="Times New Roman"/>
        </w:rPr>
        <w:t>4</w:t>
      </w:r>
      <w:r w:rsidR="002325A3" w:rsidRPr="001B54B5">
        <w:rPr>
          <w:rFonts w:ascii="Times New Roman" w:hAnsi="Times New Roman" w:cs="Times New Roman"/>
        </w:rPr>
        <w:t xml:space="preserve">. </w:t>
      </w:r>
      <w:r w:rsidR="003D562F" w:rsidRPr="001B54B5">
        <w:rPr>
          <w:rFonts w:ascii="Times New Roman" w:hAnsi="Times New Roman" w:cs="Times New Roman"/>
        </w:rPr>
        <w:t>Категории р</w:t>
      </w:r>
      <w:r w:rsidR="002325A3" w:rsidRPr="001B54B5">
        <w:rPr>
          <w:rFonts w:ascii="Times New Roman" w:hAnsi="Times New Roman" w:cs="Times New Roman"/>
        </w:rPr>
        <w:t>азходи, допустими за финансиране:</w:t>
      </w:r>
      <w:bookmarkEnd w:id="20"/>
    </w:p>
    <w:p w14:paraId="01C51F3E" w14:textId="77777777" w:rsidR="009B6575" w:rsidRPr="001B54B5" w:rsidRDefault="009B657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bookmarkStart w:id="21" w:name="_Toc442298722"/>
      <w:r w:rsidRPr="001B54B5">
        <w:rPr>
          <w:rFonts w:ascii="Times New Roman" w:hAnsi="Times New Roman" w:cs="Times New Roman"/>
          <w:sz w:val="24"/>
          <w:szCs w:val="24"/>
        </w:rPr>
        <w:t>При предоставяне на безвъзмездно финансиране по настоящата процедура ще бъдат взети под внимание само „допустимите разходи”, детайлно описани по-долу и съответстващи на категориите разходи по програма „</w:t>
      </w:r>
      <w:r w:rsidR="003531E5" w:rsidRPr="001B54B5">
        <w:rPr>
          <w:rFonts w:ascii="Times New Roman" w:hAnsi="Times New Roman" w:cs="Times New Roman"/>
          <w:sz w:val="24"/>
          <w:szCs w:val="24"/>
        </w:rPr>
        <w:t>Цифрова</w:t>
      </w:r>
      <w:r w:rsidRPr="001B54B5">
        <w:rPr>
          <w:rFonts w:ascii="Times New Roman" w:hAnsi="Times New Roman" w:cs="Times New Roman"/>
          <w:sz w:val="24"/>
          <w:szCs w:val="24"/>
        </w:rPr>
        <w:t xml:space="preserve"> Европа“ и максимално допустимите размери на финансиране на съответната категория разход. Бюджетът представлява предварителна оценка на очакваните разходи и максимален размер на допустимите разходи. </w:t>
      </w:r>
    </w:p>
    <w:p w14:paraId="024C37B6" w14:textId="77777777" w:rsidR="009B6575" w:rsidRPr="001B54B5" w:rsidRDefault="009B657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ВАЖНО:</w:t>
      </w:r>
      <w:r w:rsidRPr="001B54B5">
        <w:rPr>
          <w:rFonts w:ascii="Times New Roman" w:hAnsi="Times New Roman" w:cs="Times New Roman"/>
          <w:sz w:val="24"/>
          <w:szCs w:val="24"/>
        </w:rPr>
        <w:t xml:space="preserve"> Във връзка със спазването на принципа за недопускане под никаква форма на реализиране на печалба от безвъзмездното финансиране, печалбата подлежи на възстановяване</w:t>
      </w:r>
      <w:r w:rsidRPr="001B54B5">
        <w:rPr>
          <w:rFonts w:ascii="Times New Roman" w:hAnsi="Times New Roman" w:cs="Times New Roman"/>
          <w:sz w:val="24"/>
          <w:szCs w:val="24"/>
          <w:vertAlign w:val="superscript"/>
        </w:rPr>
        <w:footnoteReference w:id="15"/>
      </w:r>
      <w:r w:rsidRPr="001B54B5">
        <w:rPr>
          <w:rFonts w:ascii="Times New Roman" w:hAnsi="Times New Roman" w:cs="Times New Roman"/>
          <w:sz w:val="24"/>
          <w:szCs w:val="24"/>
        </w:rPr>
        <w:t>.</w:t>
      </w:r>
    </w:p>
    <w:p w14:paraId="4101FEB6" w14:textId="77777777" w:rsidR="001603B0" w:rsidRPr="001B54B5" w:rsidRDefault="001603B0" w:rsidP="009976F4">
      <w:pPr>
        <w:pStyle w:val="Heading2"/>
        <w:spacing w:before="120" w:after="120"/>
        <w:rPr>
          <w:rFonts w:ascii="Times New Roman" w:hAnsi="Times New Roman" w:cs="Times New Roman"/>
        </w:rPr>
      </w:pPr>
      <w:bookmarkStart w:id="22" w:name="_Toc139632539"/>
      <w:r w:rsidRPr="001B54B5">
        <w:rPr>
          <w:rFonts w:ascii="Times New Roman" w:hAnsi="Times New Roman" w:cs="Times New Roman"/>
        </w:rPr>
        <w:t>14.1. Условия за допустимост на разходите</w:t>
      </w:r>
      <w:bookmarkEnd w:id="21"/>
      <w:bookmarkEnd w:id="22"/>
    </w:p>
    <w:p w14:paraId="0495626F" w14:textId="77777777" w:rsidR="00982E48" w:rsidRPr="001B54B5" w:rsidRDefault="00C518F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За да бъдат допустими разходите по настоящата процедура </w:t>
      </w:r>
      <w:r w:rsidR="001544D6" w:rsidRPr="001B54B5">
        <w:rPr>
          <w:rFonts w:ascii="Times New Roman" w:hAnsi="Times New Roman" w:cs="Times New Roman"/>
          <w:sz w:val="24"/>
          <w:szCs w:val="24"/>
        </w:rPr>
        <w:t xml:space="preserve">чрез </w:t>
      </w:r>
      <w:r w:rsidR="00237575" w:rsidRPr="001B54B5">
        <w:rPr>
          <w:rFonts w:ascii="Times New Roman" w:hAnsi="Times New Roman" w:cs="Times New Roman"/>
          <w:sz w:val="24"/>
          <w:szCs w:val="24"/>
        </w:rPr>
        <w:t xml:space="preserve">директно представяне на </w:t>
      </w:r>
      <w:r w:rsidR="00886510" w:rsidRPr="001B54B5">
        <w:rPr>
          <w:rFonts w:ascii="Times New Roman" w:hAnsi="Times New Roman" w:cs="Times New Roman"/>
          <w:sz w:val="24"/>
          <w:szCs w:val="24"/>
        </w:rPr>
        <w:t>безвъзмездна финансова помощ следва да са необходими за изпълнение на допустимите дейности</w:t>
      </w:r>
      <w:r w:rsidR="00F1109C" w:rsidRPr="001B54B5">
        <w:rPr>
          <w:rFonts w:ascii="Times New Roman" w:hAnsi="Times New Roman" w:cs="Times New Roman"/>
          <w:sz w:val="24"/>
          <w:szCs w:val="24"/>
        </w:rPr>
        <w:t xml:space="preserve">, посочени в т. 13 от настоящите Условия за кандидатстване </w:t>
      </w:r>
      <w:r w:rsidR="00886510" w:rsidRPr="001B54B5">
        <w:rPr>
          <w:rFonts w:ascii="Times New Roman" w:hAnsi="Times New Roman" w:cs="Times New Roman"/>
          <w:sz w:val="24"/>
          <w:szCs w:val="24"/>
        </w:rPr>
        <w:t>и</w:t>
      </w:r>
      <w:r w:rsidRPr="001B54B5">
        <w:rPr>
          <w:rFonts w:ascii="Times New Roman" w:hAnsi="Times New Roman" w:cs="Times New Roman"/>
          <w:sz w:val="24"/>
          <w:szCs w:val="24"/>
        </w:rPr>
        <w:t xml:space="preserve"> да отговарят на следните</w:t>
      </w:r>
      <w:r w:rsidR="00076D55" w:rsidRPr="001B54B5">
        <w:rPr>
          <w:rFonts w:ascii="Times New Roman" w:hAnsi="Times New Roman" w:cs="Times New Roman"/>
          <w:sz w:val="24"/>
          <w:szCs w:val="24"/>
        </w:rPr>
        <w:t xml:space="preserve"> условия:</w:t>
      </w:r>
      <w:r w:rsidRPr="001B54B5">
        <w:rPr>
          <w:rFonts w:ascii="Times New Roman" w:hAnsi="Times New Roman" w:cs="Times New Roman"/>
          <w:sz w:val="24"/>
          <w:szCs w:val="24"/>
        </w:rPr>
        <w:t xml:space="preserve"> </w:t>
      </w:r>
    </w:p>
    <w:p w14:paraId="71EDF1BF" w14:textId="77777777" w:rsidR="00C518FA" w:rsidRPr="001B54B5" w:rsidRDefault="004E0CB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w:t>
      </w:r>
      <w:r w:rsidR="00C518FA" w:rsidRPr="001B54B5">
        <w:rPr>
          <w:rFonts w:ascii="Times New Roman" w:hAnsi="Times New Roman" w:cs="Times New Roman"/>
          <w:sz w:val="24"/>
          <w:szCs w:val="24"/>
        </w:rPr>
        <w:t xml:space="preserve">/ Да бъдат извършени </w:t>
      </w:r>
      <w:r w:rsidR="00022DE5" w:rsidRPr="001B54B5">
        <w:rPr>
          <w:rFonts w:ascii="Times New Roman" w:hAnsi="Times New Roman" w:cs="Times New Roman"/>
          <w:sz w:val="24"/>
          <w:szCs w:val="24"/>
        </w:rPr>
        <w:t>в периода от</w:t>
      </w:r>
      <w:r w:rsidR="00A06B3B" w:rsidRPr="001B54B5">
        <w:rPr>
          <w:rFonts w:ascii="Times New Roman" w:hAnsi="Times New Roman" w:cs="Times New Roman"/>
          <w:sz w:val="24"/>
          <w:szCs w:val="24"/>
        </w:rPr>
        <w:t xml:space="preserve"> </w:t>
      </w:r>
      <w:r w:rsidR="008A2719" w:rsidRPr="001B54B5">
        <w:rPr>
          <w:rFonts w:ascii="Times New Roman" w:hAnsi="Times New Roman" w:cs="Times New Roman"/>
          <w:sz w:val="24"/>
          <w:szCs w:val="24"/>
        </w:rPr>
        <w:t xml:space="preserve">01.01.2021 г. </w:t>
      </w:r>
      <w:r w:rsidR="00C518FA" w:rsidRPr="001B54B5">
        <w:rPr>
          <w:rFonts w:ascii="Times New Roman" w:hAnsi="Times New Roman" w:cs="Times New Roman"/>
          <w:sz w:val="24"/>
          <w:szCs w:val="24"/>
        </w:rPr>
        <w:t xml:space="preserve">до </w:t>
      </w:r>
      <w:r w:rsidR="003D72E5" w:rsidRPr="001B54B5">
        <w:rPr>
          <w:rFonts w:ascii="Times New Roman" w:hAnsi="Times New Roman" w:cs="Times New Roman"/>
          <w:sz w:val="24"/>
          <w:szCs w:val="24"/>
        </w:rPr>
        <w:t>31.12.2029 г</w:t>
      </w:r>
      <w:r w:rsidR="00F4782C" w:rsidRPr="001B54B5">
        <w:rPr>
          <w:rFonts w:ascii="Times New Roman" w:hAnsi="Times New Roman" w:cs="Times New Roman"/>
          <w:sz w:val="24"/>
          <w:szCs w:val="24"/>
        </w:rPr>
        <w:t xml:space="preserve">. </w:t>
      </w:r>
      <w:r w:rsidR="00A06B3B" w:rsidRPr="001B54B5">
        <w:rPr>
          <w:rFonts w:ascii="Times New Roman" w:hAnsi="Times New Roman" w:cs="Times New Roman"/>
          <w:sz w:val="24"/>
          <w:szCs w:val="24"/>
        </w:rPr>
        <w:t xml:space="preserve"> </w:t>
      </w:r>
    </w:p>
    <w:p w14:paraId="506019C8" w14:textId="77777777" w:rsidR="008C72F2" w:rsidRPr="001B54B5" w:rsidRDefault="00C518F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proofErr w:type="spellStart"/>
      <w:r w:rsidRPr="001B54B5">
        <w:rPr>
          <w:rFonts w:ascii="Times New Roman" w:hAnsi="Times New Roman" w:cs="Times New Roman"/>
          <w:sz w:val="24"/>
          <w:szCs w:val="24"/>
        </w:rPr>
        <w:t>Разходооправдателните</w:t>
      </w:r>
      <w:proofErr w:type="spellEnd"/>
      <w:r w:rsidRPr="001B54B5">
        <w:rPr>
          <w:rFonts w:ascii="Times New Roman" w:hAnsi="Times New Roman" w:cs="Times New Roman"/>
          <w:sz w:val="24"/>
          <w:szCs w:val="24"/>
        </w:rPr>
        <w:t xml:space="preserve"> документи, свързани с изпълнението на допустими</w:t>
      </w:r>
      <w:r w:rsidR="007A34EB" w:rsidRPr="001B54B5">
        <w:rPr>
          <w:rFonts w:ascii="Times New Roman" w:hAnsi="Times New Roman" w:cs="Times New Roman"/>
          <w:sz w:val="24"/>
          <w:szCs w:val="24"/>
        </w:rPr>
        <w:t>те</w:t>
      </w:r>
      <w:r w:rsidRPr="001B54B5">
        <w:rPr>
          <w:rFonts w:ascii="Times New Roman" w:hAnsi="Times New Roman" w:cs="Times New Roman"/>
          <w:sz w:val="24"/>
          <w:szCs w:val="24"/>
        </w:rPr>
        <w:t xml:space="preserve"> по </w:t>
      </w:r>
      <w:r w:rsidR="007D5C63" w:rsidRPr="001B54B5">
        <w:rPr>
          <w:rFonts w:ascii="Times New Roman" w:hAnsi="Times New Roman" w:cs="Times New Roman"/>
          <w:sz w:val="24"/>
          <w:szCs w:val="24"/>
        </w:rPr>
        <w:t>настоящата процедура</w:t>
      </w:r>
      <w:r w:rsidR="00F4782C" w:rsidRPr="001B54B5">
        <w:rPr>
          <w:rFonts w:ascii="Times New Roman" w:hAnsi="Times New Roman" w:cs="Times New Roman"/>
          <w:sz w:val="24"/>
          <w:szCs w:val="24"/>
        </w:rPr>
        <w:t xml:space="preserve"> </w:t>
      </w:r>
      <w:r w:rsidRPr="001B54B5">
        <w:rPr>
          <w:rFonts w:ascii="Times New Roman" w:hAnsi="Times New Roman" w:cs="Times New Roman"/>
          <w:sz w:val="24"/>
          <w:szCs w:val="24"/>
        </w:rPr>
        <w:t xml:space="preserve">дейности, следва да бъдат издадени в периода </w:t>
      </w:r>
      <w:r w:rsidR="00162122" w:rsidRPr="001B54B5">
        <w:rPr>
          <w:rFonts w:ascii="Times New Roman" w:hAnsi="Times New Roman" w:cs="Times New Roman"/>
          <w:sz w:val="24"/>
          <w:szCs w:val="24"/>
        </w:rPr>
        <w:t>на допустимост на разходите</w:t>
      </w:r>
      <w:r w:rsidR="00487CB0" w:rsidRPr="001B54B5">
        <w:rPr>
          <w:rFonts w:ascii="Times New Roman" w:hAnsi="Times New Roman" w:cs="Times New Roman"/>
          <w:sz w:val="24"/>
          <w:szCs w:val="24"/>
        </w:rPr>
        <w:t>.</w:t>
      </w:r>
    </w:p>
    <w:p w14:paraId="11C9EEFE" w14:textId="77777777" w:rsidR="00C518FA" w:rsidRPr="001B54B5" w:rsidRDefault="004E0CB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2</w:t>
      </w:r>
      <w:r w:rsidR="0080216D" w:rsidRPr="001B54B5">
        <w:rPr>
          <w:rFonts w:ascii="Times New Roman" w:hAnsi="Times New Roman" w:cs="Times New Roman"/>
          <w:sz w:val="24"/>
          <w:szCs w:val="24"/>
        </w:rPr>
        <w:t>/</w:t>
      </w:r>
      <w:r w:rsidR="00457D8A" w:rsidRPr="001B54B5">
        <w:rPr>
          <w:rFonts w:ascii="Times New Roman" w:hAnsi="Times New Roman" w:cs="Times New Roman"/>
          <w:sz w:val="24"/>
          <w:szCs w:val="24"/>
        </w:rPr>
        <w:t xml:space="preserve"> </w:t>
      </w:r>
      <w:r w:rsidR="00C518FA" w:rsidRPr="001B54B5">
        <w:rPr>
          <w:rFonts w:ascii="Times New Roman" w:hAnsi="Times New Roman" w:cs="Times New Roman"/>
          <w:sz w:val="24"/>
          <w:szCs w:val="24"/>
        </w:rPr>
        <w:t>За разходите да е налична адекватна одитна следа</w:t>
      </w:r>
      <w:r w:rsidR="009D2818" w:rsidRPr="001B54B5">
        <w:rPr>
          <w:rFonts w:ascii="Times New Roman" w:hAnsi="Times New Roman" w:cs="Times New Roman"/>
          <w:sz w:val="24"/>
          <w:szCs w:val="24"/>
        </w:rPr>
        <w:t xml:space="preserve"> </w:t>
      </w:r>
      <w:r w:rsidR="0055396E" w:rsidRPr="001B54B5">
        <w:rPr>
          <w:rFonts w:ascii="Times New Roman" w:hAnsi="Times New Roman" w:cs="Times New Roman"/>
          <w:sz w:val="24"/>
          <w:szCs w:val="24"/>
        </w:rPr>
        <w:t>съгласно минималните изисквания на </w:t>
      </w:r>
      <w:hyperlink r:id="rId8" w:tgtFrame="_blank" w:history="1">
        <w:r w:rsidR="0055396E" w:rsidRPr="001B54B5">
          <w:rPr>
            <w:rFonts w:ascii="Times New Roman" w:hAnsi="Times New Roman" w:cs="Times New Roman"/>
            <w:sz w:val="24"/>
            <w:szCs w:val="24"/>
          </w:rPr>
          <w:t>Приложение XIII от Регламент (ЕС) 2021/1060</w:t>
        </w:r>
      </w:hyperlink>
      <w:r w:rsidR="0055396E" w:rsidRPr="001B54B5">
        <w:rPr>
          <w:rFonts w:ascii="Times New Roman" w:hAnsi="Times New Roman" w:cs="Times New Roman"/>
          <w:sz w:val="24"/>
          <w:szCs w:val="24"/>
        </w:rPr>
        <w:t xml:space="preserve"> </w:t>
      </w:r>
      <w:r w:rsidR="009D2818" w:rsidRPr="001B54B5">
        <w:rPr>
          <w:rFonts w:ascii="Times New Roman" w:hAnsi="Times New Roman" w:cs="Times New Roman"/>
          <w:sz w:val="24"/>
          <w:szCs w:val="24"/>
        </w:rPr>
        <w:t xml:space="preserve">в съответствие с чл. 57, ал. 1, т. </w:t>
      </w:r>
      <w:r w:rsidR="0055396E" w:rsidRPr="001B54B5">
        <w:rPr>
          <w:rFonts w:ascii="Times New Roman" w:hAnsi="Times New Roman" w:cs="Times New Roman"/>
          <w:sz w:val="24"/>
          <w:szCs w:val="24"/>
        </w:rPr>
        <w:t xml:space="preserve">7 </w:t>
      </w:r>
      <w:r w:rsidR="009D2818" w:rsidRPr="001B54B5">
        <w:rPr>
          <w:rFonts w:ascii="Times New Roman" w:hAnsi="Times New Roman" w:cs="Times New Roman"/>
          <w:sz w:val="24"/>
          <w:szCs w:val="24"/>
        </w:rPr>
        <w:t xml:space="preserve">от </w:t>
      </w:r>
      <w:r w:rsidR="0055396E" w:rsidRPr="001B54B5">
        <w:rPr>
          <w:rFonts w:ascii="Times New Roman" w:hAnsi="Times New Roman" w:cs="Times New Roman"/>
          <w:sz w:val="24"/>
          <w:szCs w:val="24"/>
        </w:rPr>
        <w:t>ЗУСЕФСУ</w:t>
      </w:r>
      <w:r w:rsidR="00C518FA" w:rsidRPr="001B54B5">
        <w:rPr>
          <w:rFonts w:ascii="Times New Roman" w:hAnsi="Times New Roman" w:cs="Times New Roman"/>
          <w:sz w:val="24"/>
          <w:szCs w:val="24"/>
        </w:rPr>
        <w:t xml:space="preserve">, включително да са спазени изискванията за съхраняване на документите по </w:t>
      </w:r>
      <w:hyperlink r:id="rId9" w:anchor="p12486184" w:tgtFrame="_blank" w:history="1">
        <w:r w:rsidR="0055396E" w:rsidRPr="001B54B5">
          <w:rPr>
            <w:rFonts w:ascii="Times New Roman" w:hAnsi="Times New Roman" w:cs="Times New Roman"/>
            <w:sz w:val="24"/>
            <w:szCs w:val="24"/>
          </w:rPr>
          <w:t>чл. 82 от Регламент (ЕС) 2021/1060</w:t>
        </w:r>
      </w:hyperlink>
      <w:r w:rsidR="00457D8A" w:rsidRPr="001B54B5">
        <w:rPr>
          <w:rFonts w:ascii="Times New Roman" w:hAnsi="Times New Roman" w:cs="Times New Roman"/>
          <w:sz w:val="24"/>
          <w:szCs w:val="24"/>
        </w:rPr>
        <w:t>.</w:t>
      </w:r>
    </w:p>
    <w:p w14:paraId="0AE237E1" w14:textId="3847797B" w:rsidR="00280F8A"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3</w:t>
      </w:r>
      <w:r w:rsidR="00280F8A" w:rsidRPr="001B54B5">
        <w:rPr>
          <w:rFonts w:ascii="Times New Roman" w:hAnsi="Times New Roman" w:cs="Times New Roman"/>
          <w:sz w:val="24"/>
          <w:szCs w:val="24"/>
        </w:rPr>
        <w:t xml:space="preserve">/ Да са действително платени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междинния/финалния отчет по проекта </w:t>
      </w:r>
      <w:r w:rsidR="00280F8A" w:rsidRPr="001B54B5">
        <w:rPr>
          <w:rFonts w:ascii="Times New Roman" w:hAnsi="Times New Roman" w:cs="Times New Roman"/>
          <w:sz w:val="24"/>
          <w:szCs w:val="24"/>
        </w:rPr>
        <w:lastRenderedPageBreak/>
        <w:t>от страна на бенефициента</w:t>
      </w:r>
      <w:r w:rsidR="000B1548" w:rsidRPr="001B54B5">
        <w:rPr>
          <w:rFonts w:ascii="Times New Roman" w:hAnsi="Times New Roman" w:cs="Times New Roman"/>
          <w:sz w:val="24"/>
          <w:szCs w:val="24"/>
        </w:rPr>
        <w:t xml:space="preserve"> и партньорите</w:t>
      </w:r>
      <w:r w:rsidR="00280F8A" w:rsidRPr="001B54B5">
        <w:rPr>
          <w:rFonts w:ascii="Times New Roman" w:hAnsi="Times New Roman" w:cs="Times New Roman"/>
          <w:sz w:val="24"/>
          <w:szCs w:val="24"/>
        </w:rPr>
        <w:t>. Разходи, подкрепени с протоколи за прихващане, не се считат за допустими.</w:t>
      </w:r>
    </w:p>
    <w:p w14:paraId="23866FA8" w14:textId="7B496265" w:rsidR="00470BF9"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4</w:t>
      </w:r>
      <w:r w:rsidR="00C518FA" w:rsidRPr="001B54B5">
        <w:rPr>
          <w:rFonts w:ascii="Times New Roman" w:hAnsi="Times New Roman" w:cs="Times New Roman"/>
          <w:sz w:val="24"/>
          <w:szCs w:val="24"/>
        </w:rPr>
        <w:t>/</w:t>
      </w:r>
      <w:r w:rsidR="007C64CA" w:rsidRPr="001B54B5">
        <w:rPr>
          <w:rFonts w:ascii="Times New Roman" w:hAnsi="Times New Roman" w:cs="Times New Roman"/>
          <w:sz w:val="24"/>
          <w:szCs w:val="24"/>
        </w:rPr>
        <w:t xml:space="preserve"> </w:t>
      </w:r>
      <w:r w:rsidR="00C518FA" w:rsidRPr="001B54B5">
        <w:rPr>
          <w:rFonts w:ascii="Times New Roman" w:hAnsi="Times New Roman" w:cs="Times New Roman"/>
          <w:sz w:val="24"/>
          <w:szCs w:val="24"/>
        </w:rPr>
        <w:t>Да са отразени в счетоводната документация на бенефициента</w:t>
      </w:r>
      <w:r w:rsidR="000B1548" w:rsidRPr="001B54B5">
        <w:rPr>
          <w:rFonts w:ascii="Times New Roman" w:hAnsi="Times New Roman" w:cs="Times New Roman"/>
          <w:sz w:val="24"/>
          <w:szCs w:val="24"/>
        </w:rPr>
        <w:t xml:space="preserve"> и партньорите</w:t>
      </w:r>
      <w:r w:rsidR="00470BF9" w:rsidRPr="001B54B5">
        <w:rPr>
          <w:rFonts w:ascii="Times New Roman" w:hAnsi="Times New Roman" w:cs="Times New Roman"/>
          <w:sz w:val="24"/>
          <w:szCs w:val="24"/>
        </w:rPr>
        <w:t xml:space="preserve"> чрез отделни счетоводни аналитични сметки </w:t>
      </w:r>
      <w:r w:rsidR="00110EF4" w:rsidRPr="001B54B5">
        <w:rPr>
          <w:rFonts w:ascii="Times New Roman" w:hAnsi="Times New Roman" w:cs="Times New Roman"/>
          <w:sz w:val="24"/>
          <w:szCs w:val="24"/>
        </w:rPr>
        <w:t xml:space="preserve">по проекта </w:t>
      </w:r>
      <w:r w:rsidR="00470BF9" w:rsidRPr="001B54B5">
        <w:rPr>
          <w:rFonts w:ascii="Times New Roman" w:hAnsi="Times New Roman" w:cs="Times New Roman"/>
          <w:sz w:val="24"/>
          <w:szCs w:val="24"/>
        </w:rPr>
        <w:t xml:space="preserve">или в отделна счетоводна система. </w:t>
      </w:r>
    </w:p>
    <w:p w14:paraId="77764D5B" w14:textId="77777777" w:rsidR="00C518FA"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5</w:t>
      </w:r>
      <w:r w:rsidR="00C518FA" w:rsidRPr="001B54B5">
        <w:rPr>
          <w:rFonts w:ascii="Times New Roman" w:hAnsi="Times New Roman" w:cs="Times New Roman"/>
          <w:sz w:val="24"/>
          <w:szCs w:val="24"/>
        </w:rPr>
        <w:t>/</w:t>
      </w:r>
      <w:r w:rsidR="007C64CA" w:rsidRPr="001B54B5">
        <w:rPr>
          <w:rFonts w:ascii="Times New Roman" w:hAnsi="Times New Roman" w:cs="Times New Roman"/>
          <w:sz w:val="24"/>
          <w:szCs w:val="24"/>
        </w:rPr>
        <w:t xml:space="preserve"> </w:t>
      </w:r>
      <w:r w:rsidR="00C518FA" w:rsidRPr="001B54B5">
        <w:rPr>
          <w:rFonts w:ascii="Times New Roman" w:hAnsi="Times New Roman" w:cs="Times New Roman"/>
          <w:sz w:val="24"/>
          <w:szCs w:val="24"/>
        </w:rPr>
        <w:t xml:space="preserve">Да могат да се установят и проверят, да бъдат подкрепени от оригинални </w:t>
      </w:r>
      <w:proofErr w:type="spellStart"/>
      <w:r w:rsidR="00C518FA" w:rsidRPr="001B54B5">
        <w:rPr>
          <w:rFonts w:ascii="Times New Roman" w:hAnsi="Times New Roman" w:cs="Times New Roman"/>
          <w:sz w:val="24"/>
          <w:szCs w:val="24"/>
        </w:rPr>
        <w:t>разходооправдателни</w:t>
      </w:r>
      <w:proofErr w:type="spellEnd"/>
      <w:r w:rsidR="00C518FA" w:rsidRPr="001B54B5">
        <w:rPr>
          <w:rFonts w:ascii="Times New Roman" w:hAnsi="Times New Roman" w:cs="Times New Roman"/>
          <w:sz w:val="24"/>
          <w:szCs w:val="24"/>
        </w:rPr>
        <w:t xml:space="preserve"> документи.</w:t>
      </w:r>
    </w:p>
    <w:p w14:paraId="10828749" w14:textId="77777777" w:rsidR="003A0F12"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6</w:t>
      </w:r>
      <w:r w:rsidR="003A0F12" w:rsidRPr="001B54B5">
        <w:rPr>
          <w:rFonts w:ascii="Times New Roman" w:hAnsi="Times New Roman" w:cs="Times New Roman"/>
          <w:sz w:val="24"/>
          <w:szCs w:val="24"/>
        </w:rPr>
        <w:t>/ Да са за реално доставени продукти</w:t>
      </w:r>
      <w:r w:rsidR="00162139" w:rsidRPr="001B54B5">
        <w:rPr>
          <w:rFonts w:ascii="Times New Roman" w:hAnsi="Times New Roman" w:cs="Times New Roman"/>
          <w:sz w:val="24"/>
          <w:szCs w:val="24"/>
        </w:rPr>
        <w:t xml:space="preserve">/извършени </w:t>
      </w:r>
      <w:r w:rsidR="003A0F12" w:rsidRPr="001B54B5">
        <w:rPr>
          <w:rFonts w:ascii="Times New Roman" w:hAnsi="Times New Roman" w:cs="Times New Roman"/>
          <w:sz w:val="24"/>
          <w:szCs w:val="24"/>
        </w:rPr>
        <w:t xml:space="preserve">услуги въз основа на договори, които са сключени при спазване изискванията на националното и европейското законодателство за възлагане на обществени поръчки. </w:t>
      </w:r>
    </w:p>
    <w:p w14:paraId="7A8CAC4B" w14:textId="77777777" w:rsidR="003A0F12"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7</w:t>
      </w:r>
      <w:r w:rsidR="003A0F12" w:rsidRPr="001B54B5">
        <w:rPr>
          <w:rFonts w:ascii="Times New Roman" w:hAnsi="Times New Roman" w:cs="Times New Roman"/>
          <w:sz w:val="24"/>
          <w:szCs w:val="24"/>
        </w:rPr>
        <w:t xml:space="preserve">/ Да са за дейности, определени и извършени под отговорността на Управляващия орган и съгласно </w:t>
      </w:r>
      <w:r w:rsidR="00EC1625" w:rsidRPr="001B54B5">
        <w:rPr>
          <w:rFonts w:ascii="Times New Roman" w:hAnsi="Times New Roman" w:cs="Times New Roman"/>
          <w:sz w:val="24"/>
          <w:szCs w:val="24"/>
        </w:rPr>
        <w:t>настоящите Условия за кандидатстване</w:t>
      </w:r>
      <w:r w:rsidR="003A0F12" w:rsidRPr="001B54B5">
        <w:rPr>
          <w:rFonts w:ascii="Times New Roman" w:hAnsi="Times New Roman" w:cs="Times New Roman"/>
          <w:sz w:val="24"/>
          <w:szCs w:val="24"/>
        </w:rPr>
        <w:t xml:space="preserve">. </w:t>
      </w:r>
    </w:p>
    <w:p w14:paraId="01BAC2F8" w14:textId="77777777" w:rsidR="003A0F12" w:rsidRPr="001B54B5" w:rsidRDefault="00E941F4"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8</w:t>
      </w:r>
      <w:r w:rsidR="003A0F12" w:rsidRPr="001B54B5">
        <w:rPr>
          <w:rFonts w:ascii="Times New Roman" w:hAnsi="Times New Roman" w:cs="Times New Roman"/>
          <w:sz w:val="24"/>
          <w:szCs w:val="24"/>
        </w:rPr>
        <w:t xml:space="preserve">/ Да не са финансирани по друг проект, програма или друга финансова схема, финансирана от публични средства на националния или европейския бюджети. </w:t>
      </w:r>
    </w:p>
    <w:p w14:paraId="74D6522C" w14:textId="27AF955E" w:rsidR="001A5A45" w:rsidRPr="001B54B5" w:rsidRDefault="001A5A4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9/ Да са в изпълнение на посочените в т. 13 от настоящите Условия за кандидатстване допустими дейности.</w:t>
      </w:r>
    </w:p>
    <w:p w14:paraId="778893BD" w14:textId="467F667A" w:rsidR="00BB62C8" w:rsidRPr="001B54B5" w:rsidRDefault="00BB62C8" w:rsidP="00BB62C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10/Да са съобразени с приложимите правила за предоставяне на държавни/минимални помощи</w:t>
      </w:r>
      <w:r w:rsidR="0002260A" w:rsidRPr="001B54B5">
        <w:rPr>
          <w:rFonts w:ascii="Times New Roman" w:hAnsi="Times New Roman" w:cs="Times New Roman"/>
          <w:sz w:val="24"/>
          <w:szCs w:val="24"/>
        </w:rPr>
        <w:t>.</w:t>
      </w:r>
    </w:p>
    <w:p w14:paraId="1601F711" w14:textId="141D0517" w:rsidR="00BB62C8" w:rsidRPr="001B54B5" w:rsidRDefault="00BB62C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11/Да са необходими за изпълнението на проекта и да са приемливи, обосновани и да отговарят на принципа на добро финансово управление, по-специално от гледна точка на икономичността и ефикасността</w:t>
      </w:r>
      <w:r w:rsidR="0002260A" w:rsidRPr="001B54B5">
        <w:rPr>
          <w:rFonts w:ascii="Times New Roman" w:hAnsi="Times New Roman" w:cs="Times New Roman"/>
          <w:sz w:val="24"/>
          <w:szCs w:val="24"/>
        </w:rPr>
        <w:t>.</w:t>
      </w:r>
    </w:p>
    <w:p w14:paraId="3F1BF664" w14:textId="0B3EED9D" w:rsidR="00C27C1A" w:rsidRPr="001B54B5" w:rsidRDefault="003A336D" w:rsidP="003A336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b/>
          <w:sz w:val="24"/>
          <w:szCs w:val="24"/>
        </w:rPr>
        <w:t>ВАЖНО:</w:t>
      </w:r>
      <w:r w:rsidRPr="001B54B5">
        <w:rPr>
          <w:rFonts w:ascii="Times New Roman" w:hAnsi="Times New Roman" w:cs="Times New Roman"/>
          <w:sz w:val="24"/>
          <w:szCs w:val="24"/>
        </w:rPr>
        <w:t xml:space="preserve"> Относно третирането на ДДС следва да се запознаете с Указанието на министъра на финансите за третиране на ДДС като допустим разход при изпълнение на проекти по оперативните програми, съфинансирани от ЕФРР, ЕСФ, КФ и ЕФМР на ЕС за програмен период 2014-2020 (Приложение 8) или приложимото такова за периода 2021-2027.</w:t>
      </w:r>
    </w:p>
    <w:p w14:paraId="4967EAE0" w14:textId="77777777" w:rsidR="001603B0" w:rsidRPr="001B54B5" w:rsidRDefault="001603B0" w:rsidP="009976F4">
      <w:pPr>
        <w:pStyle w:val="Heading2"/>
        <w:spacing w:before="120" w:after="120"/>
        <w:rPr>
          <w:rFonts w:ascii="Times New Roman" w:hAnsi="Times New Roman" w:cs="Times New Roman"/>
        </w:rPr>
      </w:pPr>
      <w:bookmarkStart w:id="23" w:name="_Toc442298723"/>
      <w:bookmarkStart w:id="24" w:name="_Toc139632540"/>
      <w:r w:rsidRPr="001B54B5">
        <w:rPr>
          <w:rFonts w:ascii="Times New Roman" w:hAnsi="Times New Roman" w:cs="Times New Roman"/>
        </w:rPr>
        <w:t>14.2. Допустими разходи</w:t>
      </w:r>
      <w:bookmarkEnd w:id="23"/>
      <w:bookmarkEnd w:id="24"/>
    </w:p>
    <w:p w14:paraId="32AA7DB3" w14:textId="61592EB4" w:rsidR="00C518FA" w:rsidRPr="001B54B5" w:rsidRDefault="00C518F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Допустимите разходи </w:t>
      </w:r>
      <w:r w:rsidRPr="001B54B5">
        <w:rPr>
          <w:rFonts w:ascii="Times New Roman" w:eastAsia="Calibri" w:hAnsi="Times New Roman" w:cs="Times New Roman"/>
          <w:sz w:val="24"/>
          <w:szCs w:val="24"/>
        </w:rPr>
        <w:t xml:space="preserve">следва да са извършени законосъобразно и </w:t>
      </w:r>
      <w:r w:rsidRPr="001B54B5">
        <w:rPr>
          <w:rFonts w:ascii="Times New Roman" w:hAnsi="Times New Roman" w:cs="Times New Roman"/>
          <w:sz w:val="24"/>
          <w:szCs w:val="24"/>
        </w:rPr>
        <w:t xml:space="preserve">не трябва да противоречат на правилата, описани в </w:t>
      </w:r>
      <w:r w:rsidR="00AC001B" w:rsidRPr="001B54B5">
        <w:rPr>
          <w:rFonts w:ascii="Times New Roman" w:hAnsi="Times New Roman" w:cs="Times New Roman"/>
          <w:sz w:val="24"/>
          <w:szCs w:val="24"/>
        </w:rPr>
        <w:t xml:space="preserve">Регламент </w:t>
      </w:r>
      <w:r w:rsidR="00F64987" w:rsidRPr="001B54B5">
        <w:rPr>
          <w:rFonts w:ascii="Times New Roman" w:hAnsi="Times New Roman" w:cs="Times New Roman"/>
          <w:sz w:val="24"/>
          <w:szCs w:val="24"/>
        </w:rPr>
        <w:t xml:space="preserve">(ЕС) 2021/1060 на Европейския парламент и на Съвета от 24 юни 2021 година за установяване на </w:t>
      </w:r>
      <w:proofErr w:type="spellStart"/>
      <w:r w:rsidR="00F64987" w:rsidRPr="001B54B5">
        <w:rPr>
          <w:rFonts w:ascii="Times New Roman" w:hAnsi="Times New Roman" w:cs="Times New Roman"/>
          <w:sz w:val="24"/>
          <w:szCs w:val="24"/>
        </w:rPr>
        <w:t>общоприложимите</w:t>
      </w:r>
      <w:proofErr w:type="spellEnd"/>
      <w:r w:rsidR="00F64987" w:rsidRPr="001B54B5">
        <w:rPr>
          <w:rFonts w:ascii="Times New Roman" w:hAnsi="Times New Roman" w:cs="Times New Roman"/>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00F64987" w:rsidRPr="001B54B5">
        <w:rPr>
          <w:rFonts w:ascii="Times New Roman" w:hAnsi="Times New Roman" w:cs="Times New Roman"/>
          <w:sz w:val="24"/>
          <w:szCs w:val="24"/>
        </w:rPr>
        <w:t>аквакултури</w:t>
      </w:r>
      <w:proofErr w:type="spellEnd"/>
      <w:r w:rsidR="00F64987" w:rsidRPr="001B54B5">
        <w:rPr>
          <w:rFonts w:ascii="Times New Roman" w:hAnsi="Times New Roman" w:cs="Times New Roman"/>
          <w:sz w:val="24"/>
          <w:szCs w:val="24"/>
        </w:rPr>
        <w:t xml:space="preserve">,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w:t>
      </w:r>
      <w:r w:rsidR="00AC001B" w:rsidRPr="001B54B5">
        <w:rPr>
          <w:rFonts w:ascii="Times New Roman" w:hAnsi="Times New Roman" w:cs="Times New Roman"/>
          <w:sz w:val="24"/>
          <w:szCs w:val="24"/>
        </w:rPr>
        <w:t xml:space="preserve">Регламент </w:t>
      </w:r>
      <w:r w:rsidR="00F64987" w:rsidRPr="001B54B5">
        <w:rPr>
          <w:rFonts w:ascii="Times New Roman" w:hAnsi="Times New Roman" w:cs="Times New Roman"/>
          <w:sz w:val="24"/>
          <w:szCs w:val="24"/>
        </w:rPr>
        <w:t xml:space="preserve">(ЕС) 2021/1058 </w:t>
      </w:r>
      <w:r w:rsidR="00AC001B" w:rsidRPr="001B54B5">
        <w:rPr>
          <w:rFonts w:ascii="Times New Roman" w:hAnsi="Times New Roman" w:cs="Times New Roman"/>
          <w:sz w:val="24"/>
          <w:szCs w:val="24"/>
        </w:rPr>
        <w:t xml:space="preserve">на Европейския парламент и на Съвета </w:t>
      </w:r>
      <w:r w:rsidR="00F64987" w:rsidRPr="001B54B5">
        <w:rPr>
          <w:rFonts w:ascii="Times New Roman" w:hAnsi="Times New Roman" w:cs="Times New Roman"/>
          <w:sz w:val="24"/>
          <w:szCs w:val="24"/>
        </w:rPr>
        <w:t xml:space="preserve">от 24 юни 2021 година </w:t>
      </w:r>
      <w:hyperlink r:id="rId10" w:tooltip="32021R1058" w:history="1">
        <w:r w:rsidR="00F64987" w:rsidRPr="001B54B5">
          <w:rPr>
            <w:rFonts w:ascii="Times New Roman" w:hAnsi="Times New Roman" w:cs="Times New Roman"/>
            <w:sz w:val="24"/>
            <w:szCs w:val="24"/>
          </w:rPr>
          <w:t>относно Европейския фонд за регионално развитие и относно Кохезионния фонд</w:t>
        </w:r>
      </w:hyperlink>
      <w:r w:rsidR="00F64987" w:rsidRPr="001B54B5">
        <w:rPr>
          <w:rFonts w:ascii="Times New Roman" w:hAnsi="Times New Roman" w:cs="Times New Roman"/>
          <w:sz w:val="24"/>
          <w:szCs w:val="24"/>
        </w:rPr>
        <w:t xml:space="preserve">, </w:t>
      </w:r>
      <w:r w:rsidR="00AC001B" w:rsidRPr="001B54B5">
        <w:rPr>
          <w:rFonts w:ascii="Times New Roman" w:hAnsi="Times New Roman" w:cs="Times New Roman"/>
          <w:sz w:val="24"/>
          <w:szCs w:val="24"/>
        </w:rPr>
        <w:t xml:space="preserve">Регламент </w:t>
      </w:r>
      <w:r w:rsidR="00F64987" w:rsidRPr="001B54B5">
        <w:rPr>
          <w:rFonts w:ascii="Times New Roman" w:hAnsi="Times New Roman" w:cs="Times New Roman"/>
          <w:sz w:val="24"/>
          <w:szCs w:val="24"/>
        </w:rPr>
        <w:t xml:space="preserve">(ЕС, </w:t>
      </w:r>
      <w:proofErr w:type="spellStart"/>
      <w:r w:rsidR="00F64987" w:rsidRPr="001B54B5">
        <w:rPr>
          <w:rFonts w:ascii="Times New Roman" w:hAnsi="Times New Roman" w:cs="Times New Roman"/>
          <w:sz w:val="24"/>
          <w:szCs w:val="24"/>
        </w:rPr>
        <w:t>Евратом</w:t>
      </w:r>
      <w:proofErr w:type="spellEnd"/>
      <w:r w:rsidR="00F64987" w:rsidRPr="001B54B5">
        <w:rPr>
          <w:rFonts w:ascii="Times New Roman" w:hAnsi="Times New Roman" w:cs="Times New Roman"/>
          <w:sz w:val="24"/>
          <w:szCs w:val="24"/>
        </w:rPr>
        <w:t xml:space="preserve">) 2018/1046 </w:t>
      </w:r>
      <w:r w:rsidR="00AC001B" w:rsidRPr="001B54B5">
        <w:rPr>
          <w:rFonts w:ascii="Times New Roman" w:hAnsi="Times New Roman" w:cs="Times New Roman"/>
          <w:sz w:val="24"/>
          <w:szCs w:val="24"/>
        </w:rPr>
        <w:t>на Европейския парламент и на Съвета</w:t>
      </w:r>
      <w:r w:rsidR="00F64987" w:rsidRPr="001B54B5">
        <w:rPr>
          <w:rFonts w:ascii="Times New Roman" w:hAnsi="Times New Roman" w:cs="Times New Roman"/>
          <w:sz w:val="24"/>
          <w:szCs w:val="24"/>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00F64987" w:rsidRPr="001B54B5">
        <w:rPr>
          <w:rFonts w:ascii="Times New Roman" w:hAnsi="Times New Roman" w:cs="Times New Roman"/>
          <w:sz w:val="24"/>
          <w:szCs w:val="24"/>
        </w:rPr>
        <w:t>Евратом</w:t>
      </w:r>
      <w:proofErr w:type="spellEnd"/>
      <w:r w:rsidR="00F64987" w:rsidRPr="001B54B5">
        <w:rPr>
          <w:rFonts w:ascii="Times New Roman" w:hAnsi="Times New Roman" w:cs="Times New Roman"/>
          <w:sz w:val="24"/>
          <w:szCs w:val="24"/>
        </w:rPr>
        <w:t>) № 966/2012), Закона за управление на средствата от европейските фондове при споделено управление, съответната под</w:t>
      </w:r>
      <w:r w:rsidR="00293AD7" w:rsidRPr="001B54B5">
        <w:rPr>
          <w:rFonts w:ascii="Times New Roman" w:hAnsi="Times New Roman" w:cs="Times New Roman"/>
          <w:sz w:val="24"/>
          <w:szCs w:val="24"/>
        </w:rPr>
        <w:t xml:space="preserve">законова </w:t>
      </w:r>
      <w:r w:rsidR="00F64987" w:rsidRPr="001B54B5">
        <w:rPr>
          <w:rFonts w:ascii="Times New Roman" w:hAnsi="Times New Roman" w:cs="Times New Roman"/>
          <w:sz w:val="24"/>
          <w:szCs w:val="24"/>
        </w:rPr>
        <w:t>нормативна уредба, уреждаща национални прав</w:t>
      </w:r>
      <w:r w:rsidR="001B3140" w:rsidRPr="001B54B5">
        <w:rPr>
          <w:rFonts w:ascii="Times New Roman" w:hAnsi="Times New Roman" w:cs="Times New Roman"/>
          <w:sz w:val="24"/>
          <w:szCs w:val="24"/>
        </w:rPr>
        <w:t xml:space="preserve">ила за допустимост на разходите, включително ПМС № </w:t>
      </w:r>
      <w:r w:rsidR="00F271F4" w:rsidRPr="001B54B5">
        <w:rPr>
          <w:rFonts w:ascii="Times New Roman" w:hAnsi="Times New Roman" w:cs="Times New Roman"/>
          <w:sz w:val="24"/>
          <w:szCs w:val="24"/>
        </w:rPr>
        <w:t xml:space="preserve">86 </w:t>
      </w:r>
      <w:r w:rsidR="00093A6A" w:rsidRPr="001B54B5">
        <w:rPr>
          <w:rFonts w:ascii="Times New Roman" w:hAnsi="Times New Roman" w:cs="Times New Roman"/>
          <w:sz w:val="24"/>
          <w:szCs w:val="24"/>
        </w:rPr>
        <w:t xml:space="preserve">от </w:t>
      </w:r>
      <w:r w:rsidR="00293AD7" w:rsidRPr="001B54B5">
        <w:rPr>
          <w:rFonts w:ascii="Times New Roman" w:hAnsi="Times New Roman" w:cs="Times New Roman"/>
          <w:sz w:val="24"/>
          <w:szCs w:val="24"/>
        </w:rPr>
        <w:t>01.06.</w:t>
      </w:r>
      <w:r w:rsidR="00093A6A" w:rsidRPr="001B54B5">
        <w:rPr>
          <w:rFonts w:ascii="Times New Roman" w:hAnsi="Times New Roman" w:cs="Times New Roman"/>
          <w:sz w:val="24"/>
          <w:szCs w:val="24"/>
        </w:rPr>
        <w:t>20</w:t>
      </w:r>
      <w:r w:rsidR="00F271F4" w:rsidRPr="001B54B5">
        <w:rPr>
          <w:rFonts w:ascii="Times New Roman" w:hAnsi="Times New Roman" w:cs="Times New Roman"/>
          <w:sz w:val="24"/>
          <w:szCs w:val="24"/>
        </w:rPr>
        <w:t>23</w:t>
      </w:r>
      <w:r w:rsidR="001B3140" w:rsidRPr="001B54B5">
        <w:rPr>
          <w:rFonts w:ascii="Times New Roman" w:hAnsi="Times New Roman" w:cs="Times New Roman"/>
          <w:sz w:val="24"/>
          <w:szCs w:val="24"/>
        </w:rPr>
        <w:t xml:space="preserve"> г. </w:t>
      </w:r>
      <w:r w:rsidR="00F271F4" w:rsidRPr="001B54B5">
        <w:rPr>
          <w:rFonts w:ascii="Times New Roman" w:hAnsi="Times New Roman" w:cs="Times New Roman"/>
          <w:sz w:val="24"/>
          <w:szCs w:val="24"/>
        </w:rPr>
        <w:t>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1B3140" w:rsidRPr="001B54B5">
        <w:rPr>
          <w:rFonts w:ascii="Times New Roman" w:hAnsi="Times New Roman" w:cs="Times New Roman"/>
          <w:sz w:val="24"/>
          <w:szCs w:val="24"/>
        </w:rPr>
        <w:t>.</w:t>
      </w:r>
      <w:r w:rsidR="00093A6A" w:rsidRPr="001B54B5">
        <w:rPr>
          <w:rFonts w:ascii="Times New Roman" w:hAnsi="Times New Roman" w:cs="Times New Roman"/>
          <w:sz w:val="24"/>
          <w:szCs w:val="24"/>
        </w:rPr>
        <w:t xml:space="preserve"> </w:t>
      </w:r>
    </w:p>
    <w:p w14:paraId="51A50C33" w14:textId="592518A3" w:rsidR="00283CF6" w:rsidRPr="001B54B5" w:rsidRDefault="00283CF6"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r w:rsidRPr="001B54B5">
        <w:rPr>
          <w:rFonts w:ascii="Times New Roman" w:hAnsi="Times New Roman" w:cs="Times New Roman"/>
          <w:b/>
          <w:sz w:val="24"/>
          <w:szCs w:val="24"/>
        </w:rPr>
        <w:lastRenderedPageBreak/>
        <w:t>Допустими за следните категории разходи:</w:t>
      </w:r>
    </w:p>
    <w:p w14:paraId="7F2EFD2D" w14:textId="77777777" w:rsidR="0002260A" w:rsidRPr="001B54B5" w:rsidRDefault="0002260A"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p>
    <w:p w14:paraId="43D1E801" w14:textId="2C80BD3C" w:rsidR="00C91A20"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b/>
          <w:sz w:val="24"/>
          <w:szCs w:val="24"/>
        </w:rPr>
      </w:pPr>
      <w:r w:rsidRPr="001B54B5">
        <w:rPr>
          <w:rFonts w:ascii="Times New Roman" w:hAnsi="Times New Roman" w:cs="Times New Roman"/>
          <w:b/>
          <w:sz w:val="24"/>
          <w:szCs w:val="24"/>
        </w:rPr>
        <w:t xml:space="preserve">Преки </w:t>
      </w:r>
      <w:r w:rsidR="00C9750F" w:rsidRPr="001B54B5">
        <w:rPr>
          <w:rFonts w:ascii="Times New Roman" w:hAnsi="Times New Roman" w:cs="Times New Roman"/>
          <w:b/>
          <w:sz w:val="24"/>
          <w:szCs w:val="24"/>
        </w:rPr>
        <w:t xml:space="preserve">разходи </w:t>
      </w:r>
      <w:r w:rsidR="00A06A17" w:rsidRPr="001B54B5">
        <w:rPr>
          <w:rFonts w:ascii="Times New Roman" w:hAnsi="Times New Roman" w:cs="Times New Roman"/>
          <w:b/>
          <w:sz w:val="24"/>
          <w:szCs w:val="24"/>
        </w:rPr>
        <w:t xml:space="preserve">за </w:t>
      </w:r>
      <w:r w:rsidR="00C9750F" w:rsidRPr="001B54B5">
        <w:rPr>
          <w:rFonts w:ascii="Times New Roman" w:hAnsi="Times New Roman" w:cs="Times New Roman"/>
          <w:b/>
          <w:sz w:val="24"/>
          <w:szCs w:val="24"/>
        </w:rPr>
        <w:t>наети лица</w:t>
      </w:r>
      <w:r w:rsidR="005814F6" w:rsidRPr="001B54B5">
        <w:rPr>
          <w:rFonts w:ascii="Times New Roman" w:hAnsi="Times New Roman" w:cs="Times New Roman"/>
          <w:b/>
          <w:sz w:val="24"/>
          <w:szCs w:val="24"/>
          <w:lang w:val="en-US"/>
        </w:rPr>
        <w:t xml:space="preserve"> </w:t>
      </w:r>
    </w:p>
    <w:p w14:paraId="2C335A44" w14:textId="507197F7" w:rsidR="005814F6" w:rsidRPr="001B54B5"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w:t>
      </w:r>
      <w:r w:rsidR="00C91A20" w:rsidRPr="001B54B5">
        <w:rPr>
          <w:rFonts w:ascii="Times New Roman" w:hAnsi="Times New Roman" w:cs="Times New Roman"/>
          <w:sz w:val="24"/>
          <w:szCs w:val="24"/>
        </w:rPr>
        <w:t xml:space="preserve">.1. Преки разходи за </w:t>
      </w:r>
      <w:r w:rsidR="00C9750F" w:rsidRPr="001B54B5">
        <w:rPr>
          <w:rFonts w:ascii="Times New Roman" w:hAnsi="Times New Roman" w:cs="Times New Roman"/>
          <w:sz w:val="24"/>
          <w:szCs w:val="24"/>
        </w:rPr>
        <w:t xml:space="preserve">възнаграждения за </w:t>
      </w:r>
      <w:r w:rsidR="00C91A20" w:rsidRPr="001B54B5">
        <w:rPr>
          <w:rFonts w:ascii="Times New Roman" w:hAnsi="Times New Roman" w:cs="Times New Roman"/>
          <w:sz w:val="24"/>
          <w:szCs w:val="24"/>
        </w:rPr>
        <w:t>изпълнение, организация и управление (вкл. здравни и осигурителни вноски за сметка на работодателя, произтичащи от националното законодателство)</w:t>
      </w:r>
      <w:r w:rsidR="00E22BE4" w:rsidRPr="001B54B5">
        <w:rPr>
          <w:rFonts w:ascii="Times New Roman" w:hAnsi="Times New Roman" w:cs="Times New Roman"/>
          <w:sz w:val="24"/>
          <w:szCs w:val="24"/>
        </w:rPr>
        <w:t xml:space="preserve"> на персонал назначен на трудов договор – изследователи, технически персонал и друг квалифициран персонал, участващ пряко в дейностите по проекта</w:t>
      </w:r>
      <w:r w:rsidR="00C91A20" w:rsidRPr="001B54B5">
        <w:rPr>
          <w:rFonts w:ascii="Times New Roman" w:hAnsi="Times New Roman" w:cs="Times New Roman"/>
          <w:sz w:val="24"/>
          <w:szCs w:val="24"/>
        </w:rPr>
        <w:t xml:space="preserve">; </w:t>
      </w:r>
    </w:p>
    <w:p w14:paraId="63CDE0A5" w14:textId="5BAFA83D" w:rsidR="0002260A" w:rsidRPr="001B54B5"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1</w:t>
      </w:r>
      <w:r w:rsidR="00C91A20" w:rsidRPr="001B54B5">
        <w:rPr>
          <w:rFonts w:ascii="Times New Roman" w:hAnsi="Times New Roman" w:cs="Times New Roman"/>
          <w:sz w:val="24"/>
          <w:szCs w:val="24"/>
        </w:rPr>
        <w:t>.2.</w:t>
      </w:r>
      <w:r w:rsidR="00C9750F" w:rsidRPr="001B54B5">
        <w:rPr>
          <w:rFonts w:ascii="Times New Roman" w:hAnsi="Times New Roman" w:cs="Times New Roman"/>
          <w:sz w:val="24"/>
          <w:szCs w:val="24"/>
        </w:rPr>
        <w:t>Разходи по договори за услуги за дейности от проектното предложение на лица, които са изрично посочени в екипа на проекта и оценени от ЕК</w:t>
      </w:r>
      <w:r w:rsidR="00FE3192" w:rsidRPr="001B54B5">
        <w:rPr>
          <w:rFonts w:ascii="Times New Roman" w:hAnsi="Times New Roman" w:cs="Times New Roman"/>
          <w:sz w:val="24"/>
          <w:szCs w:val="24"/>
        </w:rPr>
        <w:t xml:space="preserve"> по програма „Цифрова Европа“.</w:t>
      </w:r>
    </w:p>
    <w:p w14:paraId="579AF457" w14:textId="77777777" w:rsidR="00283CF6" w:rsidRPr="001B54B5" w:rsidRDefault="001B3140"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b/>
          <w:sz w:val="24"/>
          <w:szCs w:val="24"/>
        </w:rPr>
      </w:pPr>
      <w:r w:rsidRPr="001B54B5">
        <w:rPr>
          <w:rFonts w:ascii="Times New Roman" w:hAnsi="Times New Roman" w:cs="Times New Roman"/>
          <w:b/>
          <w:sz w:val="24"/>
          <w:szCs w:val="24"/>
        </w:rPr>
        <w:t>Други преки разходи:</w:t>
      </w:r>
    </w:p>
    <w:p w14:paraId="1B60E0B8" w14:textId="77777777" w:rsidR="00FE3192" w:rsidRPr="001B54B5"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2.1.</w:t>
      </w:r>
      <w:r w:rsidR="00C91A20" w:rsidRPr="001B54B5">
        <w:rPr>
          <w:rFonts w:ascii="Times New Roman" w:hAnsi="Times New Roman" w:cs="Times New Roman"/>
          <w:sz w:val="24"/>
          <w:szCs w:val="24"/>
        </w:rPr>
        <w:t xml:space="preserve"> </w:t>
      </w:r>
      <w:r w:rsidR="00FE3192" w:rsidRPr="001B54B5">
        <w:rPr>
          <w:rFonts w:ascii="Times New Roman" w:hAnsi="Times New Roman" w:cs="Times New Roman"/>
          <w:sz w:val="24"/>
          <w:szCs w:val="24"/>
        </w:rPr>
        <w:t>Разходи за командировки (пътни, дневни и квартирни разходи и разходи за медицинска застраховка за времето на командировката в чужбина) в страната и чужбина, свързани дейностите по проекта, в съответствие с Наредбата за командировките в страната и с Наредбата за служебни командировки и специализации в чужбина</w:t>
      </w:r>
    </w:p>
    <w:p w14:paraId="6E9C8498" w14:textId="2FFB8C77" w:rsidR="00C91A20" w:rsidRPr="001B54B5" w:rsidRDefault="00FE3192" w:rsidP="00CF7DC3">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2.2. </w:t>
      </w:r>
      <w:r w:rsidR="00C91A20" w:rsidRPr="001B54B5">
        <w:rPr>
          <w:rFonts w:ascii="Times New Roman" w:hAnsi="Times New Roman" w:cs="Times New Roman"/>
          <w:sz w:val="24"/>
          <w:szCs w:val="24"/>
        </w:rPr>
        <w:t xml:space="preserve">Разходи за закупуване на оборудване и инструменти за целите на проекта, представляващи дълготраен материален актив (ДМА). </w:t>
      </w:r>
    </w:p>
    <w:p w14:paraId="0597B701" w14:textId="67561600" w:rsidR="00C91A20" w:rsidRPr="001B54B5" w:rsidRDefault="00720F31"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2.</w:t>
      </w:r>
      <w:r w:rsidR="00FE3192" w:rsidRPr="001B54B5">
        <w:rPr>
          <w:rFonts w:ascii="Times New Roman" w:hAnsi="Times New Roman" w:cs="Times New Roman"/>
          <w:sz w:val="24"/>
          <w:szCs w:val="24"/>
        </w:rPr>
        <w:t>3</w:t>
      </w:r>
      <w:r w:rsidRPr="001B54B5">
        <w:rPr>
          <w:rFonts w:ascii="Times New Roman" w:hAnsi="Times New Roman" w:cs="Times New Roman"/>
          <w:sz w:val="24"/>
          <w:szCs w:val="24"/>
        </w:rPr>
        <w:t xml:space="preserve">. </w:t>
      </w:r>
      <w:r w:rsidR="00C91A20" w:rsidRPr="001B54B5">
        <w:rPr>
          <w:rFonts w:ascii="Times New Roman" w:hAnsi="Times New Roman" w:cs="Times New Roman"/>
          <w:sz w:val="24"/>
          <w:szCs w:val="24"/>
        </w:rPr>
        <w:t>Разходи за амортизация на налично собствено оборудване и инструменти, доколкото те се използват, и за периода, през който се използват за проекта.</w:t>
      </w:r>
    </w:p>
    <w:p w14:paraId="00D72615" w14:textId="77777777" w:rsidR="000262BC" w:rsidRPr="001B54B5" w:rsidRDefault="000262BC" w:rsidP="000262B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Разходите за амортизация са допустими при условие, че за придобиването на амортизираните активи не са използвани публични безвъзмездни средства, съгласно изискването на чл. 67, пар.2, г) от Регламент (ЕС) 2021/1060 на Европейския парламент и на Съвета от 24 юни 2021 година за установяване на </w:t>
      </w:r>
      <w:proofErr w:type="spellStart"/>
      <w:r w:rsidRPr="001B54B5">
        <w:rPr>
          <w:rFonts w:ascii="Times New Roman" w:hAnsi="Times New Roman" w:cs="Times New Roman"/>
          <w:sz w:val="24"/>
          <w:szCs w:val="24"/>
        </w:rPr>
        <w:t>общоприложимите</w:t>
      </w:r>
      <w:proofErr w:type="spellEnd"/>
      <w:r w:rsidRPr="001B54B5">
        <w:rPr>
          <w:rFonts w:ascii="Times New Roman" w:hAnsi="Times New Roman" w:cs="Times New Roman"/>
          <w:sz w:val="24"/>
          <w:szCs w:val="24"/>
        </w:rPr>
        <w:t xml:space="preserve">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w:t>
      </w:r>
      <w:proofErr w:type="spellStart"/>
      <w:r w:rsidRPr="001B54B5">
        <w:rPr>
          <w:rFonts w:ascii="Times New Roman" w:hAnsi="Times New Roman" w:cs="Times New Roman"/>
          <w:sz w:val="24"/>
          <w:szCs w:val="24"/>
        </w:rPr>
        <w:t>аквакултури</w:t>
      </w:r>
      <w:proofErr w:type="spellEnd"/>
      <w:r w:rsidRPr="001B54B5">
        <w:rPr>
          <w:rFonts w:ascii="Times New Roman" w:hAnsi="Times New Roman" w:cs="Times New Roman"/>
          <w:sz w:val="24"/>
          <w:szCs w:val="24"/>
        </w:rPr>
        <w:t>,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p w14:paraId="4EA3182C" w14:textId="60CBADCB" w:rsidR="00FE3192" w:rsidRPr="001B54B5" w:rsidRDefault="00FE3192" w:rsidP="000262B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Разходите за амортизация на активите се признават до размера на данъчно признатата амортизация в съответствие с разпоредбите на Закона за корпоративното подоходно облагане (ЗКПО). Амортизационните норми се определят еднократно за всяка календарна година, съгласно изискванията на ЗКПО.</w:t>
      </w:r>
    </w:p>
    <w:p w14:paraId="2854578A" w14:textId="3561A0AF"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284"/>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sz w:val="24"/>
          <w:szCs w:val="24"/>
        </w:rPr>
        <w:t>Разходи за материали и консумативи, необходими за изпълнение на дейностите по проекта;</w:t>
      </w:r>
    </w:p>
    <w:p w14:paraId="46AF091F" w14:textId="77777777"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284"/>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sz w:val="24"/>
          <w:szCs w:val="24"/>
        </w:rPr>
        <w:t>Разходи за придобиване на специализиран софтуер (вкл. разходи за разработване на софтуер и лицензи за срока на изпълнение на проекта), представляващ дълготраен  нематериален актив (ДНА).</w:t>
      </w:r>
    </w:p>
    <w:p w14:paraId="43FDC8BF" w14:textId="7CD621B8" w:rsidR="00720F31" w:rsidRPr="001B54B5" w:rsidRDefault="001B3140"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284"/>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sz w:val="24"/>
          <w:szCs w:val="24"/>
        </w:rPr>
        <w:t>Единични разходи за стоки и услуги, които се произвеждат от</w:t>
      </w:r>
      <w:r w:rsidR="00DA0D3B" w:rsidRPr="001B54B5">
        <w:rPr>
          <w:rFonts w:ascii="Times New Roman" w:hAnsi="Times New Roman" w:cs="Times New Roman"/>
          <w:sz w:val="24"/>
          <w:szCs w:val="24"/>
        </w:rPr>
        <w:t xml:space="preserve"> бенефициентите - </w:t>
      </w:r>
      <w:r w:rsidRPr="001B54B5">
        <w:rPr>
          <w:rFonts w:ascii="Times New Roman" w:hAnsi="Times New Roman" w:cs="Times New Roman"/>
          <w:sz w:val="24"/>
          <w:szCs w:val="24"/>
        </w:rPr>
        <w:t xml:space="preserve"> координатор или партньорите по проекта. </w:t>
      </w:r>
    </w:p>
    <w:p w14:paraId="7A0B2319" w14:textId="3DD88FD2" w:rsidR="001B3140" w:rsidRPr="001B54B5" w:rsidRDefault="001B314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За да са допустими </w:t>
      </w:r>
      <w:r w:rsidR="00DA0D3B" w:rsidRPr="001B54B5">
        <w:rPr>
          <w:rFonts w:ascii="Times New Roman" w:hAnsi="Times New Roman" w:cs="Times New Roman"/>
          <w:sz w:val="24"/>
          <w:szCs w:val="24"/>
        </w:rPr>
        <w:t>разходите по т. 5</w:t>
      </w:r>
      <w:r w:rsidRPr="001B54B5">
        <w:rPr>
          <w:rFonts w:ascii="Times New Roman" w:hAnsi="Times New Roman" w:cs="Times New Roman"/>
          <w:sz w:val="24"/>
          <w:szCs w:val="24"/>
        </w:rPr>
        <w:t xml:space="preserve"> следва да са част от проектното предложение и договора с ЕК. Разходите са част от обичайната счетоводна практика на бенефициентите, която включва определяне на броя единици и начина за определяне стойността за една единица.  За да са допустими единичните разходи трябва да отговарят кумулативно на следните условия:</w:t>
      </w:r>
    </w:p>
    <w:p w14:paraId="184E5C83" w14:textId="77777777" w:rsidR="00283CF6" w:rsidRPr="001B54B5" w:rsidRDefault="00283CF6" w:rsidP="00E81241">
      <w:pPr>
        <w:pStyle w:val="ListParagraph"/>
        <w:numPr>
          <w:ilvl w:val="1"/>
          <w:numId w:val="3"/>
        </w:numPr>
        <w:pBdr>
          <w:top w:val="single" w:sz="4" w:space="1" w:color="auto"/>
          <w:left w:val="single" w:sz="4" w:space="4" w:color="auto"/>
          <w:bottom w:val="single" w:sz="4" w:space="1" w:color="auto"/>
          <w:right w:val="single" w:sz="4" w:space="4" w:color="auto"/>
        </w:pBdr>
        <w:spacing w:before="120" w:after="120" w:line="240" w:lineRule="auto"/>
        <w:ind w:left="0" w:firstLine="426"/>
        <w:jc w:val="both"/>
        <w:rPr>
          <w:rFonts w:ascii="Times New Roman" w:hAnsi="Times New Roman" w:cs="Times New Roman"/>
          <w:sz w:val="24"/>
          <w:szCs w:val="24"/>
        </w:rPr>
      </w:pPr>
      <w:r w:rsidRPr="001B54B5">
        <w:rPr>
          <w:rFonts w:ascii="Times New Roman" w:hAnsi="Times New Roman" w:cs="Times New Roman"/>
          <w:sz w:val="24"/>
          <w:szCs w:val="24"/>
        </w:rPr>
        <w:lastRenderedPageBreak/>
        <w:t>Да отговарят на общите условия за прилагане на единични разходи, т.е. използват се в рамките на целия период на изпълнение на проекта, необходими са за изпълнението на проекта и могат да бъдат идентифицирани и проверени;</w:t>
      </w:r>
    </w:p>
    <w:p w14:paraId="113FCCC2" w14:textId="39284BB3" w:rsidR="00283CF6" w:rsidRPr="001B54B5" w:rsidRDefault="00A813E4" w:rsidP="00E81241">
      <w:pPr>
        <w:pStyle w:val="ListParagraph"/>
        <w:numPr>
          <w:ilvl w:val="1"/>
          <w:numId w:val="3"/>
        </w:numPr>
        <w:pBdr>
          <w:top w:val="single" w:sz="4" w:space="1" w:color="auto"/>
          <w:left w:val="single" w:sz="4" w:space="4" w:color="auto"/>
          <w:bottom w:val="single" w:sz="4" w:space="1" w:color="auto"/>
          <w:right w:val="single" w:sz="4" w:space="4" w:color="auto"/>
        </w:pBdr>
        <w:spacing w:before="120" w:after="120" w:line="240" w:lineRule="auto"/>
        <w:ind w:left="0" w:firstLine="426"/>
        <w:jc w:val="both"/>
        <w:rPr>
          <w:rFonts w:ascii="Times New Roman" w:hAnsi="Times New Roman" w:cs="Times New Roman"/>
          <w:sz w:val="24"/>
          <w:szCs w:val="24"/>
        </w:rPr>
      </w:pPr>
      <w:r w:rsidRPr="001B54B5">
        <w:rPr>
          <w:rFonts w:ascii="Times New Roman" w:hAnsi="Times New Roman" w:cs="Times New Roman"/>
          <w:sz w:val="24"/>
          <w:szCs w:val="24"/>
        </w:rPr>
        <w:t xml:space="preserve">Са част </w:t>
      </w:r>
      <w:r w:rsidR="00283CF6" w:rsidRPr="001B54B5">
        <w:rPr>
          <w:rFonts w:ascii="Times New Roman" w:hAnsi="Times New Roman" w:cs="Times New Roman"/>
          <w:sz w:val="24"/>
          <w:szCs w:val="24"/>
        </w:rPr>
        <w:t>от обичайната счетоводна практика на</w:t>
      </w:r>
      <w:r w:rsidR="003E266E" w:rsidRPr="001B54B5">
        <w:rPr>
          <w:rFonts w:ascii="Times New Roman" w:hAnsi="Times New Roman" w:cs="Times New Roman"/>
          <w:sz w:val="24"/>
          <w:szCs w:val="24"/>
        </w:rPr>
        <w:t xml:space="preserve"> бенефициента</w:t>
      </w:r>
      <w:r w:rsidR="00283CF6" w:rsidRPr="001B54B5">
        <w:rPr>
          <w:rFonts w:ascii="Times New Roman" w:hAnsi="Times New Roman" w:cs="Times New Roman"/>
          <w:sz w:val="24"/>
          <w:szCs w:val="24"/>
        </w:rPr>
        <w:t xml:space="preserve"> </w:t>
      </w:r>
      <w:r w:rsidR="003E266E" w:rsidRPr="001B54B5">
        <w:rPr>
          <w:rFonts w:ascii="Times New Roman" w:hAnsi="Times New Roman" w:cs="Times New Roman"/>
          <w:sz w:val="24"/>
          <w:szCs w:val="24"/>
        </w:rPr>
        <w:t>(</w:t>
      </w:r>
      <w:r w:rsidR="000B1548" w:rsidRPr="001B54B5">
        <w:rPr>
          <w:rFonts w:ascii="Times New Roman" w:hAnsi="Times New Roman" w:cs="Times New Roman"/>
          <w:sz w:val="24"/>
          <w:szCs w:val="24"/>
        </w:rPr>
        <w:t>координатора</w:t>
      </w:r>
      <w:r w:rsidR="003E266E" w:rsidRPr="001B54B5">
        <w:rPr>
          <w:rFonts w:ascii="Times New Roman" w:hAnsi="Times New Roman" w:cs="Times New Roman"/>
          <w:sz w:val="24"/>
          <w:szCs w:val="24"/>
        </w:rPr>
        <w:t>)</w:t>
      </w:r>
      <w:r w:rsidR="000B1548" w:rsidRPr="001B54B5">
        <w:rPr>
          <w:rFonts w:ascii="Times New Roman" w:hAnsi="Times New Roman" w:cs="Times New Roman"/>
          <w:sz w:val="24"/>
          <w:szCs w:val="24"/>
        </w:rPr>
        <w:t xml:space="preserve"> или партньорите</w:t>
      </w:r>
      <w:r w:rsidR="00777EB5" w:rsidRPr="001B54B5">
        <w:rPr>
          <w:rFonts w:ascii="Times New Roman" w:hAnsi="Times New Roman" w:cs="Times New Roman"/>
          <w:sz w:val="24"/>
          <w:szCs w:val="24"/>
        </w:rPr>
        <w:t>,</w:t>
      </w:r>
      <w:r w:rsidR="00FC1C9D" w:rsidRPr="001B54B5">
        <w:rPr>
          <w:rFonts w:ascii="Times New Roman" w:hAnsi="Times New Roman" w:cs="Times New Roman"/>
          <w:sz w:val="24"/>
          <w:szCs w:val="24"/>
        </w:rPr>
        <w:t xml:space="preserve"> </w:t>
      </w:r>
      <w:r w:rsidR="00283CF6" w:rsidRPr="001B54B5">
        <w:rPr>
          <w:rFonts w:ascii="Times New Roman" w:hAnsi="Times New Roman" w:cs="Times New Roman"/>
          <w:sz w:val="24"/>
          <w:szCs w:val="24"/>
        </w:rPr>
        <w:t>не се прилагат само за изпълнението на конкретния проект и независимо от източника на финансиране;</w:t>
      </w:r>
    </w:p>
    <w:p w14:paraId="579EE6AC" w14:textId="77777777" w:rsidR="00283CF6" w:rsidRPr="001B54B5" w:rsidRDefault="00283CF6" w:rsidP="00E81241">
      <w:pPr>
        <w:pStyle w:val="ListParagraph"/>
        <w:numPr>
          <w:ilvl w:val="1"/>
          <w:numId w:val="3"/>
        </w:numPr>
        <w:pBdr>
          <w:top w:val="single" w:sz="4" w:space="1" w:color="auto"/>
          <w:left w:val="single" w:sz="4" w:space="4" w:color="auto"/>
          <w:bottom w:val="single" w:sz="4" w:space="1" w:color="auto"/>
          <w:right w:val="single" w:sz="4" w:space="4" w:color="auto"/>
        </w:pBdr>
        <w:spacing w:before="120" w:after="120" w:line="240" w:lineRule="auto"/>
        <w:ind w:left="0" w:firstLine="425"/>
        <w:contextualSpacing w:val="0"/>
        <w:jc w:val="both"/>
        <w:rPr>
          <w:rFonts w:ascii="Times New Roman" w:hAnsi="Times New Roman" w:cs="Times New Roman"/>
          <w:sz w:val="24"/>
          <w:szCs w:val="24"/>
        </w:rPr>
      </w:pPr>
      <w:r w:rsidRPr="001B54B5">
        <w:rPr>
          <w:rFonts w:ascii="Times New Roman" w:hAnsi="Times New Roman" w:cs="Times New Roman"/>
          <w:sz w:val="24"/>
          <w:szCs w:val="24"/>
        </w:rPr>
        <w:t>Стойността на единицата разход следва да е изчислена на база реални разходи, които са осчетоводени от бенефициента и не съдържат недопустими разходи, които са калкулирани в други бюджетни категории;</w:t>
      </w:r>
    </w:p>
    <w:p w14:paraId="0604372B" w14:textId="77777777"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b/>
          <w:sz w:val="24"/>
          <w:szCs w:val="24"/>
        </w:rPr>
        <w:t xml:space="preserve">Преки разходи за </w:t>
      </w:r>
      <w:proofErr w:type="spellStart"/>
      <w:r w:rsidRPr="001B54B5">
        <w:rPr>
          <w:rFonts w:ascii="Times New Roman" w:hAnsi="Times New Roman" w:cs="Times New Roman"/>
          <w:b/>
          <w:sz w:val="24"/>
          <w:szCs w:val="24"/>
        </w:rPr>
        <w:t>подизпълнитeли</w:t>
      </w:r>
      <w:proofErr w:type="spellEnd"/>
      <w:r w:rsidRPr="001B54B5">
        <w:rPr>
          <w:rFonts w:ascii="Times New Roman" w:hAnsi="Times New Roman" w:cs="Times New Roman"/>
          <w:sz w:val="24"/>
          <w:szCs w:val="24"/>
        </w:rPr>
        <w:t xml:space="preserve"> като задачите, които ще се изпълняват от подизпълнители и разходите за тях трябва да са заложени</w:t>
      </w:r>
      <w:r w:rsidR="001B3140" w:rsidRPr="001B54B5">
        <w:rPr>
          <w:rFonts w:ascii="Times New Roman" w:hAnsi="Times New Roman" w:cs="Times New Roman"/>
          <w:sz w:val="24"/>
          <w:szCs w:val="24"/>
        </w:rPr>
        <w:t xml:space="preserve"> в бюджета по проекта и да са упоменати</w:t>
      </w:r>
      <w:r w:rsidRPr="001B54B5">
        <w:rPr>
          <w:rFonts w:ascii="Times New Roman" w:hAnsi="Times New Roman" w:cs="Times New Roman"/>
          <w:sz w:val="24"/>
          <w:szCs w:val="24"/>
        </w:rPr>
        <w:t xml:space="preserve"> в Анекси 1 и 2 на проектното предложение</w:t>
      </w:r>
      <w:r w:rsidR="001B3140" w:rsidRPr="001B54B5">
        <w:rPr>
          <w:rFonts w:ascii="Times New Roman" w:hAnsi="Times New Roman" w:cs="Times New Roman"/>
          <w:sz w:val="24"/>
          <w:szCs w:val="24"/>
        </w:rPr>
        <w:t xml:space="preserve"> и договора, сключен </w:t>
      </w:r>
      <w:r w:rsidR="00C91A20" w:rsidRPr="001B54B5">
        <w:rPr>
          <w:rFonts w:ascii="Times New Roman" w:hAnsi="Times New Roman" w:cs="Times New Roman"/>
          <w:sz w:val="24"/>
          <w:szCs w:val="24"/>
        </w:rPr>
        <w:t>по</w:t>
      </w:r>
      <w:r w:rsidR="001B3140" w:rsidRPr="001B54B5">
        <w:rPr>
          <w:rFonts w:ascii="Times New Roman" w:hAnsi="Times New Roman" w:cs="Times New Roman"/>
          <w:sz w:val="24"/>
          <w:szCs w:val="24"/>
        </w:rPr>
        <w:t xml:space="preserve"> ПЦЕ</w:t>
      </w:r>
      <w:r w:rsidRPr="001B54B5">
        <w:rPr>
          <w:rFonts w:ascii="Times New Roman" w:hAnsi="Times New Roman" w:cs="Times New Roman"/>
          <w:sz w:val="24"/>
          <w:szCs w:val="24"/>
        </w:rPr>
        <w:t>;</w:t>
      </w:r>
    </w:p>
    <w:p w14:paraId="6AC52890" w14:textId="62EB8F22"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b/>
          <w:sz w:val="24"/>
          <w:szCs w:val="24"/>
        </w:rPr>
      </w:pPr>
      <w:r w:rsidRPr="001B54B5">
        <w:rPr>
          <w:rFonts w:ascii="Times New Roman" w:hAnsi="Times New Roman" w:cs="Times New Roman"/>
          <w:b/>
          <w:sz w:val="24"/>
          <w:szCs w:val="24"/>
        </w:rPr>
        <w:t>Разходи за предоставяне на сертификат за финансово становище.</w:t>
      </w:r>
    </w:p>
    <w:p w14:paraId="141CECE5" w14:textId="1FB110B3" w:rsidR="0082037F" w:rsidRPr="0082037F" w:rsidRDefault="00DE6D57" w:rsidP="0082037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Разходите за сертификат за финансово становище</w:t>
      </w:r>
      <w:r w:rsidR="00A813E4" w:rsidRPr="001B54B5">
        <w:rPr>
          <w:rFonts w:ascii="Times New Roman" w:hAnsi="Times New Roman" w:cs="Times New Roman"/>
          <w:sz w:val="24"/>
          <w:szCs w:val="24"/>
        </w:rPr>
        <w:t xml:space="preserve"> (разходи за извършване на независим одит</w:t>
      </w:r>
      <w:r w:rsidR="004E07BC">
        <w:rPr>
          <w:rFonts w:ascii="Times New Roman" w:hAnsi="Times New Roman" w:cs="Times New Roman"/>
          <w:sz w:val="24"/>
          <w:szCs w:val="24"/>
        </w:rPr>
        <w:t xml:space="preserve"> от регистриран одитор</w:t>
      </w:r>
      <w:r w:rsidR="00A813E4" w:rsidRPr="001B54B5">
        <w:rPr>
          <w:rFonts w:ascii="Times New Roman" w:hAnsi="Times New Roman" w:cs="Times New Roman"/>
          <w:sz w:val="24"/>
          <w:szCs w:val="24"/>
        </w:rPr>
        <w:t>)</w:t>
      </w:r>
      <w:r w:rsidRPr="001B54B5">
        <w:rPr>
          <w:rFonts w:ascii="Times New Roman" w:hAnsi="Times New Roman" w:cs="Times New Roman"/>
          <w:sz w:val="24"/>
          <w:szCs w:val="24"/>
        </w:rPr>
        <w:t xml:space="preserve"> са приложими </w:t>
      </w:r>
      <w:r w:rsidR="004E07BC" w:rsidRPr="004E07BC">
        <w:rPr>
          <w:rFonts w:ascii="Times New Roman" w:hAnsi="Times New Roman" w:cs="Times New Roman"/>
          <w:sz w:val="24"/>
          <w:szCs w:val="24"/>
        </w:rPr>
        <w:t>за проекти с размер на безвъзмездната финансова помощ над 750 000 евро (1 466 872,5 лв.) в съответствие с</w:t>
      </w:r>
      <w:r w:rsidR="004E07BC">
        <w:rPr>
          <w:rFonts w:ascii="Times New Roman" w:hAnsi="Times New Roman" w:cs="Times New Roman"/>
          <w:sz w:val="24"/>
          <w:szCs w:val="24"/>
        </w:rPr>
        <w:t xml:space="preserve"> чл. 196, </w:t>
      </w:r>
      <w:proofErr w:type="spellStart"/>
      <w:r w:rsidR="004E07BC">
        <w:rPr>
          <w:rFonts w:ascii="Times New Roman" w:hAnsi="Times New Roman" w:cs="Times New Roman"/>
          <w:sz w:val="24"/>
          <w:szCs w:val="24"/>
        </w:rPr>
        <w:t>пар</w:t>
      </w:r>
      <w:proofErr w:type="spellEnd"/>
      <w:r w:rsidR="004E07BC">
        <w:rPr>
          <w:rFonts w:ascii="Times New Roman" w:hAnsi="Times New Roman" w:cs="Times New Roman"/>
          <w:sz w:val="24"/>
          <w:szCs w:val="24"/>
        </w:rPr>
        <w:t xml:space="preserve">. 1 б. „г“ от </w:t>
      </w:r>
      <w:r w:rsidR="004E07BC" w:rsidRPr="004E07BC">
        <w:rPr>
          <w:rFonts w:ascii="Times New Roman" w:hAnsi="Times New Roman" w:cs="Times New Roman"/>
          <w:sz w:val="24"/>
          <w:szCs w:val="24"/>
        </w:rPr>
        <w:t xml:space="preserve">Регламент (ЕС, </w:t>
      </w:r>
      <w:proofErr w:type="spellStart"/>
      <w:r w:rsidR="004E07BC" w:rsidRPr="004E07BC">
        <w:rPr>
          <w:rFonts w:ascii="Times New Roman" w:hAnsi="Times New Roman" w:cs="Times New Roman"/>
          <w:sz w:val="24"/>
          <w:szCs w:val="24"/>
        </w:rPr>
        <w:t>Евратом</w:t>
      </w:r>
      <w:proofErr w:type="spellEnd"/>
      <w:r w:rsidR="004E07BC" w:rsidRPr="004E07BC">
        <w:rPr>
          <w:rFonts w:ascii="Times New Roman" w:hAnsi="Times New Roman" w:cs="Times New Roman"/>
          <w:sz w:val="24"/>
          <w:szCs w:val="24"/>
        </w:rPr>
        <w:t>) 2018/1046</w:t>
      </w:r>
      <w:r w:rsidR="004E07BC">
        <w:rPr>
          <w:rStyle w:val="FootnoteReference"/>
          <w:rFonts w:ascii="Times New Roman" w:hAnsi="Times New Roman" w:cs="Times New Roman"/>
          <w:sz w:val="24"/>
          <w:szCs w:val="24"/>
        </w:rPr>
        <w:footnoteReference w:id="16"/>
      </w:r>
      <w:r w:rsidR="004E07BC" w:rsidRPr="004E07BC">
        <w:rPr>
          <w:rFonts w:ascii="Times New Roman" w:hAnsi="Times New Roman" w:cs="Times New Roman"/>
          <w:sz w:val="24"/>
          <w:szCs w:val="24"/>
        </w:rPr>
        <w:t xml:space="preserve"> </w:t>
      </w:r>
    </w:p>
    <w:p w14:paraId="039E6894" w14:textId="14665507" w:rsidR="00DE6D57" w:rsidRPr="001B54B5" w:rsidRDefault="0082037F" w:rsidP="0082037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82037F">
        <w:rPr>
          <w:rFonts w:ascii="Times New Roman" w:hAnsi="Times New Roman" w:cs="Times New Roman"/>
          <w:sz w:val="24"/>
          <w:szCs w:val="24"/>
        </w:rPr>
        <w:t>Пр</w:t>
      </w:r>
      <w:r>
        <w:rPr>
          <w:rFonts w:ascii="Times New Roman" w:hAnsi="Times New Roman" w:cs="Times New Roman"/>
          <w:sz w:val="24"/>
          <w:szCs w:val="24"/>
        </w:rPr>
        <w:t xml:space="preserve">едвид че проектите по настоящата процедура се реализират в партньорство посочения праг се прилага за Конкретния бенефициент и за всеки от </w:t>
      </w:r>
      <w:r w:rsidR="003156DD">
        <w:rPr>
          <w:rFonts w:ascii="Times New Roman" w:hAnsi="Times New Roman" w:cs="Times New Roman"/>
          <w:sz w:val="24"/>
          <w:szCs w:val="24"/>
        </w:rPr>
        <w:t>партньорите</w:t>
      </w:r>
      <w:r>
        <w:rPr>
          <w:rFonts w:ascii="Times New Roman" w:hAnsi="Times New Roman" w:cs="Times New Roman"/>
          <w:sz w:val="24"/>
          <w:szCs w:val="24"/>
        </w:rPr>
        <w:t>.</w:t>
      </w:r>
    </w:p>
    <w:p w14:paraId="27FB815F" w14:textId="207A58DB" w:rsidR="00F84116" w:rsidRPr="001B54B5" w:rsidRDefault="00A80537" w:rsidP="001D19DE">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В случаите, когато е приложимо, сертификат за финансово становище на финансовата документация по проекта, извършен от регистриран одитор</w:t>
      </w:r>
      <w:r w:rsidR="00F84116" w:rsidRPr="001B54B5">
        <w:rPr>
          <w:rFonts w:ascii="Times New Roman" w:hAnsi="Times New Roman" w:cs="Times New Roman"/>
          <w:sz w:val="24"/>
          <w:szCs w:val="24"/>
        </w:rPr>
        <w:t xml:space="preserve"> в съответствие с Директива 2006/43/ЕО  (или за публични органи: от компетентен независим държавен служител)</w:t>
      </w:r>
      <w:r w:rsidRPr="001B54B5">
        <w:rPr>
          <w:rFonts w:ascii="Times New Roman" w:hAnsi="Times New Roman" w:cs="Times New Roman"/>
          <w:sz w:val="24"/>
          <w:szCs w:val="24"/>
        </w:rPr>
        <w:t>, следва да бъде приложен</w:t>
      </w:r>
      <w:r w:rsidR="00461F5F">
        <w:rPr>
          <w:rFonts w:ascii="Times New Roman" w:hAnsi="Times New Roman" w:cs="Times New Roman"/>
          <w:sz w:val="24"/>
          <w:szCs w:val="24"/>
        </w:rPr>
        <w:t>о</w:t>
      </w:r>
      <w:r w:rsidRPr="001B54B5">
        <w:rPr>
          <w:rFonts w:ascii="Times New Roman" w:hAnsi="Times New Roman" w:cs="Times New Roman"/>
          <w:sz w:val="24"/>
          <w:szCs w:val="24"/>
        </w:rPr>
        <w:t xml:space="preserve"> към </w:t>
      </w:r>
      <w:r w:rsidR="0082037F">
        <w:rPr>
          <w:rFonts w:ascii="Times New Roman" w:hAnsi="Times New Roman" w:cs="Times New Roman"/>
          <w:sz w:val="24"/>
          <w:szCs w:val="24"/>
        </w:rPr>
        <w:t>първото</w:t>
      </w:r>
      <w:r w:rsidR="0082037F" w:rsidRPr="001B54B5">
        <w:rPr>
          <w:rFonts w:ascii="Times New Roman" w:hAnsi="Times New Roman" w:cs="Times New Roman"/>
          <w:sz w:val="24"/>
          <w:szCs w:val="24"/>
        </w:rPr>
        <w:t xml:space="preserve"> </w:t>
      </w:r>
      <w:r w:rsidRPr="001B54B5">
        <w:rPr>
          <w:rFonts w:ascii="Times New Roman" w:hAnsi="Times New Roman" w:cs="Times New Roman"/>
          <w:sz w:val="24"/>
          <w:szCs w:val="24"/>
        </w:rPr>
        <w:t>искане за плащане</w:t>
      </w:r>
      <w:r w:rsidR="0082037F">
        <w:rPr>
          <w:rFonts w:ascii="Times New Roman" w:hAnsi="Times New Roman" w:cs="Times New Roman"/>
          <w:sz w:val="24"/>
          <w:szCs w:val="24"/>
        </w:rPr>
        <w:t xml:space="preserve"> в рамките на една финансова година</w:t>
      </w:r>
      <w:r w:rsidR="00461F5F">
        <w:rPr>
          <w:rFonts w:ascii="Times New Roman" w:hAnsi="Times New Roman" w:cs="Times New Roman"/>
          <w:sz w:val="24"/>
          <w:szCs w:val="24"/>
        </w:rPr>
        <w:t>,</w:t>
      </w:r>
      <w:r w:rsidRPr="001B54B5">
        <w:rPr>
          <w:rFonts w:ascii="Times New Roman" w:hAnsi="Times New Roman" w:cs="Times New Roman"/>
          <w:sz w:val="24"/>
          <w:szCs w:val="24"/>
        </w:rPr>
        <w:t xml:space="preserve"> чиято стойност е равна или по-голяма от </w:t>
      </w:r>
      <w:r w:rsidR="0082037F">
        <w:rPr>
          <w:rFonts w:ascii="Times New Roman" w:hAnsi="Times New Roman" w:cs="Times New Roman"/>
          <w:sz w:val="24"/>
          <w:szCs w:val="24"/>
        </w:rPr>
        <w:t>750</w:t>
      </w:r>
      <w:r w:rsidR="0082037F" w:rsidRPr="001B54B5">
        <w:rPr>
          <w:rFonts w:ascii="Times New Roman" w:hAnsi="Times New Roman" w:cs="Times New Roman"/>
          <w:sz w:val="24"/>
          <w:szCs w:val="24"/>
        </w:rPr>
        <w:t xml:space="preserve"> </w:t>
      </w:r>
      <w:r w:rsidRPr="001B54B5">
        <w:rPr>
          <w:rFonts w:ascii="Times New Roman" w:hAnsi="Times New Roman" w:cs="Times New Roman"/>
          <w:sz w:val="24"/>
          <w:szCs w:val="24"/>
        </w:rPr>
        <w:t>000 евро</w:t>
      </w:r>
      <w:r w:rsidR="0082037F">
        <w:rPr>
          <w:rFonts w:ascii="Times New Roman" w:hAnsi="Times New Roman" w:cs="Times New Roman"/>
          <w:sz w:val="24"/>
          <w:szCs w:val="24"/>
        </w:rPr>
        <w:t xml:space="preserve"> </w:t>
      </w:r>
      <w:r w:rsidR="0082037F" w:rsidRPr="004E07BC">
        <w:rPr>
          <w:rFonts w:ascii="Times New Roman" w:hAnsi="Times New Roman" w:cs="Times New Roman"/>
          <w:sz w:val="24"/>
          <w:szCs w:val="24"/>
        </w:rPr>
        <w:t>(1 466 872,5 лв.)</w:t>
      </w:r>
      <w:r w:rsidR="0082037F">
        <w:rPr>
          <w:rFonts w:ascii="Times New Roman" w:hAnsi="Times New Roman" w:cs="Times New Roman"/>
          <w:sz w:val="24"/>
          <w:szCs w:val="24"/>
        </w:rPr>
        <w:t xml:space="preserve"> – искана безвъзмездна финансова помощ от ПНИИДИТ и Програма „Цифрова Европа“</w:t>
      </w:r>
      <w:r w:rsidRPr="001B54B5">
        <w:rPr>
          <w:rFonts w:ascii="Times New Roman" w:hAnsi="Times New Roman" w:cs="Times New Roman"/>
          <w:sz w:val="24"/>
          <w:szCs w:val="24"/>
        </w:rPr>
        <w:t xml:space="preserve">, и задължително се представя с окончателно искане за плащане. В случаите, когато такъв сертификат не е представен към исканията за междинно плащане, периодът на сертификата представен с </w:t>
      </w:r>
      <w:r w:rsidR="00DE6D57" w:rsidRPr="001B54B5">
        <w:rPr>
          <w:rFonts w:ascii="Times New Roman" w:hAnsi="Times New Roman" w:cs="Times New Roman"/>
          <w:sz w:val="24"/>
          <w:szCs w:val="24"/>
        </w:rPr>
        <w:t>окончателно искане за плащане</w:t>
      </w:r>
      <w:r w:rsidRPr="001B54B5">
        <w:rPr>
          <w:rFonts w:ascii="Times New Roman" w:hAnsi="Times New Roman" w:cs="Times New Roman"/>
          <w:sz w:val="24"/>
          <w:szCs w:val="24"/>
        </w:rPr>
        <w:t xml:space="preserve"> следва да обхваща целия период на проекта. Одиторът проверява дали декларираните от бенефициента разходи са действително извършени и платени, точни и допустими в съответствие с условията на </w:t>
      </w:r>
      <w:r w:rsidR="00DE6D57" w:rsidRPr="001B54B5">
        <w:rPr>
          <w:rFonts w:ascii="Times New Roman" w:hAnsi="Times New Roman" w:cs="Times New Roman"/>
          <w:sz w:val="24"/>
          <w:szCs w:val="24"/>
        </w:rPr>
        <w:t xml:space="preserve">Административния договор </w:t>
      </w:r>
      <w:r w:rsidRPr="001B54B5">
        <w:rPr>
          <w:rFonts w:ascii="Times New Roman" w:hAnsi="Times New Roman" w:cs="Times New Roman"/>
          <w:sz w:val="24"/>
          <w:szCs w:val="24"/>
        </w:rPr>
        <w:t xml:space="preserve">за </w:t>
      </w:r>
      <w:r w:rsidR="00DE6D57" w:rsidRPr="001B54B5">
        <w:rPr>
          <w:rFonts w:ascii="Times New Roman" w:hAnsi="Times New Roman" w:cs="Times New Roman"/>
          <w:sz w:val="24"/>
          <w:szCs w:val="24"/>
        </w:rPr>
        <w:t>предоставяне на БФП</w:t>
      </w:r>
      <w:r w:rsidRPr="001B54B5">
        <w:rPr>
          <w:rFonts w:ascii="Times New Roman" w:hAnsi="Times New Roman" w:cs="Times New Roman"/>
          <w:sz w:val="24"/>
          <w:szCs w:val="24"/>
        </w:rPr>
        <w:t>.</w:t>
      </w:r>
      <w:r w:rsidR="001D19DE" w:rsidRPr="001B54B5">
        <w:rPr>
          <w:rFonts w:ascii="Times New Roman" w:hAnsi="Times New Roman" w:cs="Times New Roman"/>
          <w:sz w:val="24"/>
          <w:szCs w:val="24"/>
        </w:rPr>
        <w:t xml:space="preserve"> Проверката трябва да се извърши в съответствие с най-високите професионални стандарти, за да се гарантира, че финансовите отчети съответстват на разпоредбите на споразумението и че декларираните разходи са допустими.</w:t>
      </w:r>
    </w:p>
    <w:p w14:paraId="28B20224" w14:textId="77777777"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jc w:val="both"/>
        <w:rPr>
          <w:rFonts w:ascii="Times New Roman" w:hAnsi="Times New Roman" w:cs="Times New Roman"/>
          <w:sz w:val="24"/>
          <w:szCs w:val="24"/>
        </w:rPr>
      </w:pPr>
      <w:r w:rsidRPr="001B54B5">
        <w:rPr>
          <w:rFonts w:ascii="Times New Roman" w:hAnsi="Times New Roman" w:cs="Times New Roman"/>
          <w:b/>
          <w:sz w:val="24"/>
          <w:szCs w:val="24"/>
        </w:rPr>
        <w:t>Други разходи:</w:t>
      </w:r>
      <w:r w:rsidRPr="001B54B5">
        <w:rPr>
          <w:rFonts w:ascii="Times New Roman" w:hAnsi="Times New Roman" w:cs="Times New Roman"/>
          <w:sz w:val="24"/>
          <w:szCs w:val="24"/>
        </w:rPr>
        <w:t xml:space="preserve"> </w:t>
      </w:r>
      <w:r w:rsidR="00C91A20" w:rsidRPr="001B54B5">
        <w:rPr>
          <w:rFonts w:ascii="Times New Roman" w:hAnsi="Times New Roman" w:cs="Times New Roman"/>
          <w:sz w:val="24"/>
          <w:szCs w:val="24"/>
        </w:rPr>
        <w:t>Разходи за разпространение и защита на резултатите, за преводи, публикации, обучения, сертификати, финансови гаранции.</w:t>
      </w:r>
    </w:p>
    <w:p w14:paraId="5008F339" w14:textId="5AB9271A" w:rsidR="00283CF6" w:rsidRPr="001B54B5" w:rsidRDefault="00283CF6" w:rsidP="00E81241">
      <w:pPr>
        <w:pStyle w:val="ListParagraph"/>
        <w:numPr>
          <w:ilvl w:val="0"/>
          <w:numId w:val="4"/>
        </w:numPr>
        <w:pBdr>
          <w:top w:val="single" w:sz="4" w:space="1" w:color="auto"/>
          <w:left w:val="single" w:sz="4" w:space="4" w:color="auto"/>
          <w:bottom w:val="single" w:sz="4" w:space="1" w:color="auto"/>
          <w:right w:val="single" w:sz="4" w:space="4" w:color="auto"/>
        </w:pBdr>
        <w:tabs>
          <w:tab w:val="left" w:pos="426"/>
        </w:tabs>
        <w:spacing w:before="120" w:after="120" w:line="240" w:lineRule="auto"/>
        <w:ind w:left="0" w:firstLine="0"/>
        <w:contextualSpacing w:val="0"/>
        <w:jc w:val="both"/>
        <w:rPr>
          <w:rFonts w:ascii="Times New Roman" w:hAnsi="Times New Roman" w:cs="Times New Roman"/>
          <w:sz w:val="24"/>
          <w:szCs w:val="24"/>
        </w:rPr>
      </w:pPr>
      <w:r w:rsidRPr="001B54B5">
        <w:rPr>
          <w:rFonts w:ascii="Times New Roman" w:hAnsi="Times New Roman" w:cs="Times New Roman"/>
          <w:b/>
          <w:sz w:val="24"/>
          <w:szCs w:val="24"/>
        </w:rPr>
        <w:t>Непреки разходи</w:t>
      </w:r>
      <w:r w:rsidRPr="001B54B5">
        <w:rPr>
          <w:rFonts w:ascii="Times New Roman" w:hAnsi="Times New Roman" w:cs="Times New Roman"/>
          <w:sz w:val="24"/>
          <w:szCs w:val="24"/>
        </w:rPr>
        <w:t xml:space="preserve"> – 7% от допустими</w:t>
      </w:r>
      <w:r w:rsidR="00A813E4" w:rsidRPr="001B54B5">
        <w:rPr>
          <w:rFonts w:ascii="Times New Roman" w:hAnsi="Times New Roman" w:cs="Times New Roman"/>
          <w:sz w:val="24"/>
          <w:szCs w:val="24"/>
        </w:rPr>
        <w:t>те</w:t>
      </w:r>
      <w:r w:rsidRPr="001B54B5">
        <w:rPr>
          <w:rFonts w:ascii="Times New Roman" w:hAnsi="Times New Roman" w:cs="Times New Roman"/>
          <w:sz w:val="24"/>
          <w:szCs w:val="24"/>
        </w:rPr>
        <w:t xml:space="preserve"> разходи.</w:t>
      </w:r>
    </w:p>
    <w:p w14:paraId="73A80680" w14:textId="0E70F126" w:rsidR="006F171E" w:rsidRPr="001B54B5" w:rsidRDefault="006F171E" w:rsidP="006F171E">
      <w:pPr>
        <w:pStyle w:val="ListParagraph"/>
        <w:pBdr>
          <w:top w:val="single" w:sz="4" w:space="1" w:color="auto"/>
          <w:left w:val="single" w:sz="4" w:space="4" w:color="auto"/>
          <w:bottom w:val="single" w:sz="4" w:space="1" w:color="auto"/>
          <w:right w:val="single" w:sz="4" w:space="4" w:color="auto"/>
        </w:pBdr>
        <w:tabs>
          <w:tab w:val="left" w:pos="426"/>
        </w:tabs>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i/>
          <w:sz w:val="24"/>
          <w:szCs w:val="24"/>
        </w:rPr>
        <w:t>Непреките разходи за организация и управление на проекта се предоставят под формата на финансиране с единна ставка, в съответствие с чл. 54, буква (а) от Регламент (ЕС) 2021/1060.</w:t>
      </w:r>
    </w:p>
    <w:p w14:paraId="1BDAE0C9" w14:textId="43975765" w:rsidR="002476C8" w:rsidRPr="001B54B5" w:rsidRDefault="002476C8"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Times New Roman" w:hAnsi="Times New Roman" w:cs="Times New Roman"/>
          <w:sz w:val="24"/>
          <w:szCs w:val="24"/>
          <w:lang w:eastAsia="bg-BG"/>
        </w:rPr>
      </w:pPr>
      <w:r w:rsidRPr="001B54B5">
        <w:rPr>
          <w:rFonts w:ascii="Times New Roman" w:eastAsia="Times New Roman" w:hAnsi="Times New Roman" w:cs="Times New Roman"/>
          <w:b/>
          <w:sz w:val="24"/>
          <w:szCs w:val="24"/>
          <w:lang w:eastAsia="bg-BG"/>
        </w:rPr>
        <w:lastRenderedPageBreak/>
        <w:t>ВАЖНО:</w:t>
      </w:r>
      <w:r w:rsidRPr="001B54B5">
        <w:rPr>
          <w:rFonts w:ascii="Times New Roman" w:eastAsia="Times New Roman" w:hAnsi="Times New Roman" w:cs="Times New Roman"/>
          <w:sz w:val="24"/>
          <w:szCs w:val="24"/>
          <w:lang w:eastAsia="bg-BG"/>
        </w:rPr>
        <w:t xml:space="preserve"> Задълженията на лицата, пряко ангажирани с дейности по изпълнението и/или управлението на </w:t>
      </w:r>
      <w:r w:rsidR="00D75D7F" w:rsidRPr="001B54B5">
        <w:rPr>
          <w:rFonts w:ascii="Times New Roman" w:eastAsia="Times New Roman" w:hAnsi="Times New Roman" w:cs="Times New Roman"/>
          <w:sz w:val="24"/>
          <w:szCs w:val="24"/>
          <w:lang w:eastAsia="bg-BG"/>
        </w:rPr>
        <w:t>проекта</w:t>
      </w:r>
      <w:r w:rsidRPr="001B54B5">
        <w:rPr>
          <w:rFonts w:ascii="Times New Roman" w:eastAsia="Times New Roman" w:hAnsi="Times New Roman" w:cs="Times New Roman"/>
          <w:sz w:val="24"/>
          <w:szCs w:val="24"/>
          <w:lang w:eastAsia="bg-BG"/>
        </w:rPr>
        <w:t xml:space="preserve"> трябва недвусмисле</w:t>
      </w:r>
      <w:r w:rsidR="0089244C" w:rsidRPr="001B54B5">
        <w:rPr>
          <w:rFonts w:ascii="Times New Roman" w:eastAsia="Times New Roman" w:hAnsi="Times New Roman" w:cs="Times New Roman"/>
          <w:sz w:val="24"/>
          <w:szCs w:val="24"/>
          <w:lang w:eastAsia="bg-BG"/>
        </w:rPr>
        <w:t>но да произтичат от дейностите</w:t>
      </w:r>
      <w:r w:rsidR="00CA1091" w:rsidRPr="001B54B5">
        <w:rPr>
          <w:rFonts w:ascii="Times New Roman" w:eastAsia="Times New Roman" w:hAnsi="Times New Roman" w:cs="Times New Roman"/>
          <w:sz w:val="24"/>
          <w:szCs w:val="24"/>
          <w:lang w:eastAsia="bg-BG"/>
        </w:rPr>
        <w:t>, съотв</w:t>
      </w:r>
      <w:r w:rsidR="00641A22" w:rsidRPr="001B54B5">
        <w:rPr>
          <w:rFonts w:ascii="Times New Roman" w:eastAsia="Times New Roman" w:hAnsi="Times New Roman" w:cs="Times New Roman"/>
          <w:sz w:val="24"/>
          <w:szCs w:val="24"/>
          <w:lang w:eastAsia="bg-BG"/>
        </w:rPr>
        <w:t xml:space="preserve">етно </w:t>
      </w:r>
      <w:proofErr w:type="spellStart"/>
      <w:r w:rsidR="00641A22" w:rsidRPr="001B54B5">
        <w:rPr>
          <w:rFonts w:ascii="Times New Roman" w:eastAsia="Times New Roman" w:hAnsi="Times New Roman" w:cs="Times New Roman"/>
          <w:sz w:val="24"/>
          <w:szCs w:val="24"/>
          <w:lang w:eastAsia="bg-BG"/>
        </w:rPr>
        <w:t>относимите</w:t>
      </w:r>
      <w:proofErr w:type="spellEnd"/>
      <w:r w:rsidR="00641A22" w:rsidRPr="001B54B5">
        <w:rPr>
          <w:rFonts w:ascii="Times New Roman" w:eastAsia="Times New Roman" w:hAnsi="Times New Roman" w:cs="Times New Roman"/>
          <w:sz w:val="24"/>
          <w:szCs w:val="24"/>
          <w:lang w:eastAsia="bg-BG"/>
        </w:rPr>
        <w:t xml:space="preserve"> към тях разходи, които са </w:t>
      </w:r>
      <w:r w:rsidR="00CA1091" w:rsidRPr="001B54B5">
        <w:rPr>
          <w:rFonts w:ascii="Times New Roman" w:eastAsia="Times New Roman" w:hAnsi="Times New Roman" w:cs="Times New Roman"/>
          <w:sz w:val="24"/>
          <w:szCs w:val="24"/>
          <w:lang w:eastAsia="bg-BG"/>
        </w:rPr>
        <w:t>посочени в</w:t>
      </w:r>
      <w:r w:rsidR="00D75D7F" w:rsidRPr="001B54B5">
        <w:rPr>
          <w:rFonts w:ascii="Times New Roman" w:eastAsia="Times New Roman" w:hAnsi="Times New Roman" w:cs="Times New Roman"/>
          <w:sz w:val="24"/>
          <w:szCs w:val="24"/>
          <w:lang w:eastAsia="bg-BG"/>
        </w:rPr>
        <w:t xml:space="preserve"> проектното предложение</w:t>
      </w:r>
      <w:r w:rsidRPr="001B54B5">
        <w:rPr>
          <w:rFonts w:ascii="Times New Roman" w:eastAsia="Times New Roman" w:hAnsi="Times New Roman" w:cs="Times New Roman"/>
          <w:sz w:val="24"/>
          <w:szCs w:val="24"/>
          <w:lang w:eastAsia="bg-BG"/>
        </w:rPr>
        <w:t xml:space="preserve">. </w:t>
      </w:r>
    </w:p>
    <w:p w14:paraId="36EE3A83" w14:textId="77777777" w:rsidR="009976F4" w:rsidRPr="001B54B5" w:rsidRDefault="009976F4" w:rsidP="009976F4">
      <w:pPr>
        <w:pStyle w:val="Heading2"/>
        <w:spacing w:before="120" w:after="120"/>
        <w:rPr>
          <w:rFonts w:ascii="Times New Roman" w:hAnsi="Times New Roman" w:cs="Times New Roman"/>
        </w:rPr>
      </w:pPr>
      <w:bookmarkStart w:id="25" w:name="_Toc442298724"/>
      <w:bookmarkStart w:id="26" w:name="_Toc139632541"/>
      <w:r w:rsidRPr="001B54B5">
        <w:rPr>
          <w:rFonts w:ascii="Times New Roman" w:hAnsi="Times New Roman" w:cs="Times New Roman"/>
        </w:rPr>
        <w:t>14.3. Недопустими разходи</w:t>
      </w:r>
      <w:bookmarkEnd w:id="25"/>
      <w:bookmarkEnd w:id="26"/>
    </w:p>
    <w:p w14:paraId="55DC5629" w14:textId="552F457D"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В допълнение,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се считат и следните видове разходи: </w:t>
      </w:r>
    </w:p>
    <w:p w14:paraId="05124983" w14:textId="77777777"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принос в натура;</w:t>
      </w:r>
    </w:p>
    <w:p w14:paraId="5A01D201" w14:textId="4F2BC92F" w:rsidR="005141F5"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разходи за възстановим ДДС;</w:t>
      </w:r>
    </w:p>
    <w:p w14:paraId="5DD1F381" w14:textId="1EACE879" w:rsidR="005141F5" w:rsidRPr="001B54B5" w:rsidRDefault="005141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разходи за възнаграждения на граждански договор</w:t>
      </w:r>
      <w:r w:rsidR="009F04B0" w:rsidRPr="001B54B5">
        <w:rPr>
          <w:rFonts w:ascii="Times New Roman" w:hAnsi="Times New Roman" w:cs="Times New Roman"/>
          <w:sz w:val="24"/>
          <w:szCs w:val="24"/>
        </w:rPr>
        <w:t>;</w:t>
      </w:r>
    </w:p>
    <w:p w14:paraId="34D1F9AA" w14:textId="77777777"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разходи за покриване на възможни бъдещи загуби или дългове;</w:t>
      </w:r>
    </w:p>
    <w:p w14:paraId="7663BFF1" w14:textId="77777777"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глоби, имуществени санкции и разходи по правни спорове;</w:t>
      </w:r>
    </w:p>
    <w:p w14:paraId="63350510" w14:textId="4A2B63C8" w:rsidR="00BF5EF8"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загуби от обмяна на валута</w:t>
      </w:r>
      <w:r w:rsidR="005141F5" w:rsidRPr="001B54B5">
        <w:rPr>
          <w:rFonts w:ascii="Times New Roman" w:hAnsi="Times New Roman" w:cs="Times New Roman"/>
          <w:sz w:val="24"/>
          <w:szCs w:val="24"/>
        </w:rPr>
        <w:t>, разходи за банкови такси и комисионни</w:t>
      </w:r>
      <w:r w:rsidR="0002260A" w:rsidRPr="001B54B5">
        <w:rPr>
          <w:rFonts w:ascii="Times New Roman" w:hAnsi="Times New Roman" w:cs="Times New Roman"/>
          <w:sz w:val="24"/>
          <w:szCs w:val="24"/>
        </w:rPr>
        <w:t>;</w:t>
      </w:r>
    </w:p>
    <w:p w14:paraId="2061226A" w14:textId="76E73A68" w:rsidR="005141F5" w:rsidRPr="001B54B5" w:rsidRDefault="005141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декларирани лихви</w:t>
      </w:r>
      <w:r w:rsidR="0002260A" w:rsidRPr="001B54B5">
        <w:rPr>
          <w:rFonts w:ascii="Times New Roman" w:hAnsi="Times New Roman" w:cs="Times New Roman"/>
          <w:sz w:val="24"/>
          <w:szCs w:val="24"/>
        </w:rPr>
        <w:t xml:space="preserve"> и печалби</w:t>
      </w:r>
      <w:r w:rsidRPr="001B54B5">
        <w:rPr>
          <w:rFonts w:ascii="Times New Roman" w:hAnsi="Times New Roman" w:cs="Times New Roman"/>
          <w:sz w:val="24"/>
          <w:szCs w:val="24"/>
        </w:rPr>
        <w:t xml:space="preserve"> от изпълнението на проекта</w:t>
      </w:r>
      <w:r w:rsidR="0002260A" w:rsidRPr="001B54B5">
        <w:rPr>
          <w:rFonts w:ascii="Times New Roman" w:hAnsi="Times New Roman" w:cs="Times New Roman"/>
          <w:sz w:val="24"/>
          <w:szCs w:val="24"/>
        </w:rPr>
        <w:t>;</w:t>
      </w:r>
    </w:p>
    <w:p w14:paraId="6BC76630" w14:textId="65B772EA" w:rsidR="00353082" w:rsidRPr="001B54B5" w:rsidRDefault="003A636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разходи</w:t>
      </w:r>
      <w:r w:rsidR="009F04B0" w:rsidRPr="001B54B5">
        <w:rPr>
          <w:rFonts w:ascii="Times New Roman" w:hAnsi="Times New Roman" w:cs="Times New Roman"/>
          <w:sz w:val="24"/>
          <w:szCs w:val="24"/>
        </w:rPr>
        <w:t>,</w:t>
      </w:r>
      <w:r w:rsidRPr="001B54B5">
        <w:rPr>
          <w:rFonts w:ascii="Times New Roman" w:hAnsi="Times New Roman" w:cs="Times New Roman"/>
          <w:sz w:val="24"/>
          <w:szCs w:val="24"/>
        </w:rPr>
        <w:t xml:space="preserve"> които не са сред посочените като допустими по програма „Цифрова Европа“</w:t>
      </w:r>
      <w:r w:rsidR="00353082" w:rsidRPr="001B54B5">
        <w:rPr>
          <w:rFonts w:ascii="Times New Roman" w:hAnsi="Times New Roman" w:cs="Times New Roman"/>
          <w:sz w:val="24"/>
          <w:szCs w:val="24"/>
        </w:rPr>
        <w:t>;</w:t>
      </w:r>
    </w:p>
    <w:p w14:paraId="6008CF0C" w14:textId="6C61ECE3"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p>
    <w:p w14:paraId="115137E5" w14:textId="0C1DF647" w:rsidR="009976F4"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 xml:space="preserve">Управляващият орган </w:t>
      </w:r>
      <w:r w:rsidR="00BF5EF8" w:rsidRPr="001B54B5">
        <w:rPr>
          <w:rFonts w:ascii="Times New Roman" w:hAnsi="Times New Roman" w:cs="Times New Roman"/>
          <w:sz w:val="24"/>
          <w:szCs w:val="24"/>
        </w:rPr>
        <w:t>изисква от кандидата да нанесе</w:t>
      </w:r>
      <w:r w:rsidRPr="001B54B5">
        <w:rPr>
          <w:rFonts w:ascii="Times New Roman" w:hAnsi="Times New Roman" w:cs="Times New Roman"/>
          <w:sz w:val="24"/>
          <w:szCs w:val="24"/>
        </w:rPr>
        <w:t xml:space="preserve"> корекции както във Формуляра за кандидатстване, така и в бюджета на проекта във връзка с установени в процеса на оценката недопустими дейности и разходи и/или </w:t>
      </w:r>
      <w:r w:rsidR="00476FD8" w:rsidRPr="001B54B5">
        <w:rPr>
          <w:rFonts w:ascii="Times New Roman" w:hAnsi="Times New Roman" w:cs="Times New Roman"/>
          <w:sz w:val="24"/>
          <w:szCs w:val="24"/>
        </w:rPr>
        <w:t>Оценителната комисия изпраща</w:t>
      </w:r>
      <w:r w:rsidR="00816C51" w:rsidRPr="001B54B5">
        <w:rPr>
          <w:rFonts w:ascii="Times New Roman" w:hAnsi="Times New Roman" w:cs="Times New Roman"/>
          <w:sz w:val="24"/>
          <w:szCs w:val="24"/>
        </w:rPr>
        <w:t xml:space="preserve"> на кандидата </w:t>
      </w:r>
      <w:r w:rsidR="00476FD8" w:rsidRPr="001B54B5">
        <w:rPr>
          <w:rFonts w:ascii="Times New Roman" w:hAnsi="Times New Roman" w:cs="Times New Roman"/>
          <w:sz w:val="24"/>
          <w:szCs w:val="24"/>
        </w:rPr>
        <w:t xml:space="preserve">уведомление и </w:t>
      </w:r>
      <w:r w:rsidR="00816C51" w:rsidRPr="001B54B5">
        <w:rPr>
          <w:rFonts w:ascii="Times New Roman" w:hAnsi="Times New Roman" w:cs="Times New Roman"/>
          <w:sz w:val="24"/>
          <w:szCs w:val="24"/>
        </w:rPr>
        <w:t xml:space="preserve">се предоставят указания и срок за отстраняване на установените </w:t>
      </w:r>
      <w:proofErr w:type="spellStart"/>
      <w:r w:rsidR="00816C51" w:rsidRPr="001B54B5">
        <w:rPr>
          <w:rFonts w:ascii="Times New Roman" w:hAnsi="Times New Roman" w:cs="Times New Roman"/>
          <w:sz w:val="24"/>
          <w:szCs w:val="24"/>
        </w:rPr>
        <w:t>нередовности</w:t>
      </w:r>
      <w:proofErr w:type="spellEnd"/>
      <w:r w:rsidR="00816C51" w:rsidRPr="001B54B5">
        <w:rPr>
          <w:rFonts w:ascii="Times New Roman" w:hAnsi="Times New Roman" w:cs="Times New Roman"/>
          <w:sz w:val="24"/>
          <w:szCs w:val="24"/>
        </w:rPr>
        <w:t xml:space="preserve">, </w:t>
      </w:r>
      <w:proofErr w:type="spellStart"/>
      <w:r w:rsidR="00816C51" w:rsidRPr="001B54B5">
        <w:rPr>
          <w:rFonts w:ascii="Times New Roman" w:hAnsi="Times New Roman" w:cs="Times New Roman"/>
          <w:sz w:val="24"/>
          <w:szCs w:val="24"/>
        </w:rPr>
        <w:t>непълноти</w:t>
      </w:r>
      <w:proofErr w:type="spellEnd"/>
      <w:r w:rsidR="00816C51" w:rsidRPr="001B54B5">
        <w:rPr>
          <w:rFonts w:ascii="Times New Roman" w:hAnsi="Times New Roman" w:cs="Times New Roman"/>
          <w:sz w:val="24"/>
          <w:szCs w:val="24"/>
        </w:rPr>
        <w:t xml:space="preserve"> и/или несъответствия. </w:t>
      </w:r>
    </w:p>
    <w:p w14:paraId="73D9F5C6" w14:textId="77777777" w:rsidR="00CB14EE" w:rsidRPr="001B54B5" w:rsidRDefault="00CB14EE" w:rsidP="00394B8E">
      <w:pPr>
        <w:pStyle w:val="Heading2"/>
        <w:spacing w:before="120" w:after="120"/>
        <w:rPr>
          <w:rFonts w:ascii="Times New Roman" w:hAnsi="Times New Roman" w:cs="Times New Roman"/>
        </w:rPr>
      </w:pPr>
      <w:bookmarkStart w:id="27" w:name="_Toc139632542"/>
      <w:r w:rsidRPr="001B54B5">
        <w:rPr>
          <w:rFonts w:ascii="Times New Roman" w:hAnsi="Times New Roman" w:cs="Times New Roman"/>
        </w:rPr>
        <w:t>1</w:t>
      </w:r>
      <w:r w:rsidR="00F7626C" w:rsidRPr="001B54B5">
        <w:rPr>
          <w:rFonts w:ascii="Times New Roman" w:hAnsi="Times New Roman" w:cs="Times New Roman"/>
        </w:rPr>
        <w:t>5</w:t>
      </w:r>
      <w:r w:rsidRPr="001B54B5">
        <w:rPr>
          <w:rFonts w:ascii="Times New Roman" w:hAnsi="Times New Roman" w:cs="Times New Roman"/>
        </w:rPr>
        <w:t>. Допустими целеви групи</w:t>
      </w:r>
      <w:r w:rsidR="00EA11C9" w:rsidRPr="001B54B5">
        <w:rPr>
          <w:rFonts w:ascii="Times New Roman" w:hAnsi="Times New Roman" w:cs="Times New Roman"/>
        </w:rPr>
        <w:t xml:space="preserve"> (ако е приложимо)</w:t>
      </w:r>
      <w:r w:rsidRPr="001B54B5">
        <w:rPr>
          <w:rFonts w:ascii="Times New Roman" w:hAnsi="Times New Roman" w:cs="Times New Roman"/>
        </w:rPr>
        <w:t>:</w:t>
      </w:r>
      <w:bookmarkEnd w:id="27"/>
    </w:p>
    <w:p w14:paraId="0BB6A5DE" w14:textId="214C6E0E" w:rsidR="00AB1047" w:rsidRPr="001B54B5" w:rsidRDefault="00353082"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Крайни ползватели на подкрепата по настоящата процедура са </w:t>
      </w:r>
      <w:r w:rsidR="00495C67" w:rsidRPr="001B54B5">
        <w:rPr>
          <w:rFonts w:ascii="Times New Roman" w:hAnsi="Times New Roman" w:cs="Times New Roman"/>
          <w:sz w:val="24"/>
          <w:szCs w:val="24"/>
        </w:rPr>
        <w:t>МСП, малки дружества със средна пазарна капитализация (</w:t>
      </w:r>
      <w:proofErr w:type="spellStart"/>
      <w:r w:rsidR="00495C67" w:rsidRPr="001B54B5">
        <w:rPr>
          <w:rFonts w:ascii="Times New Roman" w:hAnsi="Times New Roman" w:cs="Times New Roman"/>
          <w:sz w:val="24"/>
          <w:szCs w:val="24"/>
        </w:rPr>
        <w:t>Small</w:t>
      </w:r>
      <w:proofErr w:type="spellEnd"/>
      <w:r w:rsidR="00495C67" w:rsidRPr="001B54B5">
        <w:rPr>
          <w:rFonts w:ascii="Times New Roman" w:hAnsi="Times New Roman" w:cs="Times New Roman"/>
          <w:sz w:val="24"/>
          <w:szCs w:val="24"/>
        </w:rPr>
        <w:t xml:space="preserve"> </w:t>
      </w:r>
      <w:proofErr w:type="spellStart"/>
      <w:r w:rsidR="00495C67" w:rsidRPr="001B54B5">
        <w:rPr>
          <w:rFonts w:ascii="Times New Roman" w:hAnsi="Times New Roman" w:cs="Times New Roman"/>
          <w:sz w:val="24"/>
          <w:szCs w:val="24"/>
        </w:rPr>
        <w:t>Mid-Caps</w:t>
      </w:r>
      <w:proofErr w:type="spellEnd"/>
      <w:r w:rsidR="00495C67" w:rsidRPr="001B54B5">
        <w:rPr>
          <w:rFonts w:ascii="Times New Roman" w:hAnsi="Times New Roman" w:cs="Times New Roman"/>
          <w:sz w:val="24"/>
          <w:szCs w:val="24"/>
        </w:rPr>
        <w:t>) и публични организации</w:t>
      </w:r>
      <w:r w:rsidR="004E304C" w:rsidRPr="001B54B5">
        <w:rPr>
          <w:rFonts w:ascii="Times New Roman" w:hAnsi="Times New Roman" w:cs="Times New Roman"/>
          <w:sz w:val="24"/>
          <w:szCs w:val="24"/>
        </w:rPr>
        <w:t xml:space="preserve"> за техните неикономически дейности</w:t>
      </w:r>
      <w:r w:rsidRPr="001B54B5">
        <w:rPr>
          <w:rFonts w:ascii="Times New Roman" w:hAnsi="Times New Roman" w:cs="Times New Roman"/>
          <w:sz w:val="24"/>
          <w:szCs w:val="24"/>
        </w:rPr>
        <w:t>, които получават услуги от ЕЦИХ</w:t>
      </w:r>
      <w:r w:rsidR="00495C67" w:rsidRPr="001B54B5">
        <w:rPr>
          <w:rFonts w:ascii="Times New Roman" w:hAnsi="Times New Roman" w:cs="Times New Roman"/>
          <w:sz w:val="24"/>
          <w:szCs w:val="24"/>
        </w:rPr>
        <w:t>.</w:t>
      </w:r>
    </w:p>
    <w:p w14:paraId="7905EFB7" w14:textId="77777777" w:rsidR="0052720E" w:rsidRPr="001B54B5" w:rsidRDefault="00F7626C" w:rsidP="00AB1047">
      <w:pPr>
        <w:pStyle w:val="Heading2"/>
        <w:spacing w:before="120" w:after="120"/>
        <w:rPr>
          <w:rFonts w:ascii="Times New Roman" w:hAnsi="Times New Roman" w:cs="Times New Roman"/>
        </w:rPr>
      </w:pPr>
      <w:bookmarkStart w:id="28" w:name="_Toc139632543"/>
      <w:r w:rsidRPr="001B54B5">
        <w:rPr>
          <w:rFonts w:ascii="Times New Roman" w:hAnsi="Times New Roman" w:cs="Times New Roman"/>
        </w:rPr>
        <w:t>16. Приложим режим на минимални/държавни помощи:</w:t>
      </w:r>
      <w:bookmarkEnd w:id="28"/>
      <w:r w:rsidR="0038451C" w:rsidRPr="001B54B5">
        <w:rPr>
          <w:rFonts w:ascii="Times New Roman" w:hAnsi="Times New Roman" w:cs="Times New Roman"/>
          <w:sz w:val="24"/>
          <w:szCs w:val="24"/>
        </w:rPr>
        <w:t xml:space="preserve"> </w:t>
      </w:r>
    </w:p>
    <w:p w14:paraId="2073B0FC" w14:textId="77777777" w:rsidR="00353082" w:rsidRPr="001B54B5" w:rsidRDefault="00353082"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Съгласно чл. 107, ал. 1 от ДФЕС държавна помощ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конкуренцията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държавите-членки на ЕС“. </w:t>
      </w:r>
    </w:p>
    <w:p w14:paraId="66A8A8E2" w14:textId="18C1AB6B" w:rsidR="007E49E8" w:rsidRPr="001B54B5" w:rsidRDefault="00353082" w:rsidP="00E60A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sz w:val="24"/>
        </w:rPr>
        <w:t>Според постоянната съдебна практика на Съда на ЕС „Предприятие“ се определя като субект, предоставящ стоки и услуги на пазара, независимо от правния си статут и начина на финансиране.</w:t>
      </w:r>
      <w:r w:rsidR="00FF7B9D" w:rsidRPr="001B54B5">
        <w:rPr>
          <w:rFonts w:ascii="Times New Roman" w:hAnsi="Times New Roman" w:cs="Times New Roman"/>
          <w:sz w:val="24"/>
          <w:lang w:val="en-US"/>
        </w:rPr>
        <w:t xml:space="preserve"> </w:t>
      </w:r>
    </w:p>
    <w:p w14:paraId="1F9E5ED4" w14:textId="56F5B577" w:rsidR="00B30F20" w:rsidRPr="001B54B5" w:rsidRDefault="00C85D4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lang w:val="en-US"/>
        </w:rPr>
        <w:lastRenderedPageBreak/>
        <w:t xml:space="preserve">I. </w:t>
      </w:r>
      <w:r w:rsidR="00E60A82" w:rsidRPr="001B54B5">
        <w:rPr>
          <w:rFonts w:ascii="Times New Roman" w:hAnsi="Times New Roman" w:cs="Times New Roman"/>
          <w:b/>
          <w:sz w:val="24"/>
        </w:rPr>
        <w:t xml:space="preserve">ПРИЛОЖИМИ </w:t>
      </w:r>
      <w:r w:rsidR="00887DAF" w:rsidRPr="001B54B5">
        <w:rPr>
          <w:rFonts w:ascii="Times New Roman" w:hAnsi="Times New Roman" w:cs="Times New Roman"/>
          <w:b/>
          <w:sz w:val="24"/>
        </w:rPr>
        <w:t xml:space="preserve">РЕЖИМИ НА МИНИМАЛНИ/ДЪРЖАВНИ ПОМОЩИ </w:t>
      </w:r>
      <w:r w:rsidR="00E60A82" w:rsidRPr="001B54B5">
        <w:rPr>
          <w:rFonts w:ascii="Times New Roman" w:hAnsi="Times New Roman" w:cs="Times New Roman"/>
          <w:b/>
          <w:sz w:val="24"/>
        </w:rPr>
        <w:t>ПРИ ПРЕДОСТАВЯНЕ НА УСЛУГИ ОТ ЕЦИХ ЗА ПРЕДПРИЯТИЯ И ПУБЛИЧНИ ОРГАНИЗАЦИИ:</w:t>
      </w:r>
    </w:p>
    <w:p w14:paraId="2FA99D87" w14:textId="14C293B3"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 </w:t>
      </w:r>
      <w:r w:rsidRPr="001B54B5">
        <w:rPr>
          <w:rFonts w:ascii="Times New Roman" w:hAnsi="Times New Roman" w:cs="Times New Roman"/>
          <w:b/>
          <w:sz w:val="24"/>
        </w:rPr>
        <w:t>Регламент (</w:t>
      </w:r>
      <w:r w:rsidRPr="001B54B5">
        <w:rPr>
          <w:rFonts w:ascii="Times New Roman" w:hAnsi="Times New Roman" w:cs="Times New Roman"/>
          <w:b/>
          <w:sz w:val="24"/>
          <w:lang w:val="en-US"/>
        </w:rPr>
        <w:t>E</w:t>
      </w:r>
      <w:r w:rsidRPr="001B54B5">
        <w:rPr>
          <w:rFonts w:ascii="Times New Roman" w:hAnsi="Times New Roman" w:cs="Times New Roman"/>
          <w:b/>
          <w:sz w:val="24"/>
        </w:rPr>
        <w:t xml:space="preserve">С) 651/2014 на Комисията от 17 юни 2014 г. </w:t>
      </w:r>
      <w:r w:rsidRPr="001B54B5">
        <w:rPr>
          <w:rFonts w:ascii="Times New Roman" w:hAnsi="Times New Roman" w:cs="Times New Roman"/>
          <w:sz w:val="24"/>
        </w:rPr>
        <w:t>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w:t>
      </w:r>
      <w:r w:rsidR="009C51EF" w:rsidRPr="001B54B5">
        <w:rPr>
          <w:rFonts w:ascii="Times New Roman" w:hAnsi="Times New Roman" w:cs="Times New Roman"/>
          <w:sz w:val="24"/>
        </w:rPr>
        <w:t>, изменен с Регламент (ЕС) № 2023/1315 на Комисията от 23 юни 2023 г.</w:t>
      </w:r>
      <w:r w:rsidR="009C51EF" w:rsidRPr="001B54B5">
        <w:rPr>
          <w:rStyle w:val="FootnoteReference"/>
          <w:rFonts w:ascii="Times New Roman" w:hAnsi="Times New Roman" w:cs="Times New Roman"/>
          <w:sz w:val="24"/>
        </w:rPr>
        <w:footnoteReference w:id="17"/>
      </w:r>
      <w:r w:rsidRPr="001B54B5">
        <w:rPr>
          <w:rFonts w:ascii="Times New Roman" w:hAnsi="Times New Roman" w:cs="Times New Roman"/>
          <w:sz w:val="24"/>
        </w:rPr>
        <w:t>;</w:t>
      </w:r>
    </w:p>
    <w:p w14:paraId="2ACE51B2" w14:textId="34D8A2AB"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Прехвърлянето на помощта към крайните получатели на помощ, които са МСП се извършва под формата на схема за държавна помощ, попадаща в обхвата на груповото освобождаване, разработена в съответствие с Глава I, Глава II и </w:t>
      </w:r>
      <w:r w:rsidRPr="001B54B5">
        <w:rPr>
          <w:rFonts w:ascii="Times New Roman" w:hAnsi="Times New Roman" w:cs="Times New Roman"/>
          <w:b/>
          <w:sz w:val="24"/>
        </w:rPr>
        <w:t>чл. 28 Помощ за иновационни дейности на МСП на Регламент</w:t>
      </w:r>
      <w:r w:rsidRPr="001B54B5">
        <w:rPr>
          <w:rFonts w:ascii="Times New Roman" w:hAnsi="Times New Roman" w:cs="Times New Roman"/>
          <w:sz w:val="24"/>
        </w:rPr>
        <w:t xml:space="preserve"> (ЕС) 651</w:t>
      </w:r>
      <w:r w:rsidR="00034C5C" w:rsidRPr="001B54B5">
        <w:rPr>
          <w:rFonts w:ascii="Times New Roman" w:hAnsi="Times New Roman" w:cs="Times New Roman"/>
          <w:sz w:val="24"/>
        </w:rPr>
        <w:t>/</w:t>
      </w:r>
      <w:r w:rsidRPr="001B54B5">
        <w:rPr>
          <w:rFonts w:ascii="Times New Roman" w:hAnsi="Times New Roman" w:cs="Times New Roman"/>
          <w:sz w:val="24"/>
        </w:rPr>
        <w:t>2014 (наричан по-долу „общ регламент за групово освобождаване“ или „ОРГО“).</w:t>
      </w:r>
    </w:p>
    <w:p w14:paraId="5051CAC1" w14:textId="3EA3B2B7" w:rsidR="00B0741E" w:rsidRPr="001B54B5" w:rsidRDefault="00B0741E" w:rsidP="00D6680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ЕЦИХ прехвърля помощ към предприятия, които са </w:t>
      </w:r>
      <w:proofErr w:type="spellStart"/>
      <w:r w:rsidRPr="001B54B5">
        <w:rPr>
          <w:rFonts w:ascii="Times New Roman" w:hAnsi="Times New Roman" w:cs="Times New Roman"/>
          <w:sz w:val="24"/>
        </w:rPr>
        <w:t>микро</w:t>
      </w:r>
      <w:proofErr w:type="spellEnd"/>
      <w:r w:rsidRPr="001B54B5">
        <w:rPr>
          <w:rFonts w:ascii="Times New Roman" w:hAnsi="Times New Roman" w:cs="Times New Roman"/>
          <w:sz w:val="24"/>
        </w:rPr>
        <w:t>, малки и средни предприятия по смисъла на чл. 3 и чл. 4 от Закона за малките и средните предприятия</w:t>
      </w:r>
      <w:r w:rsidR="004E00C7" w:rsidRPr="001B54B5">
        <w:rPr>
          <w:rFonts w:ascii="Times New Roman" w:hAnsi="Times New Roman" w:cs="Times New Roman"/>
          <w:sz w:val="24"/>
        </w:rPr>
        <w:t>,</w:t>
      </w:r>
      <w:r w:rsidRPr="001B54B5">
        <w:rPr>
          <w:rFonts w:ascii="Times New Roman" w:hAnsi="Times New Roman" w:cs="Times New Roman"/>
          <w:sz w:val="24"/>
        </w:rPr>
        <w:t xml:space="preserve"> Приложение I на Регламент (ЕС) № 651/2014</w:t>
      </w:r>
      <w:r w:rsidR="004E00C7" w:rsidRPr="001B54B5">
        <w:rPr>
          <w:rFonts w:ascii="Times New Roman" w:hAnsi="Times New Roman" w:cs="Times New Roman"/>
          <w:sz w:val="24"/>
        </w:rPr>
        <w:t xml:space="preserve"> </w:t>
      </w:r>
      <w:r w:rsidR="004E00C7" w:rsidRPr="001B54B5">
        <w:rPr>
          <w:rFonts w:ascii="Times New Roman" w:hAnsi="Times New Roman" w:cs="Times New Roman"/>
          <w:bCs/>
          <w:iCs/>
          <w:sz w:val="24"/>
        </w:rPr>
        <w:t>и еквивалентни нормативни актове от законодателствата на държавите-членки</w:t>
      </w:r>
      <w:r w:rsidRPr="001B54B5">
        <w:rPr>
          <w:rFonts w:ascii="Times New Roman" w:hAnsi="Times New Roman" w:cs="Times New Roman"/>
          <w:sz w:val="24"/>
        </w:rPr>
        <w:t>.</w:t>
      </w:r>
    </w:p>
    <w:p w14:paraId="58EDC0EB" w14:textId="5E319257" w:rsidR="004E304C" w:rsidRPr="001B54B5" w:rsidRDefault="00B0741E" w:rsidP="004E3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Предприятията получават помощ за </w:t>
      </w:r>
      <w:r w:rsidR="001061AA" w:rsidRPr="001B54B5">
        <w:rPr>
          <w:rFonts w:ascii="Times New Roman" w:hAnsi="Times New Roman" w:cs="Times New Roman"/>
          <w:sz w:val="24"/>
        </w:rPr>
        <w:t xml:space="preserve">консултантски услуги в областта на иновациите и услуги в подкрепа на иновациите в съответствие с определенията на чл. 2, ал. 94 и 95 от ОРГО. </w:t>
      </w:r>
      <w:r w:rsidR="00D66807" w:rsidRPr="001B54B5">
        <w:rPr>
          <w:rFonts w:ascii="Times New Roman" w:hAnsi="Times New Roman" w:cs="Times New Roman"/>
          <w:sz w:val="24"/>
        </w:rPr>
        <w:t>Когато подкрепата за предприятията е под формата на намалена цена за тези услуги, елементът на помощ се изчислява като разликата между пазарната цена, определена в „ценовия пакет“ (</w:t>
      </w:r>
      <w:proofErr w:type="spellStart"/>
      <w:r w:rsidR="00D66807" w:rsidRPr="001B54B5">
        <w:rPr>
          <w:rFonts w:ascii="Times New Roman" w:hAnsi="Times New Roman" w:cs="Times New Roman"/>
          <w:sz w:val="24"/>
        </w:rPr>
        <w:t>price</w:t>
      </w:r>
      <w:proofErr w:type="spellEnd"/>
      <w:r w:rsidR="00D66807" w:rsidRPr="001B54B5">
        <w:rPr>
          <w:rFonts w:ascii="Times New Roman" w:hAnsi="Times New Roman" w:cs="Times New Roman"/>
          <w:sz w:val="24"/>
        </w:rPr>
        <w:t xml:space="preserve"> </w:t>
      </w:r>
      <w:proofErr w:type="spellStart"/>
      <w:r w:rsidR="00D66807" w:rsidRPr="001B54B5">
        <w:rPr>
          <w:rFonts w:ascii="Times New Roman" w:hAnsi="Times New Roman" w:cs="Times New Roman"/>
          <w:sz w:val="24"/>
        </w:rPr>
        <w:t>list</w:t>
      </w:r>
      <w:proofErr w:type="spellEnd"/>
      <w:r w:rsidR="00D66807" w:rsidRPr="001B54B5">
        <w:rPr>
          <w:rFonts w:ascii="Times New Roman" w:hAnsi="Times New Roman" w:cs="Times New Roman"/>
          <w:sz w:val="24"/>
        </w:rPr>
        <w:t>) на ЕЦИХ и цената, платена от крайния получател на помощта. Конкретно предприятие може да бъде одобрено и да получи помощ само под формата на консултантски услуги в областта на иновациите и услуги в подкрепа на иновациите в размер до</w:t>
      </w:r>
      <w:r w:rsidR="00CD3184" w:rsidRPr="001B54B5">
        <w:rPr>
          <w:rFonts w:ascii="Times New Roman" w:hAnsi="Times New Roman" w:cs="Times New Roman"/>
          <w:sz w:val="24"/>
        </w:rPr>
        <w:t xml:space="preserve"> левовата равностойност на</w:t>
      </w:r>
      <w:r w:rsidR="00D66807" w:rsidRPr="001B54B5">
        <w:rPr>
          <w:rFonts w:ascii="Times New Roman" w:hAnsi="Times New Roman" w:cs="Times New Roman"/>
          <w:sz w:val="24"/>
        </w:rPr>
        <w:t xml:space="preserve"> </w:t>
      </w:r>
      <w:r w:rsidR="00CD3184" w:rsidRPr="001B54B5">
        <w:rPr>
          <w:rFonts w:ascii="Times New Roman" w:hAnsi="Times New Roman" w:cs="Times New Roman"/>
          <w:sz w:val="24"/>
        </w:rPr>
        <w:t>220 </w:t>
      </w:r>
      <w:r w:rsidR="00D66807" w:rsidRPr="001B54B5">
        <w:rPr>
          <w:rFonts w:ascii="Times New Roman" w:hAnsi="Times New Roman" w:cs="Times New Roman"/>
          <w:sz w:val="24"/>
        </w:rPr>
        <w:t>000 евро за период от 3 (три) години.</w:t>
      </w:r>
      <w:r w:rsidR="007B2878">
        <w:rPr>
          <w:rStyle w:val="FootnoteReference"/>
          <w:rFonts w:ascii="Times New Roman" w:hAnsi="Times New Roman" w:cs="Times New Roman"/>
          <w:sz w:val="24"/>
        </w:rPr>
        <w:footnoteReference w:id="18"/>
      </w:r>
    </w:p>
    <w:p w14:paraId="1F6F0AF6" w14:textId="1E489C99" w:rsidR="00B423DE" w:rsidRPr="001B54B5" w:rsidRDefault="00B423DE" w:rsidP="004E3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Помощта за предприятията ще бъде с интензитет до 100% от допустимите разходи при условие, че общият размер не надхвърля </w:t>
      </w:r>
      <w:r w:rsidR="00CD3184" w:rsidRPr="001B54B5">
        <w:rPr>
          <w:rFonts w:ascii="Times New Roman" w:hAnsi="Times New Roman" w:cs="Times New Roman"/>
          <w:sz w:val="24"/>
        </w:rPr>
        <w:t>220 </w:t>
      </w:r>
      <w:r w:rsidRPr="001B54B5">
        <w:rPr>
          <w:rFonts w:ascii="Times New Roman" w:hAnsi="Times New Roman" w:cs="Times New Roman"/>
          <w:sz w:val="24"/>
        </w:rPr>
        <w:t>000 евро за предприятие за период от 3 години.</w:t>
      </w:r>
    </w:p>
    <w:p w14:paraId="711FD3F2" w14:textId="4949E0A6" w:rsidR="00833773" w:rsidRPr="001B54B5" w:rsidRDefault="004E304C" w:rsidP="004E304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b/>
          <w:sz w:val="24"/>
        </w:rPr>
        <w:t xml:space="preserve">ВАЖНО: </w:t>
      </w:r>
      <w:r w:rsidR="00833773" w:rsidRPr="001B54B5">
        <w:rPr>
          <w:rFonts w:ascii="Times New Roman" w:hAnsi="Times New Roman" w:cs="Times New Roman"/>
          <w:b/>
          <w:sz w:val="24"/>
        </w:rPr>
        <w:t>Е</w:t>
      </w:r>
      <w:r w:rsidR="00532138" w:rsidRPr="001B54B5">
        <w:rPr>
          <w:rFonts w:ascii="Times New Roman" w:hAnsi="Times New Roman" w:cs="Times New Roman"/>
          <w:b/>
          <w:sz w:val="24"/>
        </w:rPr>
        <w:t>Ц</w:t>
      </w:r>
      <w:r w:rsidR="00833773" w:rsidRPr="001B54B5">
        <w:rPr>
          <w:rFonts w:ascii="Times New Roman" w:hAnsi="Times New Roman" w:cs="Times New Roman"/>
          <w:b/>
          <w:sz w:val="24"/>
        </w:rPr>
        <w:t>ИХ изисква от всяко предприятие преди получаване на услуга от ценовия лист на ЕЦИХ да</w:t>
      </w:r>
      <w:r w:rsidRPr="001B54B5">
        <w:rPr>
          <w:rFonts w:ascii="Times New Roman" w:hAnsi="Times New Roman" w:cs="Times New Roman"/>
          <w:b/>
          <w:sz w:val="24"/>
        </w:rPr>
        <w:t xml:space="preserve"> попъл</w:t>
      </w:r>
      <w:r w:rsidR="009C0BFA" w:rsidRPr="001B54B5">
        <w:rPr>
          <w:rFonts w:ascii="Times New Roman" w:hAnsi="Times New Roman" w:cs="Times New Roman"/>
          <w:b/>
          <w:sz w:val="24"/>
        </w:rPr>
        <w:t>ни</w:t>
      </w:r>
      <w:r w:rsidRPr="001B54B5">
        <w:rPr>
          <w:rFonts w:ascii="Times New Roman" w:hAnsi="Times New Roman" w:cs="Times New Roman"/>
          <w:b/>
          <w:sz w:val="24"/>
        </w:rPr>
        <w:t xml:space="preserve"> и представ</w:t>
      </w:r>
      <w:r w:rsidR="009C0BFA" w:rsidRPr="001B54B5">
        <w:rPr>
          <w:rFonts w:ascii="Times New Roman" w:hAnsi="Times New Roman" w:cs="Times New Roman"/>
          <w:b/>
          <w:sz w:val="24"/>
        </w:rPr>
        <w:t>и</w:t>
      </w:r>
      <w:r w:rsidRPr="001B54B5">
        <w:rPr>
          <w:rFonts w:ascii="Times New Roman" w:hAnsi="Times New Roman" w:cs="Times New Roman"/>
          <w:b/>
          <w:sz w:val="24"/>
        </w:rPr>
        <w:t xml:space="preserve"> </w:t>
      </w:r>
      <w:r w:rsidR="00AD3B0F" w:rsidRPr="001B54B5">
        <w:rPr>
          <w:rFonts w:ascii="Times New Roman" w:hAnsi="Times New Roman" w:cs="Times New Roman"/>
          <w:b/>
          <w:sz w:val="24"/>
        </w:rPr>
        <w:t xml:space="preserve">Заявление-споразумение, </w:t>
      </w:r>
      <w:r w:rsidRPr="001B54B5">
        <w:rPr>
          <w:rFonts w:ascii="Times New Roman" w:hAnsi="Times New Roman" w:cs="Times New Roman"/>
          <w:b/>
          <w:sz w:val="24"/>
        </w:rPr>
        <w:t>Декларация за обстоятелствата по чл. 3 и чл. 4 от Закона за малките и средн</w:t>
      </w:r>
      <w:r w:rsidR="00833773" w:rsidRPr="001B54B5">
        <w:rPr>
          <w:rFonts w:ascii="Times New Roman" w:hAnsi="Times New Roman" w:cs="Times New Roman"/>
          <w:b/>
          <w:sz w:val="24"/>
        </w:rPr>
        <w:t>ите предприятия</w:t>
      </w:r>
      <w:r w:rsidR="00E801D0" w:rsidRPr="001B54B5">
        <w:rPr>
          <w:rFonts w:ascii="Times New Roman" w:hAnsi="Times New Roman" w:cs="Times New Roman"/>
          <w:b/>
          <w:sz w:val="24"/>
        </w:rPr>
        <w:t xml:space="preserve"> и </w:t>
      </w:r>
      <w:r w:rsidR="0068253D" w:rsidRPr="001B54B5">
        <w:rPr>
          <w:rFonts w:ascii="Times New Roman" w:eastAsia="Calibri" w:hAnsi="Times New Roman" w:cs="Times New Roman"/>
          <w:b/>
          <w:sz w:val="24"/>
          <w:szCs w:val="24"/>
        </w:rPr>
        <w:t>Декларация за държавни/минимални помощи</w:t>
      </w:r>
      <w:r w:rsidR="00AD3B0F" w:rsidRPr="001B54B5">
        <w:rPr>
          <w:rFonts w:ascii="Times New Roman" w:eastAsia="Calibri" w:hAnsi="Times New Roman" w:cs="Times New Roman"/>
          <w:b/>
          <w:sz w:val="24"/>
          <w:szCs w:val="24"/>
        </w:rPr>
        <w:t xml:space="preserve">, </w:t>
      </w:r>
      <w:r w:rsidR="00CE0B95" w:rsidRPr="001B54B5">
        <w:rPr>
          <w:rFonts w:ascii="Times New Roman" w:eastAsia="Calibri" w:hAnsi="Times New Roman" w:cs="Times New Roman"/>
          <w:b/>
          <w:sz w:val="24"/>
          <w:szCs w:val="24"/>
        </w:rPr>
        <w:t>както и други документи, съгласно У</w:t>
      </w:r>
      <w:r w:rsidR="00AD3B0F" w:rsidRPr="001B54B5">
        <w:rPr>
          <w:rFonts w:ascii="Times New Roman" w:eastAsia="Calibri" w:hAnsi="Times New Roman" w:cs="Times New Roman"/>
          <w:b/>
          <w:sz w:val="24"/>
          <w:szCs w:val="24"/>
        </w:rPr>
        <w:t>казания за оценка на съответствието на предприятията, които заявяват услуга от ЕЦИХ с правилата за държавни/минимални помощи</w:t>
      </w:r>
      <w:r w:rsidR="0068253D" w:rsidRPr="001B54B5">
        <w:rPr>
          <w:rFonts w:ascii="Times New Roman" w:hAnsi="Times New Roman" w:cs="Times New Roman"/>
          <w:b/>
          <w:sz w:val="24"/>
        </w:rPr>
        <w:t>(</w:t>
      </w:r>
      <w:r w:rsidR="00833773" w:rsidRPr="001B54B5">
        <w:rPr>
          <w:rFonts w:ascii="Times New Roman" w:hAnsi="Times New Roman" w:cs="Times New Roman"/>
          <w:b/>
          <w:sz w:val="24"/>
        </w:rPr>
        <w:t>Приложени</w:t>
      </w:r>
      <w:r w:rsidR="00777EB5" w:rsidRPr="001B54B5">
        <w:rPr>
          <w:rFonts w:ascii="Times New Roman" w:hAnsi="Times New Roman" w:cs="Times New Roman"/>
          <w:b/>
          <w:sz w:val="24"/>
        </w:rPr>
        <w:t>е</w:t>
      </w:r>
      <w:r w:rsidR="00833773" w:rsidRPr="001B54B5">
        <w:rPr>
          <w:rFonts w:ascii="Times New Roman" w:hAnsi="Times New Roman" w:cs="Times New Roman"/>
          <w:b/>
          <w:sz w:val="24"/>
        </w:rPr>
        <w:t xml:space="preserve"> </w:t>
      </w:r>
      <w:r w:rsidR="00E801D0" w:rsidRPr="001B54B5">
        <w:rPr>
          <w:rFonts w:ascii="Times New Roman" w:hAnsi="Times New Roman" w:cs="Times New Roman"/>
          <w:b/>
          <w:sz w:val="24"/>
        </w:rPr>
        <w:t>19</w:t>
      </w:r>
      <w:r w:rsidR="00293AD7" w:rsidRPr="001B54B5">
        <w:rPr>
          <w:rFonts w:ascii="Times New Roman" w:hAnsi="Times New Roman" w:cs="Times New Roman"/>
          <w:b/>
          <w:sz w:val="24"/>
        </w:rPr>
        <w:t xml:space="preserve"> </w:t>
      </w:r>
      <w:r w:rsidR="0068253D" w:rsidRPr="001B54B5">
        <w:rPr>
          <w:rFonts w:ascii="Times New Roman" w:hAnsi="Times New Roman" w:cs="Times New Roman"/>
          <w:b/>
          <w:sz w:val="24"/>
        </w:rPr>
        <w:t>към Условията за изпълнение</w:t>
      </w:r>
      <w:r w:rsidR="00833773" w:rsidRPr="001B54B5">
        <w:rPr>
          <w:rFonts w:ascii="Times New Roman" w:hAnsi="Times New Roman" w:cs="Times New Roman"/>
          <w:b/>
          <w:sz w:val="24"/>
        </w:rPr>
        <w:t>).</w:t>
      </w:r>
      <w:r w:rsidR="00833773" w:rsidRPr="001B54B5">
        <w:rPr>
          <w:rFonts w:ascii="Times New Roman" w:hAnsi="Times New Roman" w:cs="Times New Roman"/>
          <w:sz w:val="24"/>
        </w:rPr>
        <w:t xml:space="preserve"> </w:t>
      </w:r>
    </w:p>
    <w:p w14:paraId="7C68AE9D" w14:textId="75E54BA4" w:rsidR="009C51EF" w:rsidRPr="001B54B5" w:rsidRDefault="00833773"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За да се спазят изискванията на чл. 6 от Глава 1 на Регламент 651/2014 г., предприятията, които заявяват услуги от ЕЦИХ следва да го направят</w:t>
      </w:r>
      <w:r w:rsidR="00EB402A" w:rsidRPr="001B54B5">
        <w:rPr>
          <w:rFonts w:ascii="Times New Roman" w:hAnsi="Times New Roman" w:cs="Times New Roman"/>
          <w:sz w:val="24"/>
        </w:rPr>
        <w:t>, чрез попълване заявление-споразумение по образец, приложени</w:t>
      </w:r>
      <w:r w:rsidR="00B26295" w:rsidRPr="001B54B5">
        <w:rPr>
          <w:rFonts w:ascii="Times New Roman" w:hAnsi="Times New Roman" w:cs="Times New Roman"/>
          <w:sz w:val="24"/>
        </w:rPr>
        <w:t>е</w:t>
      </w:r>
      <w:r w:rsidR="00EB402A" w:rsidRPr="001B54B5">
        <w:rPr>
          <w:rFonts w:ascii="Times New Roman" w:hAnsi="Times New Roman" w:cs="Times New Roman"/>
          <w:sz w:val="24"/>
        </w:rPr>
        <w:t xml:space="preserve"> към Указания за оценка на съответствието на предприятията, които заявяват услуга от ЕЦИХ с правилата за държавни/минимални помощи“ (Приложения 19 към Условията за изпълнение),</w:t>
      </w:r>
      <w:r w:rsidR="00532138" w:rsidRPr="001B54B5">
        <w:rPr>
          <w:rFonts w:ascii="Times New Roman" w:hAnsi="Times New Roman" w:cs="Times New Roman"/>
          <w:sz w:val="24"/>
        </w:rPr>
        <w:t xml:space="preserve"> </w:t>
      </w:r>
      <w:r w:rsidR="00BC75C5" w:rsidRPr="001B54B5">
        <w:rPr>
          <w:rFonts w:ascii="Times New Roman" w:hAnsi="Times New Roman" w:cs="Times New Roman"/>
          <w:sz w:val="24"/>
        </w:rPr>
        <w:t xml:space="preserve">адресирано </w:t>
      </w:r>
      <w:r w:rsidR="00532138" w:rsidRPr="001B54B5">
        <w:rPr>
          <w:rFonts w:ascii="Times New Roman" w:hAnsi="Times New Roman" w:cs="Times New Roman"/>
          <w:sz w:val="24"/>
        </w:rPr>
        <w:t>до УО на ПНИИДИТ</w:t>
      </w:r>
      <w:r w:rsidR="00BC75C5" w:rsidRPr="001B54B5">
        <w:rPr>
          <w:rFonts w:ascii="Times New Roman" w:hAnsi="Times New Roman" w:cs="Times New Roman"/>
          <w:sz w:val="24"/>
        </w:rPr>
        <w:t xml:space="preserve"> </w:t>
      </w:r>
      <w:r w:rsidR="00044032" w:rsidRPr="001B54B5">
        <w:rPr>
          <w:rFonts w:ascii="Times New Roman" w:hAnsi="Times New Roman" w:cs="Times New Roman"/>
          <w:sz w:val="24"/>
        </w:rPr>
        <w:t>и</w:t>
      </w:r>
      <w:r w:rsidR="00BC75C5" w:rsidRPr="001B54B5">
        <w:rPr>
          <w:rFonts w:ascii="Times New Roman" w:hAnsi="Times New Roman" w:cs="Times New Roman"/>
          <w:sz w:val="24"/>
        </w:rPr>
        <w:t xml:space="preserve"> изпратено чрез ЕЦИХ. Датата на за</w:t>
      </w:r>
      <w:r w:rsidR="00044032" w:rsidRPr="001B54B5">
        <w:rPr>
          <w:rFonts w:ascii="Times New Roman" w:hAnsi="Times New Roman" w:cs="Times New Roman"/>
          <w:sz w:val="24"/>
        </w:rPr>
        <w:t>явяването</w:t>
      </w:r>
      <w:r w:rsidRPr="001B54B5">
        <w:rPr>
          <w:rFonts w:ascii="Times New Roman" w:hAnsi="Times New Roman" w:cs="Times New Roman"/>
          <w:sz w:val="24"/>
        </w:rPr>
        <w:t xml:space="preserve"> ще се счита за дата на подаване на заявление </w:t>
      </w:r>
      <w:r w:rsidRPr="001B54B5">
        <w:rPr>
          <w:rFonts w:ascii="Times New Roman" w:hAnsi="Times New Roman" w:cs="Times New Roman"/>
          <w:sz w:val="24"/>
        </w:rPr>
        <w:lastRenderedPageBreak/>
        <w:t xml:space="preserve">за помощ по смисъла на чл. 6, </w:t>
      </w:r>
      <w:proofErr w:type="spellStart"/>
      <w:r w:rsidRPr="001B54B5">
        <w:rPr>
          <w:rFonts w:ascii="Times New Roman" w:hAnsi="Times New Roman" w:cs="Times New Roman"/>
          <w:sz w:val="24"/>
        </w:rPr>
        <w:t>пар</w:t>
      </w:r>
      <w:proofErr w:type="spellEnd"/>
      <w:r w:rsidRPr="001B54B5">
        <w:rPr>
          <w:rFonts w:ascii="Times New Roman" w:hAnsi="Times New Roman" w:cs="Times New Roman"/>
          <w:sz w:val="24"/>
        </w:rPr>
        <w:t xml:space="preserve">. 2 от Регламент 651/2014. </w:t>
      </w:r>
      <w:r w:rsidR="009C51EF" w:rsidRPr="001B54B5">
        <w:rPr>
          <w:rFonts w:ascii="Times New Roman" w:hAnsi="Times New Roman" w:cs="Times New Roman"/>
          <w:sz w:val="24"/>
        </w:rPr>
        <w:t>В заявлението предприятията подават поне следната информация:</w:t>
      </w:r>
    </w:p>
    <w:p w14:paraId="56FFB452" w14:textId="1D13BEA8" w:rsidR="009C51EF"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а) наименование и </w:t>
      </w:r>
      <w:r w:rsidR="0085477C" w:rsidRPr="0085477C">
        <w:rPr>
          <w:rFonts w:ascii="Times New Roman" w:hAnsi="Times New Roman" w:cs="Times New Roman"/>
          <w:sz w:val="24"/>
        </w:rPr>
        <w:t xml:space="preserve">категорията (по см. на ЗМСП) </w:t>
      </w:r>
      <w:r w:rsidR="0085477C">
        <w:rPr>
          <w:rFonts w:ascii="Times New Roman" w:hAnsi="Times New Roman" w:cs="Times New Roman"/>
          <w:sz w:val="24"/>
        </w:rPr>
        <w:t xml:space="preserve">на </w:t>
      </w:r>
      <w:r w:rsidRPr="001B54B5">
        <w:rPr>
          <w:rFonts w:ascii="Times New Roman" w:hAnsi="Times New Roman" w:cs="Times New Roman"/>
          <w:sz w:val="24"/>
        </w:rPr>
        <w:t xml:space="preserve"> предприятието,</w:t>
      </w:r>
    </w:p>
    <w:p w14:paraId="2AB58E39" w14:textId="77777777" w:rsidR="009C51EF"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б) описание на проекта, включително неговата начална и крайна дата (услугата от страна на ЕЦИХ)</w:t>
      </w:r>
    </w:p>
    <w:p w14:paraId="121DF1C8" w14:textId="77777777" w:rsidR="009C51EF"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в) местонахождение на проекта,</w:t>
      </w:r>
    </w:p>
    <w:p w14:paraId="21D14DAA" w14:textId="77777777" w:rsidR="009C51EF"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г) списък с разходите по проекта (съгласно ценови лист на ЕЦИХ),</w:t>
      </w:r>
    </w:p>
    <w:p w14:paraId="1EF82773" w14:textId="759D3B96" w:rsidR="00833773" w:rsidRPr="001B54B5" w:rsidRDefault="009C51EF" w:rsidP="009C51E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д) вид на помощта (безвъзмездни средства, заем, гаранция, </w:t>
      </w:r>
      <w:proofErr w:type="spellStart"/>
      <w:r w:rsidRPr="001B54B5">
        <w:rPr>
          <w:rFonts w:ascii="Times New Roman" w:hAnsi="Times New Roman" w:cs="Times New Roman"/>
          <w:sz w:val="24"/>
        </w:rPr>
        <w:t>възстановяем</w:t>
      </w:r>
      <w:proofErr w:type="spellEnd"/>
      <w:r w:rsidRPr="001B54B5">
        <w:rPr>
          <w:rFonts w:ascii="Times New Roman" w:hAnsi="Times New Roman" w:cs="Times New Roman"/>
          <w:sz w:val="24"/>
        </w:rPr>
        <w:t xml:space="preserve"> аванс, вливане на капитал и т.н.) и размер на публичното финансиране, необходимо за проекта.</w:t>
      </w:r>
    </w:p>
    <w:p w14:paraId="191ED88A" w14:textId="30EF0C33" w:rsidR="001B5A50" w:rsidRPr="001B54B5" w:rsidRDefault="00595DA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Съгласно изискванията на Глава 1 от Регламент 651/2014, чл. 4, ал. 1, т. </w:t>
      </w:r>
      <w:r w:rsidR="00B150DB" w:rsidRPr="001B54B5">
        <w:rPr>
          <w:rFonts w:ascii="Times New Roman" w:hAnsi="Times New Roman" w:cs="Times New Roman"/>
          <w:sz w:val="24"/>
        </w:rPr>
        <w:t>„</w:t>
      </w:r>
      <w:r w:rsidRPr="001B54B5">
        <w:rPr>
          <w:rFonts w:ascii="Times New Roman" w:hAnsi="Times New Roman" w:cs="Times New Roman"/>
          <w:sz w:val="24"/>
        </w:rPr>
        <w:t>л</w:t>
      </w:r>
      <w:r w:rsidR="00B150DB" w:rsidRPr="001B54B5">
        <w:rPr>
          <w:rFonts w:ascii="Times New Roman" w:hAnsi="Times New Roman" w:cs="Times New Roman"/>
          <w:sz w:val="24"/>
        </w:rPr>
        <w:t>“</w:t>
      </w:r>
      <w:r w:rsidRPr="001B54B5">
        <w:rPr>
          <w:rFonts w:ascii="Times New Roman" w:hAnsi="Times New Roman" w:cs="Times New Roman"/>
          <w:sz w:val="24"/>
        </w:rPr>
        <w:t>, разпоредбите по него не са приложими за помощи за консултантски услуги в областта на иновациите и услуги в подкрепа на иновациите, когато стойността надвишава 5 млн. евро на кандидат, на проект.</w:t>
      </w:r>
    </w:p>
    <w:p w14:paraId="298E8D24" w14:textId="64A9F79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Обобщена информация за предоставените помощи на предприятията и съответните годишни отчети се представят на администратора на помощ </w:t>
      </w:r>
      <w:r w:rsidR="00C04E8A" w:rsidRPr="001B54B5">
        <w:rPr>
          <w:rFonts w:ascii="Times New Roman" w:hAnsi="Times New Roman" w:cs="Times New Roman"/>
          <w:sz w:val="24"/>
        </w:rPr>
        <w:t xml:space="preserve">Министерство на иновациите и растежа </w:t>
      </w:r>
      <w:r w:rsidRPr="001B54B5">
        <w:rPr>
          <w:rFonts w:ascii="Times New Roman" w:hAnsi="Times New Roman" w:cs="Times New Roman"/>
          <w:sz w:val="24"/>
        </w:rPr>
        <w:t>(ГД ЕФК</w:t>
      </w:r>
      <w:r w:rsidR="00C04E8A" w:rsidRPr="001B54B5">
        <w:rPr>
          <w:rFonts w:ascii="Times New Roman" w:hAnsi="Times New Roman" w:cs="Times New Roman"/>
          <w:sz w:val="24"/>
        </w:rPr>
        <w:t xml:space="preserve"> в качеството си на УО на ПНИИДИТ</w:t>
      </w:r>
      <w:r w:rsidRPr="001B54B5">
        <w:rPr>
          <w:rFonts w:ascii="Times New Roman" w:hAnsi="Times New Roman" w:cs="Times New Roman"/>
          <w:sz w:val="24"/>
        </w:rPr>
        <w:t>) в съответствие с изискванията на чл. 11 „Докладване“ от ОРГО и утвърдени образци. Годишният отчет включва най-малко следната информация: крайните получатели на помощ, получени помощи за всяко предприятие в рамките на годината с натрупване, в случай, че предприятието е получило повече от една услуга; ако е приложимо разликата между размера в цената на услугата и платената от страна на предприятието; декларации за получени помощи от крайните получатели на помощ</w:t>
      </w:r>
      <w:r w:rsidR="00BF5EF8" w:rsidRPr="001B54B5">
        <w:rPr>
          <w:rFonts w:ascii="Times New Roman" w:hAnsi="Times New Roman" w:cs="Times New Roman"/>
          <w:sz w:val="24"/>
        </w:rPr>
        <w:t>.</w:t>
      </w:r>
    </w:p>
    <w:p w14:paraId="70D26715" w14:textId="4F80363A" w:rsidR="0002260A" w:rsidRPr="001B54B5" w:rsidRDefault="00BF5EF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УО </w:t>
      </w:r>
      <w:r w:rsidR="00B4533B" w:rsidRPr="001B54B5">
        <w:rPr>
          <w:rFonts w:ascii="Times New Roman" w:hAnsi="Times New Roman" w:cs="Times New Roman"/>
          <w:sz w:val="24"/>
        </w:rPr>
        <w:t>на ПНИИДИТ извършва проверка на обстоятелствата по смисъла на чл. 3 и чл. 4 от ЗМСП</w:t>
      </w:r>
      <w:r w:rsidR="004E00C7" w:rsidRPr="001B54B5">
        <w:rPr>
          <w:rFonts w:ascii="Times New Roman" w:hAnsi="Times New Roman" w:cs="Times New Roman"/>
          <w:sz w:val="24"/>
        </w:rPr>
        <w:t xml:space="preserve"> Приложение I на Регламент (ЕС) № 651/2014 </w:t>
      </w:r>
      <w:r w:rsidR="004E00C7" w:rsidRPr="001B54B5">
        <w:rPr>
          <w:rFonts w:ascii="Times New Roman" w:hAnsi="Times New Roman" w:cs="Times New Roman"/>
          <w:bCs/>
          <w:iCs/>
          <w:sz w:val="24"/>
        </w:rPr>
        <w:t>и еквивалентни нормативни актове от законодателствата на държавите-членки</w:t>
      </w:r>
      <w:r w:rsidR="00B4533B" w:rsidRPr="001B54B5">
        <w:rPr>
          <w:rFonts w:ascii="Times New Roman" w:hAnsi="Times New Roman" w:cs="Times New Roman"/>
          <w:sz w:val="24"/>
        </w:rPr>
        <w:t xml:space="preserve"> </w:t>
      </w:r>
      <w:r w:rsidR="00AE4CFD" w:rsidRPr="001B54B5">
        <w:rPr>
          <w:rFonts w:ascii="Times New Roman" w:hAnsi="Times New Roman" w:cs="Times New Roman"/>
          <w:sz w:val="24"/>
        </w:rPr>
        <w:t>като при установяване на неправомерно предоставена държавна помощ, същата се възстановява.</w:t>
      </w:r>
    </w:p>
    <w:p w14:paraId="7A91E12C" w14:textId="01E9B183" w:rsidR="0002260A" w:rsidRPr="001B54B5" w:rsidRDefault="0002260A" w:rsidP="0002260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 </w:t>
      </w:r>
      <w:r w:rsidRPr="001B54B5">
        <w:rPr>
          <w:rFonts w:ascii="Times New Roman" w:hAnsi="Times New Roman" w:cs="Times New Roman"/>
          <w:b/>
          <w:sz w:val="24"/>
        </w:rPr>
        <w:t>Регламент (ЕС) № 1407/2013 на Комисията от 18 декември 2013 г.</w:t>
      </w:r>
      <w:r w:rsidRPr="001B54B5">
        <w:rPr>
          <w:rFonts w:ascii="Times New Roman" w:hAnsi="Times New Roman" w:cs="Times New Roman"/>
          <w:sz w:val="24"/>
        </w:rPr>
        <w:t xml:space="preserve"> относно прилагането на членове 107 и 108 от Договора за функционирането на Европейския съюз към помощта </w:t>
      </w:r>
      <w:proofErr w:type="spellStart"/>
      <w:r w:rsidRPr="001B54B5">
        <w:rPr>
          <w:rFonts w:ascii="Times New Roman" w:hAnsi="Times New Roman" w:cs="Times New Roman"/>
          <w:sz w:val="24"/>
        </w:rPr>
        <w:t>de</w:t>
      </w:r>
      <w:proofErr w:type="spellEnd"/>
      <w:r w:rsidRPr="001B54B5">
        <w:rPr>
          <w:rFonts w:ascii="Times New Roman" w:hAnsi="Times New Roman" w:cs="Times New Roman"/>
          <w:sz w:val="24"/>
        </w:rPr>
        <w:t xml:space="preserve"> </w:t>
      </w:r>
      <w:proofErr w:type="spellStart"/>
      <w:r w:rsidRPr="001B54B5">
        <w:rPr>
          <w:rFonts w:ascii="Times New Roman" w:hAnsi="Times New Roman" w:cs="Times New Roman"/>
          <w:sz w:val="24"/>
        </w:rPr>
        <w:t>minimis</w:t>
      </w:r>
      <w:proofErr w:type="spellEnd"/>
      <w:r w:rsidRPr="001B54B5">
        <w:rPr>
          <w:rFonts w:ascii="Times New Roman" w:hAnsi="Times New Roman" w:cs="Times New Roman"/>
          <w:sz w:val="24"/>
        </w:rPr>
        <w:t xml:space="preserve"> текст от значение за ЕИП </w:t>
      </w:r>
    </w:p>
    <w:p w14:paraId="338F57A5" w14:textId="77DFFF71"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Прехвърлянето на помощта към крайните получатели на помощта, които са малки дружества със средна пазарна капитализация (</w:t>
      </w:r>
      <w:proofErr w:type="spellStart"/>
      <w:r w:rsidRPr="001B54B5">
        <w:rPr>
          <w:rFonts w:ascii="Times New Roman" w:hAnsi="Times New Roman" w:cs="Times New Roman"/>
          <w:sz w:val="24"/>
        </w:rPr>
        <w:t>Small</w:t>
      </w:r>
      <w:proofErr w:type="spellEnd"/>
      <w:r w:rsidRPr="001B54B5">
        <w:rPr>
          <w:rFonts w:ascii="Times New Roman" w:hAnsi="Times New Roman" w:cs="Times New Roman"/>
          <w:sz w:val="24"/>
        </w:rPr>
        <w:t xml:space="preserve"> </w:t>
      </w:r>
      <w:proofErr w:type="spellStart"/>
      <w:r w:rsidRPr="001B54B5">
        <w:rPr>
          <w:rFonts w:ascii="Times New Roman" w:hAnsi="Times New Roman" w:cs="Times New Roman"/>
          <w:sz w:val="24"/>
        </w:rPr>
        <w:t>Mid-Caps</w:t>
      </w:r>
      <w:proofErr w:type="spellEnd"/>
      <w:r w:rsidRPr="001B54B5">
        <w:rPr>
          <w:rFonts w:ascii="Times New Roman" w:hAnsi="Times New Roman" w:cs="Times New Roman"/>
          <w:sz w:val="24"/>
        </w:rPr>
        <w:t>) се извършва под формата на схема за минимална помощ (</w:t>
      </w:r>
      <w:proofErr w:type="spellStart"/>
      <w:r w:rsidRPr="001B54B5">
        <w:rPr>
          <w:rFonts w:ascii="Times New Roman" w:hAnsi="Times New Roman" w:cs="Times New Roman"/>
          <w:sz w:val="24"/>
        </w:rPr>
        <w:t>de</w:t>
      </w:r>
      <w:proofErr w:type="spellEnd"/>
      <w:r w:rsidRPr="001B54B5">
        <w:rPr>
          <w:rFonts w:ascii="Times New Roman" w:hAnsi="Times New Roman" w:cs="Times New Roman"/>
          <w:sz w:val="24"/>
        </w:rPr>
        <w:t xml:space="preserve"> </w:t>
      </w:r>
      <w:proofErr w:type="spellStart"/>
      <w:r w:rsidRPr="001B54B5">
        <w:rPr>
          <w:rFonts w:ascii="Times New Roman" w:hAnsi="Times New Roman" w:cs="Times New Roman"/>
          <w:sz w:val="24"/>
        </w:rPr>
        <w:t>minimis</w:t>
      </w:r>
      <w:proofErr w:type="spellEnd"/>
      <w:r w:rsidRPr="001B54B5">
        <w:rPr>
          <w:rFonts w:ascii="Times New Roman" w:hAnsi="Times New Roman" w:cs="Times New Roman"/>
          <w:sz w:val="24"/>
        </w:rPr>
        <w:t>), съгласно Регламент (ЕС) 1407/2013 г.</w:t>
      </w:r>
    </w:p>
    <w:p w14:paraId="4FD030DC" w14:textId="1E907356" w:rsidR="00532138" w:rsidRPr="001B54B5" w:rsidRDefault="00532138"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Когато подкрепата за предприятията е под формата на намалена цена за тези услуги, елементът на помощ се изчислява като разликата между пазарната цена, определена в „ценовия пакет“ (</w:t>
      </w:r>
      <w:proofErr w:type="spellStart"/>
      <w:r w:rsidRPr="001B54B5">
        <w:rPr>
          <w:rFonts w:ascii="Times New Roman" w:hAnsi="Times New Roman" w:cs="Times New Roman"/>
          <w:sz w:val="24"/>
        </w:rPr>
        <w:t>price</w:t>
      </w:r>
      <w:proofErr w:type="spellEnd"/>
      <w:r w:rsidRPr="001B54B5">
        <w:rPr>
          <w:rFonts w:ascii="Times New Roman" w:hAnsi="Times New Roman" w:cs="Times New Roman"/>
          <w:sz w:val="24"/>
        </w:rPr>
        <w:t xml:space="preserve"> </w:t>
      </w:r>
      <w:proofErr w:type="spellStart"/>
      <w:r w:rsidRPr="001B54B5">
        <w:rPr>
          <w:rFonts w:ascii="Times New Roman" w:hAnsi="Times New Roman" w:cs="Times New Roman"/>
          <w:sz w:val="24"/>
        </w:rPr>
        <w:t>list</w:t>
      </w:r>
      <w:proofErr w:type="spellEnd"/>
      <w:r w:rsidRPr="001B54B5">
        <w:rPr>
          <w:rFonts w:ascii="Times New Roman" w:hAnsi="Times New Roman" w:cs="Times New Roman"/>
          <w:sz w:val="24"/>
        </w:rPr>
        <w:t>) на ЕЦИХ и цената, платена от крайния получател на помощта.</w:t>
      </w:r>
    </w:p>
    <w:p w14:paraId="1D222903" w14:textId="7777777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Максималният размер на помощта по режим </w:t>
      </w:r>
      <w:proofErr w:type="spellStart"/>
      <w:r w:rsidRPr="001B54B5">
        <w:rPr>
          <w:rFonts w:ascii="Times New Roman" w:hAnsi="Times New Roman" w:cs="Times New Roman"/>
          <w:sz w:val="24"/>
        </w:rPr>
        <w:t>de</w:t>
      </w:r>
      <w:proofErr w:type="spellEnd"/>
      <w:r w:rsidRPr="001B54B5">
        <w:rPr>
          <w:rFonts w:ascii="Times New Roman" w:hAnsi="Times New Roman" w:cs="Times New Roman"/>
          <w:sz w:val="24"/>
        </w:rPr>
        <w:t xml:space="preserve"> </w:t>
      </w:r>
      <w:proofErr w:type="spellStart"/>
      <w:r w:rsidRPr="001B54B5">
        <w:rPr>
          <w:rFonts w:ascii="Times New Roman" w:hAnsi="Times New Roman" w:cs="Times New Roman"/>
          <w:sz w:val="24"/>
        </w:rPr>
        <w:t>minimis</w:t>
      </w:r>
      <w:proofErr w:type="spellEnd"/>
      <w:r w:rsidRPr="001B54B5">
        <w:rPr>
          <w:rFonts w:ascii="Times New Roman" w:hAnsi="Times New Roman" w:cs="Times New Roman"/>
          <w:sz w:val="24"/>
        </w:rPr>
        <w:t xml:space="preserve">, за която се кандидатства заедно с другите получени минимални помощи за едно и също предприятие за период от три бюджетни години (двете предходни плюс текущата година) не може да надхвърля левовата равностойност на 200 000 евро и съответно левовата равностойност на 100 000 евро за едно и също предприятие, което осъществява автомобилни товарни превози за чужда сметка. </w:t>
      </w:r>
    </w:p>
    <w:p w14:paraId="428C2A49" w14:textId="1BA99829"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 </w:t>
      </w:r>
    </w:p>
    <w:p w14:paraId="163F1654" w14:textId="7D4BA25D"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lastRenderedPageBreak/>
        <w:t>Помощта за предприятията ще бъде с интензитет до 100% от допустимите разходи при условие, че не надхвърля максималният размер на минимална помощ, съгласно Регламент (ЕС) 1407/2013.</w:t>
      </w:r>
    </w:p>
    <w:p w14:paraId="28AE3091" w14:textId="7777777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Размерът на предоставените минимални помощи се определя като сбор от помощта, за която се кандидатства по настоящата процедура и получената минимална помощ на територията на Република България от: </w:t>
      </w:r>
    </w:p>
    <w:p w14:paraId="3D8A045E" w14:textId="7777777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1. предприятието – краен получател; </w:t>
      </w:r>
    </w:p>
    <w:p w14:paraId="72D64DE1" w14:textId="7777777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2. предприятията, с които предприятието - краен получател образува „едно и също предприятие“ по смисъла на чл. 2, </w:t>
      </w:r>
      <w:proofErr w:type="spellStart"/>
      <w:r w:rsidRPr="001B54B5">
        <w:rPr>
          <w:rFonts w:ascii="Times New Roman" w:hAnsi="Times New Roman" w:cs="Times New Roman"/>
          <w:sz w:val="24"/>
        </w:rPr>
        <w:t>пар</w:t>
      </w:r>
      <w:proofErr w:type="spellEnd"/>
      <w:r w:rsidRPr="001B54B5">
        <w:rPr>
          <w:rFonts w:ascii="Times New Roman" w:hAnsi="Times New Roman" w:cs="Times New Roman"/>
          <w:sz w:val="24"/>
        </w:rPr>
        <w:t xml:space="preserve">. 2 на Регламент (ЕС) № 1407/2013; </w:t>
      </w:r>
    </w:p>
    <w:p w14:paraId="2276B8BC" w14:textId="7777777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3. всички предприятия, които са се влели, слели с или са придобити от някое от предприятията, образуващи „едно и също предприятие“ с предприятието - краен получател съгласно чл. 3, </w:t>
      </w:r>
      <w:proofErr w:type="spellStart"/>
      <w:r w:rsidRPr="001B54B5">
        <w:rPr>
          <w:rFonts w:ascii="Times New Roman" w:hAnsi="Times New Roman" w:cs="Times New Roman"/>
          <w:sz w:val="24"/>
        </w:rPr>
        <w:t>пар</w:t>
      </w:r>
      <w:proofErr w:type="spellEnd"/>
      <w:r w:rsidRPr="001B54B5">
        <w:rPr>
          <w:rFonts w:ascii="Times New Roman" w:hAnsi="Times New Roman" w:cs="Times New Roman"/>
          <w:sz w:val="24"/>
        </w:rPr>
        <w:t>. 8 на Регламент (ЕС) № 1407/2013;</w:t>
      </w:r>
    </w:p>
    <w:p w14:paraId="3F99D1D9" w14:textId="77777777"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 4. предприятията, образуващи „едно и също предприятие“ с предприятието - краен получател, които са се възползвали от минимална помощ, получена преди разделяне или отделяне, съгласно чл. 3, </w:t>
      </w:r>
      <w:proofErr w:type="spellStart"/>
      <w:r w:rsidRPr="001B54B5">
        <w:rPr>
          <w:rFonts w:ascii="Times New Roman" w:hAnsi="Times New Roman" w:cs="Times New Roman"/>
          <w:sz w:val="24"/>
        </w:rPr>
        <w:t>пар</w:t>
      </w:r>
      <w:proofErr w:type="spellEnd"/>
      <w:r w:rsidRPr="001B54B5">
        <w:rPr>
          <w:rFonts w:ascii="Times New Roman" w:hAnsi="Times New Roman" w:cs="Times New Roman"/>
          <w:sz w:val="24"/>
        </w:rPr>
        <w:t>. 9 от Регламент (ЕС) № 1407/2013.</w:t>
      </w:r>
    </w:p>
    <w:p w14:paraId="454CBC0D" w14:textId="4024D8CD" w:rsidR="00DE744D"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lang w:val="en-US"/>
        </w:rPr>
      </w:pPr>
      <w:r w:rsidRPr="001B54B5">
        <w:rPr>
          <w:rFonts w:ascii="Times New Roman" w:hAnsi="Times New Roman" w:cs="Times New Roman"/>
          <w:sz w:val="24"/>
        </w:rPr>
        <w:t xml:space="preserve">Подпомаганите дейности за предприятията са дефинирани в ценова листа на всеки ЕЦИХ. </w:t>
      </w:r>
    </w:p>
    <w:p w14:paraId="6D1B8058" w14:textId="44809244" w:rsidR="00DE744D" w:rsidRPr="001B54B5" w:rsidRDefault="00DE744D"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i/>
          <w:sz w:val="24"/>
          <w:u w:val="single"/>
        </w:rPr>
      </w:pPr>
      <w:r w:rsidRPr="001B54B5">
        <w:rPr>
          <w:rFonts w:ascii="Times New Roman" w:hAnsi="Times New Roman" w:cs="Times New Roman"/>
          <w:b/>
          <w:i/>
          <w:sz w:val="24"/>
          <w:u w:val="single"/>
        </w:rPr>
        <w:t>Изисквания приложими към двата режима</w:t>
      </w:r>
    </w:p>
    <w:p w14:paraId="2C1383DC" w14:textId="1505EFDC" w:rsidR="006E56FD" w:rsidRPr="001B54B5" w:rsidRDefault="006E56FD" w:rsidP="006E56F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ЕЦИХ</w:t>
      </w:r>
      <w:r w:rsidRPr="001B54B5">
        <w:t xml:space="preserve"> </w:t>
      </w:r>
      <w:r w:rsidRPr="001B54B5">
        <w:rPr>
          <w:rFonts w:ascii="Times New Roman" w:hAnsi="Times New Roman" w:cs="Times New Roman"/>
          <w:sz w:val="24"/>
        </w:rPr>
        <w:t xml:space="preserve">следва да се уверят, че предприятията/публичните организации, които получават услуги, отговарят на условията за получаване на държавна помощ, съгласно Регламент (ЕС) № 651/2014 или минимална помощ, съгласно Регламент (ЕС) 1407/2014 г., като извършват експертна проверка на всички предприятия, на които предоставят услуги, съгласно </w:t>
      </w:r>
      <w:r w:rsidRPr="001B54B5">
        <w:rPr>
          <w:rFonts w:ascii="Times New Roman" w:eastAsia="Times New Roman" w:hAnsi="Times New Roman"/>
          <w:sz w:val="24"/>
          <w:szCs w:val="24"/>
          <w:lang w:eastAsia="fr-FR"/>
        </w:rPr>
        <w:t xml:space="preserve">Указания за оценка на съответствието на предприятията, които заявяват услуга от ЕЦИХ с правилата за държавни/минимални помощи </w:t>
      </w:r>
      <w:r w:rsidRPr="001B54B5">
        <w:rPr>
          <w:rFonts w:ascii="Times New Roman" w:eastAsia="Calibri" w:hAnsi="Times New Roman" w:cs="Times New Roman"/>
          <w:sz w:val="24"/>
          <w:szCs w:val="24"/>
        </w:rPr>
        <w:t>–</w:t>
      </w:r>
      <w:r w:rsidRPr="001B54B5">
        <w:rPr>
          <w:rFonts w:ascii="Times New Roman" w:eastAsia="Calibri" w:hAnsi="Times New Roman" w:cs="Times New Roman"/>
          <w:b/>
          <w:sz w:val="24"/>
          <w:szCs w:val="24"/>
        </w:rPr>
        <w:t xml:space="preserve"> Приложение 19</w:t>
      </w:r>
      <w:r w:rsidR="00F552EF" w:rsidRPr="001B54B5">
        <w:rPr>
          <w:rFonts w:ascii="Times New Roman" w:eastAsia="Calibri" w:hAnsi="Times New Roman" w:cs="Times New Roman"/>
          <w:sz w:val="24"/>
          <w:szCs w:val="24"/>
        </w:rPr>
        <w:t xml:space="preserve"> към Условията за изпълнение</w:t>
      </w:r>
      <w:r w:rsidR="00777EB5" w:rsidRPr="001B54B5">
        <w:rPr>
          <w:rFonts w:ascii="Times New Roman" w:eastAsia="Calibri" w:hAnsi="Times New Roman" w:cs="Times New Roman"/>
          <w:sz w:val="24"/>
          <w:szCs w:val="24"/>
        </w:rPr>
        <w:t>,</w:t>
      </w:r>
      <w:r w:rsidRPr="001B54B5">
        <w:rPr>
          <w:rFonts w:ascii="Times New Roman" w:eastAsia="Calibri" w:hAnsi="Times New Roman" w:cs="Times New Roman"/>
          <w:b/>
          <w:sz w:val="24"/>
          <w:szCs w:val="24"/>
        </w:rPr>
        <w:t xml:space="preserve"> </w:t>
      </w:r>
      <w:r w:rsidRPr="001B54B5">
        <w:rPr>
          <w:rFonts w:ascii="Times New Roman" w:eastAsia="Calibri" w:hAnsi="Times New Roman" w:cs="Times New Roman"/>
          <w:sz w:val="24"/>
          <w:szCs w:val="24"/>
        </w:rPr>
        <w:t>включително</w:t>
      </w:r>
      <w:r w:rsidRPr="001B54B5">
        <w:rPr>
          <w:rFonts w:ascii="Times New Roman" w:eastAsia="Calibri" w:hAnsi="Times New Roman" w:cs="Times New Roman"/>
          <w:b/>
          <w:sz w:val="24"/>
          <w:szCs w:val="24"/>
        </w:rPr>
        <w:t xml:space="preserve"> </w:t>
      </w:r>
      <w:r w:rsidRPr="001B54B5">
        <w:rPr>
          <w:rFonts w:ascii="Times New Roman" w:hAnsi="Times New Roman" w:cs="Times New Roman"/>
          <w:sz w:val="24"/>
        </w:rPr>
        <w:t>за установяване категорията на предприятието по смисъла на Приложение I на Регламент на Комисията (ЕС) № 651/2014, чл. 3 и чл. 4 от ЗМСП</w:t>
      </w:r>
      <w:r w:rsidR="005E3F93" w:rsidRPr="001B54B5">
        <w:rPr>
          <w:rFonts w:ascii="Times New Roman" w:hAnsi="Times New Roman" w:cs="Times New Roman"/>
          <w:sz w:val="24"/>
        </w:rPr>
        <w:t xml:space="preserve">. ЕЦИХ </w:t>
      </w:r>
      <w:r w:rsidRPr="001B54B5">
        <w:rPr>
          <w:rFonts w:ascii="Times New Roman" w:hAnsi="Times New Roman" w:cs="Times New Roman"/>
          <w:sz w:val="24"/>
        </w:rPr>
        <w:t xml:space="preserve"> предоставя обобщена информация на УО за предоставените държавни</w:t>
      </w:r>
      <w:r w:rsidR="005E3F93" w:rsidRPr="001B54B5">
        <w:rPr>
          <w:rFonts w:ascii="Times New Roman" w:hAnsi="Times New Roman" w:cs="Times New Roman"/>
          <w:sz w:val="24"/>
        </w:rPr>
        <w:t>/минимални</w:t>
      </w:r>
      <w:r w:rsidRPr="001B54B5">
        <w:rPr>
          <w:rFonts w:ascii="Times New Roman" w:hAnsi="Times New Roman" w:cs="Times New Roman"/>
          <w:sz w:val="24"/>
        </w:rPr>
        <w:t xml:space="preserve"> помощи. </w:t>
      </w:r>
    </w:p>
    <w:p w14:paraId="24A4F74A" w14:textId="7893C464"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За да се гарантира, че цялата държавна/минимална помощ, предоставена първоначално на ЕЦИХ, е изцяло прехвърлена на потребителите (МСП, малки дружества със средна пазарна капитализация (</w:t>
      </w:r>
      <w:proofErr w:type="spellStart"/>
      <w:r w:rsidRPr="001B54B5">
        <w:rPr>
          <w:rFonts w:ascii="Times New Roman" w:hAnsi="Times New Roman" w:cs="Times New Roman"/>
          <w:sz w:val="24"/>
        </w:rPr>
        <w:t>Small</w:t>
      </w:r>
      <w:proofErr w:type="spellEnd"/>
      <w:r w:rsidRPr="001B54B5">
        <w:rPr>
          <w:rFonts w:ascii="Times New Roman" w:hAnsi="Times New Roman" w:cs="Times New Roman"/>
          <w:sz w:val="24"/>
        </w:rPr>
        <w:t xml:space="preserve"> </w:t>
      </w:r>
      <w:proofErr w:type="spellStart"/>
      <w:r w:rsidRPr="001B54B5">
        <w:rPr>
          <w:rFonts w:ascii="Times New Roman" w:hAnsi="Times New Roman" w:cs="Times New Roman"/>
          <w:sz w:val="24"/>
        </w:rPr>
        <w:t>Mid-Caps</w:t>
      </w:r>
      <w:proofErr w:type="spellEnd"/>
      <w:r w:rsidRPr="001B54B5">
        <w:rPr>
          <w:rFonts w:ascii="Times New Roman" w:hAnsi="Times New Roman" w:cs="Times New Roman"/>
          <w:sz w:val="24"/>
        </w:rPr>
        <w:t xml:space="preserve">), </w:t>
      </w:r>
      <w:r w:rsidR="0085477C">
        <w:rPr>
          <w:rFonts w:ascii="Times New Roman" w:hAnsi="Times New Roman" w:cs="Times New Roman"/>
          <w:sz w:val="24"/>
        </w:rPr>
        <w:t>к</w:t>
      </w:r>
      <w:r w:rsidR="005F34D2" w:rsidRPr="001B54B5">
        <w:rPr>
          <w:rFonts w:ascii="Times New Roman" w:hAnsi="Times New Roman" w:cs="Times New Roman"/>
          <w:sz w:val="24"/>
        </w:rPr>
        <w:t>онкретния</w:t>
      </w:r>
      <w:r w:rsidR="0085477C">
        <w:rPr>
          <w:rFonts w:ascii="Times New Roman" w:hAnsi="Times New Roman" w:cs="Times New Roman"/>
          <w:sz w:val="24"/>
        </w:rPr>
        <w:t>т</w:t>
      </w:r>
      <w:r w:rsidR="005F34D2" w:rsidRPr="001B54B5">
        <w:rPr>
          <w:rFonts w:ascii="Times New Roman" w:hAnsi="Times New Roman" w:cs="Times New Roman"/>
          <w:sz w:val="24"/>
        </w:rPr>
        <w:t xml:space="preserve"> бенефициент </w:t>
      </w:r>
      <w:r w:rsidRPr="001B54B5">
        <w:rPr>
          <w:rFonts w:ascii="Times New Roman" w:hAnsi="Times New Roman" w:cs="Times New Roman"/>
          <w:sz w:val="24"/>
        </w:rPr>
        <w:t xml:space="preserve">следва да </w:t>
      </w:r>
      <w:r w:rsidR="005F34D2" w:rsidRPr="001B54B5">
        <w:rPr>
          <w:rFonts w:ascii="Times New Roman" w:hAnsi="Times New Roman" w:cs="Times New Roman"/>
          <w:sz w:val="24"/>
        </w:rPr>
        <w:t xml:space="preserve">гарантира </w:t>
      </w:r>
      <w:r w:rsidRPr="001B54B5">
        <w:rPr>
          <w:rFonts w:ascii="Times New Roman" w:hAnsi="Times New Roman" w:cs="Times New Roman"/>
          <w:sz w:val="24"/>
        </w:rPr>
        <w:t>поддържа</w:t>
      </w:r>
      <w:r w:rsidR="005F34D2" w:rsidRPr="001B54B5">
        <w:rPr>
          <w:rFonts w:ascii="Times New Roman" w:hAnsi="Times New Roman" w:cs="Times New Roman"/>
          <w:sz w:val="24"/>
        </w:rPr>
        <w:t>нето на</w:t>
      </w:r>
      <w:r w:rsidRPr="001B54B5">
        <w:rPr>
          <w:rFonts w:ascii="Times New Roman" w:hAnsi="Times New Roman" w:cs="Times New Roman"/>
          <w:sz w:val="24"/>
        </w:rPr>
        <w:t xml:space="preserve"> подробни счетоводни записи за отчитане на получената и прехвърлената държавна/минимална помощ. В случай, </w:t>
      </w:r>
      <w:r w:rsidR="001126B6" w:rsidRPr="001B54B5">
        <w:rPr>
          <w:rFonts w:ascii="Times New Roman" w:hAnsi="Times New Roman" w:cs="Times New Roman"/>
          <w:sz w:val="24"/>
        </w:rPr>
        <w:t>че</w:t>
      </w:r>
      <w:r w:rsidR="0096726A">
        <w:rPr>
          <w:rFonts w:ascii="Times New Roman" w:hAnsi="Times New Roman" w:cs="Times New Roman"/>
          <w:sz w:val="24"/>
        </w:rPr>
        <w:t xml:space="preserve"> </w:t>
      </w:r>
      <w:r w:rsidRPr="001B54B5">
        <w:rPr>
          <w:rFonts w:ascii="Times New Roman" w:hAnsi="Times New Roman" w:cs="Times New Roman"/>
          <w:sz w:val="24"/>
        </w:rPr>
        <w:t xml:space="preserve">не е успял да прехвърли цялата получена помощ </w:t>
      </w:r>
      <w:r w:rsidR="005F34D2" w:rsidRPr="001B54B5">
        <w:rPr>
          <w:rFonts w:ascii="Times New Roman" w:hAnsi="Times New Roman" w:cs="Times New Roman"/>
          <w:sz w:val="24"/>
        </w:rPr>
        <w:t xml:space="preserve">чрез ЕЦИХ </w:t>
      </w:r>
      <w:r w:rsidRPr="001B54B5">
        <w:rPr>
          <w:rFonts w:ascii="Times New Roman" w:hAnsi="Times New Roman" w:cs="Times New Roman"/>
          <w:sz w:val="24"/>
        </w:rPr>
        <w:t>към своите потребители</w:t>
      </w:r>
      <w:r w:rsidR="00777EB5" w:rsidRPr="001B54B5">
        <w:rPr>
          <w:rFonts w:ascii="Times New Roman" w:hAnsi="Times New Roman" w:cs="Times New Roman"/>
          <w:sz w:val="24"/>
        </w:rPr>
        <w:t xml:space="preserve"> </w:t>
      </w:r>
      <w:r w:rsidR="005F34D2" w:rsidRPr="001B54B5">
        <w:rPr>
          <w:rFonts w:ascii="Times New Roman" w:eastAsia="Times New Roman" w:hAnsi="Times New Roman"/>
          <w:sz w:val="24"/>
          <w:szCs w:val="24"/>
          <w:lang w:eastAsia="fr-FR"/>
        </w:rPr>
        <w:t>(МСП, малки дружества със средна пазарна капитализация (</w:t>
      </w:r>
      <w:proofErr w:type="spellStart"/>
      <w:r w:rsidR="005F34D2" w:rsidRPr="001B54B5">
        <w:rPr>
          <w:rFonts w:ascii="Times New Roman" w:eastAsia="Times New Roman" w:hAnsi="Times New Roman"/>
          <w:sz w:val="24"/>
          <w:szCs w:val="24"/>
          <w:lang w:eastAsia="fr-FR"/>
        </w:rPr>
        <w:t>Small</w:t>
      </w:r>
      <w:proofErr w:type="spellEnd"/>
      <w:r w:rsidR="005F34D2" w:rsidRPr="001B54B5">
        <w:rPr>
          <w:rFonts w:ascii="Times New Roman" w:eastAsia="Times New Roman" w:hAnsi="Times New Roman"/>
          <w:sz w:val="24"/>
          <w:szCs w:val="24"/>
          <w:lang w:eastAsia="fr-FR"/>
        </w:rPr>
        <w:t xml:space="preserve"> </w:t>
      </w:r>
      <w:proofErr w:type="spellStart"/>
      <w:r w:rsidR="005F34D2" w:rsidRPr="001B54B5">
        <w:rPr>
          <w:rFonts w:ascii="Times New Roman" w:eastAsia="Times New Roman" w:hAnsi="Times New Roman"/>
          <w:sz w:val="24"/>
          <w:szCs w:val="24"/>
          <w:lang w:eastAsia="fr-FR"/>
        </w:rPr>
        <w:t>Mid-Caps</w:t>
      </w:r>
      <w:proofErr w:type="spellEnd"/>
      <w:r w:rsidR="005F34D2" w:rsidRPr="001B54B5">
        <w:rPr>
          <w:rFonts w:ascii="Times New Roman" w:eastAsia="Times New Roman" w:hAnsi="Times New Roman"/>
          <w:sz w:val="24"/>
          <w:szCs w:val="24"/>
          <w:lang w:eastAsia="fr-FR"/>
        </w:rPr>
        <w:t>)</w:t>
      </w:r>
      <w:r w:rsidRPr="001B54B5">
        <w:rPr>
          <w:rFonts w:ascii="Times New Roman" w:hAnsi="Times New Roman" w:cs="Times New Roman"/>
          <w:sz w:val="24"/>
        </w:rPr>
        <w:t xml:space="preserve">, </w:t>
      </w:r>
      <w:r w:rsidR="00A80537" w:rsidRPr="001B54B5">
        <w:rPr>
          <w:rFonts w:ascii="Times New Roman" w:hAnsi="Times New Roman" w:cs="Times New Roman"/>
          <w:sz w:val="24"/>
        </w:rPr>
        <w:t xml:space="preserve">преди извършване на окончателното плащане по Административния договор за предоставяне на БФП, </w:t>
      </w:r>
      <w:r w:rsidRPr="001B54B5">
        <w:rPr>
          <w:rFonts w:ascii="Times New Roman" w:hAnsi="Times New Roman" w:cs="Times New Roman"/>
          <w:sz w:val="24"/>
        </w:rPr>
        <w:t>остатъкът се възстановява към УО</w:t>
      </w:r>
      <w:r w:rsidR="005F34D2" w:rsidRPr="001B54B5">
        <w:rPr>
          <w:rFonts w:ascii="Times New Roman" w:hAnsi="Times New Roman" w:cs="Times New Roman"/>
          <w:sz w:val="24"/>
        </w:rPr>
        <w:t>, освен ако същата не е държавна помощ по чл. 27 „Помощи за иновационни клъстери“ Регламент (EС) 651/2014 за ЕЦИХ</w:t>
      </w:r>
      <w:r w:rsidRPr="001B54B5">
        <w:rPr>
          <w:rFonts w:ascii="Times New Roman" w:hAnsi="Times New Roman" w:cs="Times New Roman"/>
          <w:sz w:val="24"/>
        </w:rPr>
        <w:t>.</w:t>
      </w:r>
    </w:p>
    <w:p w14:paraId="67AF8907" w14:textId="675DF452"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ЕЦИХ следва да гарантират, че всички суми на помощта в полза на собствените им дейности, ако е приложимо</w:t>
      </w:r>
      <w:r w:rsidR="001126B6" w:rsidRPr="001B54B5">
        <w:rPr>
          <w:rFonts w:ascii="Times New Roman" w:hAnsi="Times New Roman" w:cs="Times New Roman"/>
          <w:sz w:val="24"/>
        </w:rPr>
        <w:t>,</w:t>
      </w:r>
      <w:r w:rsidRPr="001B54B5">
        <w:rPr>
          <w:rFonts w:ascii="Times New Roman" w:hAnsi="Times New Roman" w:cs="Times New Roman"/>
          <w:sz w:val="24"/>
        </w:rPr>
        <w:t xml:space="preserve"> са ясно </w:t>
      </w:r>
      <w:proofErr w:type="spellStart"/>
      <w:r w:rsidRPr="001B54B5">
        <w:rPr>
          <w:rFonts w:ascii="Times New Roman" w:hAnsi="Times New Roman" w:cs="Times New Roman"/>
          <w:sz w:val="24"/>
        </w:rPr>
        <w:t>разграничими</w:t>
      </w:r>
      <w:proofErr w:type="spellEnd"/>
      <w:r w:rsidRPr="001B54B5">
        <w:rPr>
          <w:rFonts w:ascii="Times New Roman" w:hAnsi="Times New Roman" w:cs="Times New Roman"/>
          <w:sz w:val="24"/>
        </w:rPr>
        <w:t xml:space="preserve"> от помощите, които се прехвърлят на крайните потребители. </w:t>
      </w:r>
    </w:p>
    <w:p w14:paraId="5428C5C1" w14:textId="59A0B755" w:rsidR="001061AA" w:rsidRPr="001B54B5" w:rsidRDefault="001061AA"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В случай, че ЕЦИХ предоставя платени услуги на </w:t>
      </w:r>
      <w:r w:rsidR="00A813E4" w:rsidRPr="001B54B5">
        <w:rPr>
          <w:rFonts w:ascii="Times New Roman" w:hAnsi="Times New Roman" w:cs="Times New Roman"/>
          <w:sz w:val="24"/>
        </w:rPr>
        <w:t>предприятия</w:t>
      </w:r>
      <w:r w:rsidRPr="001B54B5">
        <w:rPr>
          <w:rFonts w:ascii="Times New Roman" w:hAnsi="Times New Roman" w:cs="Times New Roman"/>
          <w:sz w:val="24"/>
        </w:rPr>
        <w:t xml:space="preserve">, генерираните приходи се сконтират и намаляват общия интензитет на предоставеното по проекта финансиране. </w:t>
      </w:r>
    </w:p>
    <w:p w14:paraId="4F08B19F" w14:textId="2621A687" w:rsidR="00892551" w:rsidRPr="001B54B5" w:rsidRDefault="001B5A50"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b/>
          <w:sz w:val="24"/>
        </w:rPr>
        <w:t>ВАЖНО:</w:t>
      </w:r>
      <w:r w:rsidRPr="001B54B5">
        <w:rPr>
          <w:rFonts w:ascii="Times New Roman" w:hAnsi="Times New Roman" w:cs="Times New Roman"/>
          <w:sz w:val="24"/>
        </w:rPr>
        <w:t xml:space="preserve"> </w:t>
      </w:r>
      <w:r w:rsidR="00892551" w:rsidRPr="001B54B5">
        <w:rPr>
          <w:rFonts w:ascii="Times New Roman" w:hAnsi="Times New Roman" w:cs="Times New Roman"/>
          <w:sz w:val="24"/>
        </w:rPr>
        <w:t>С цел да се гарантира спазването на правилата за предоставяне на държавна/минимална помощ</w:t>
      </w:r>
      <w:r w:rsidR="007E49E8" w:rsidRPr="001B54B5">
        <w:rPr>
          <w:rFonts w:ascii="Times New Roman" w:hAnsi="Times New Roman" w:cs="Times New Roman"/>
          <w:sz w:val="24"/>
        </w:rPr>
        <w:t xml:space="preserve"> при</w:t>
      </w:r>
      <w:r w:rsidR="00892551" w:rsidRPr="001B54B5">
        <w:rPr>
          <w:rFonts w:ascii="Times New Roman" w:hAnsi="Times New Roman" w:cs="Times New Roman"/>
          <w:sz w:val="24"/>
        </w:rPr>
        <w:t xml:space="preserve"> </w:t>
      </w:r>
      <w:r w:rsidR="007E49E8" w:rsidRPr="001B54B5">
        <w:rPr>
          <w:rFonts w:ascii="Times New Roman" w:hAnsi="Times New Roman" w:cs="Times New Roman"/>
          <w:sz w:val="24"/>
        </w:rPr>
        <w:t xml:space="preserve">предоставяните от ЕЦИХ услуги за неговите потребители, </w:t>
      </w:r>
      <w:r w:rsidR="00892551" w:rsidRPr="001B54B5">
        <w:rPr>
          <w:rFonts w:ascii="Times New Roman" w:hAnsi="Times New Roman" w:cs="Times New Roman"/>
          <w:sz w:val="24"/>
        </w:rPr>
        <w:t xml:space="preserve">по процедурата са изготвени </w:t>
      </w:r>
      <w:r w:rsidR="00A06A17" w:rsidRPr="001B54B5">
        <w:rPr>
          <w:rFonts w:ascii="Times New Roman" w:hAnsi="Times New Roman" w:cs="Times New Roman"/>
          <w:sz w:val="24"/>
        </w:rPr>
        <w:t xml:space="preserve">Указания за оценка на съответствието на предприятията, които </w:t>
      </w:r>
      <w:r w:rsidR="00A06A17" w:rsidRPr="001B54B5">
        <w:rPr>
          <w:rFonts w:ascii="Times New Roman" w:hAnsi="Times New Roman" w:cs="Times New Roman"/>
          <w:sz w:val="24"/>
        </w:rPr>
        <w:lastRenderedPageBreak/>
        <w:t>заявяват услуга от ЕЦИХ с правилата за държавни/ минимални</w:t>
      </w:r>
      <w:r w:rsidR="00D149BF" w:rsidRPr="001B54B5">
        <w:rPr>
          <w:rFonts w:ascii="Times New Roman" w:hAnsi="Times New Roman" w:cs="Times New Roman"/>
          <w:sz w:val="24"/>
        </w:rPr>
        <w:t xml:space="preserve"> п</w:t>
      </w:r>
      <w:r w:rsidR="00A06A17" w:rsidRPr="001B54B5">
        <w:rPr>
          <w:rFonts w:ascii="Times New Roman" w:hAnsi="Times New Roman" w:cs="Times New Roman"/>
          <w:sz w:val="24"/>
        </w:rPr>
        <w:t>омощи</w:t>
      </w:r>
      <w:r w:rsidR="00892551" w:rsidRPr="001B54B5">
        <w:rPr>
          <w:rFonts w:ascii="Times New Roman" w:hAnsi="Times New Roman" w:cs="Times New Roman"/>
          <w:sz w:val="24"/>
        </w:rPr>
        <w:t>,</w:t>
      </w:r>
      <w:r w:rsidR="00892551" w:rsidRPr="001B54B5">
        <w:rPr>
          <w:rFonts w:ascii="Times New Roman" w:hAnsi="Times New Roman" w:cs="Times New Roman"/>
          <w:b/>
          <w:sz w:val="24"/>
        </w:rPr>
        <w:t xml:space="preserve"> Приложение </w:t>
      </w:r>
      <w:r w:rsidR="001F59F0" w:rsidRPr="001B54B5">
        <w:rPr>
          <w:rFonts w:ascii="Times New Roman" w:hAnsi="Times New Roman" w:cs="Times New Roman"/>
          <w:b/>
          <w:sz w:val="24"/>
        </w:rPr>
        <w:t xml:space="preserve">19 </w:t>
      </w:r>
      <w:r w:rsidR="00892551" w:rsidRPr="001B54B5">
        <w:rPr>
          <w:rFonts w:ascii="Times New Roman" w:hAnsi="Times New Roman" w:cs="Times New Roman"/>
          <w:sz w:val="24"/>
        </w:rPr>
        <w:t>към Условията за изпълнение.</w:t>
      </w:r>
    </w:p>
    <w:p w14:paraId="13DFD2A5" w14:textId="142202C6" w:rsidR="00C840F5" w:rsidRPr="001B54B5" w:rsidRDefault="00C840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p>
    <w:p w14:paraId="5FABB8AE" w14:textId="77777777" w:rsidR="00184A40" w:rsidRPr="001B54B5" w:rsidRDefault="00C840F5" w:rsidP="004B48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b/>
          <w:sz w:val="24"/>
        </w:rPr>
        <w:t>ЕЦИХ</w:t>
      </w:r>
      <w:r w:rsidR="00A5458D" w:rsidRPr="001B54B5">
        <w:rPr>
          <w:rFonts w:ascii="Times New Roman" w:hAnsi="Times New Roman" w:cs="Times New Roman"/>
          <w:b/>
          <w:sz w:val="24"/>
        </w:rPr>
        <w:t xml:space="preserve"> мо</w:t>
      </w:r>
      <w:r w:rsidRPr="001B54B5">
        <w:rPr>
          <w:rFonts w:ascii="Times New Roman" w:hAnsi="Times New Roman" w:cs="Times New Roman"/>
          <w:b/>
          <w:sz w:val="24"/>
        </w:rPr>
        <w:t>же да предоставя услуги за неикономическите дейности на публични организации.</w:t>
      </w:r>
      <w:r w:rsidRPr="001B54B5">
        <w:rPr>
          <w:rFonts w:ascii="Times New Roman" w:hAnsi="Times New Roman" w:cs="Times New Roman"/>
          <w:sz w:val="24"/>
        </w:rPr>
        <w:t xml:space="preserve"> </w:t>
      </w:r>
    </w:p>
    <w:p w14:paraId="1C0EDCDF" w14:textId="405CE3AD" w:rsidR="00892551" w:rsidRPr="001B54B5" w:rsidRDefault="00C840F5"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Когато услугата касае неикономическите дейности на публичните организации </w:t>
      </w:r>
      <w:r w:rsidR="00A5458D" w:rsidRPr="001B54B5">
        <w:rPr>
          <w:rFonts w:ascii="Times New Roman" w:hAnsi="Times New Roman" w:cs="Times New Roman"/>
          <w:sz w:val="24"/>
        </w:rPr>
        <w:t xml:space="preserve">то тя се предоставя в режим „не-помощ“. Когато публичната организация извършва едновременно икономическа и неикономическа дейност, то следва да има ясно разграничение между тях. Публичните организации следва да поддържат система за водене на аналитична счетоводна отчетност, чрез която се отделя стопанската от нестопанската (икономическата от неикономическата) дейност и която позволява проследяване на финансирането/получаването на безвъзмездни услуги. </w:t>
      </w:r>
    </w:p>
    <w:p w14:paraId="1EBE2D28" w14:textId="4D23E187" w:rsidR="00E60A82" w:rsidRPr="001B54B5" w:rsidRDefault="00E60A82" w:rsidP="00E60A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lang w:val="en-US"/>
        </w:rPr>
        <w:t xml:space="preserve">II. </w:t>
      </w:r>
      <w:r w:rsidRPr="001B54B5">
        <w:rPr>
          <w:rFonts w:ascii="Times New Roman" w:hAnsi="Times New Roman" w:cs="Times New Roman"/>
          <w:b/>
          <w:sz w:val="24"/>
        </w:rPr>
        <w:t>ДЪРЖАВНА ПОМОЩ ПО ЧЛ. 27 „ПОМОЩИ ЗА ИНОВАЦИОННИ КЛЪСТЕРИ“ РЕГЛАМЕНТ (</w:t>
      </w:r>
      <w:r w:rsidRPr="001B54B5">
        <w:rPr>
          <w:rFonts w:ascii="Times New Roman" w:hAnsi="Times New Roman" w:cs="Times New Roman"/>
          <w:b/>
          <w:sz w:val="24"/>
          <w:lang w:val="en-US"/>
        </w:rPr>
        <w:t>E</w:t>
      </w:r>
      <w:r w:rsidRPr="001B54B5">
        <w:rPr>
          <w:rFonts w:ascii="Times New Roman" w:hAnsi="Times New Roman" w:cs="Times New Roman"/>
          <w:b/>
          <w:sz w:val="24"/>
        </w:rPr>
        <w:t xml:space="preserve">С) 651/2014 ЗА </w:t>
      </w:r>
      <w:r w:rsidR="005F34D2" w:rsidRPr="001B54B5">
        <w:rPr>
          <w:rFonts w:ascii="Times New Roman" w:hAnsi="Times New Roman" w:cs="Times New Roman"/>
          <w:b/>
          <w:sz w:val="24"/>
        </w:rPr>
        <w:t>ЕЦИХ</w:t>
      </w:r>
      <w:r w:rsidRPr="001B54B5">
        <w:rPr>
          <w:rFonts w:ascii="Times New Roman" w:hAnsi="Times New Roman" w:cs="Times New Roman"/>
          <w:b/>
          <w:sz w:val="24"/>
        </w:rPr>
        <w:t>:</w:t>
      </w:r>
    </w:p>
    <w:p w14:paraId="03548C9A" w14:textId="05A617DE" w:rsidR="00E60A82" w:rsidRPr="001B54B5" w:rsidRDefault="00E60A82" w:rsidP="00E60A82">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rPr>
        <w:t xml:space="preserve">Режим държавна помощ по чл. 27 „Помощи за иновационни клъстери“ Регламент (EС) 651/2014 за </w:t>
      </w:r>
      <w:r w:rsidR="00034C5C" w:rsidRPr="001B54B5">
        <w:rPr>
          <w:rFonts w:ascii="Times New Roman" w:hAnsi="Times New Roman" w:cs="Times New Roman"/>
          <w:b/>
          <w:sz w:val="24"/>
        </w:rPr>
        <w:t>ЕЦИХ</w:t>
      </w:r>
      <w:r w:rsidRPr="001B54B5">
        <w:rPr>
          <w:rFonts w:ascii="Times New Roman" w:hAnsi="Times New Roman" w:cs="Times New Roman"/>
          <w:b/>
          <w:sz w:val="24"/>
        </w:rPr>
        <w:t xml:space="preserve">: </w:t>
      </w:r>
    </w:p>
    <w:p w14:paraId="4DE8C70F" w14:textId="574FAE29" w:rsidR="001076B3" w:rsidRPr="001B54B5"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b/>
          <w:sz w:val="24"/>
        </w:rPr>
        <w:t xml:space="preserve">Помощи за иновационни клъстери съгласно </w:t>
      </w:r>
      <w:r w:rsidRPr="001B54B5">
        <w:rPr>
          <w:rFonts w:ascii="Times New Roman" w:hAnsi="Times New Roman" w:cs="Times New Roman"/>
          <w:sz w:val="24"/>
        </w:rPr>
        <w:t xml:space="preserve">чл. 27 от Регламент (ЕС) № 651/2014 </w:t>
      </w:r>
      <w:r w:rsidRPr="001B54B5">
        <w:rPr>
          <w:rFonts w:ascii="Times New Roman" w:hAnsi="Times New Roman" w:cs="Times New Roman"/>
          <w:b/>
          <w:sz w:val="24"/>
        </w:rPr>
        <w:t>се прилага</w:t>
      </w:r>
      <w:r w:rsidRPr="001B54B5">
        <w:rPr>
          <w:rFonts w:ascii="Times New Roman" w:hAnsi="Times New Roman" w:cs="Times New Roman"/>
          <w:sz w:val="24"/>
        </w:rPr>
        <w:t xml:space="preserve"> за помощ, която ЕЦИХ не е успял да прехвърли към МСП и </w:t>
      </w:r>
      <w:r w:rsidR="00BD406C" w:rsidRPr="001B54B5">
        <w:rPr>
          <w:rFonts w:ascii="Times New Roman" w:hAnsi="Times New Roman" w:cs="Times New Roman"/>
          <w:sz w:val="24"/>
        </w:rPr>
        <w:t xml:space="preserve">малки </w:t>
      </w:r>
      <w:r w:rsidRPr="001B54B5">
        <w:rPr>
          <w:rFonts w:ascii="Times New Roman" w:hAnsi="Times New Roman" w:cs="Times New Roman"/>
          <w:sz w:val="24"/>
        </w:rPr>
        <w:t>предприятия със средна пазарна капитализация в съответствие с горепосочените два режима</w:t>
      </w:r>
      <w:r w:rsidR="00BD406C" w:rsidRPr="001B54B5">
        <w:rPr>
          <w:rFonts w:ascii="Times New Roman" w:hAnsi="Times New Roman" w:cs="Times New Roman"/>
          <w:sz w:val="24"/>
        </w:rPr>
        <w:t xml:space="preserve"> на държавна помощ по чл. 28 от Регламент (ЕС) № 651/2014 или минимална помощ по Регламент (ЕС) 1407/2013 г.</w:t>
      </w:r>
    </w:p>
    <w:p w14:paraId="56C29C7B" w14:textId="0217063B" w:rsidR="00410DCF" w:rsidRPr="001B54B5"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Максимално допустимият размер на помощта по чл. 4, </w:t>
      </w:r>
      <w:proofErr w:type="spellStart"/>
      <w:r w:rsidRPr="001B54B5">
        <w:rPr>
          <w:rFonts w:ascii="Times New Roman" w:hAnsi="Times New Roman" w:cs="Times New Roman"/>
          <w:sz w:val="24"/>
        </w:rPr>
        <w:t>пар</w:t>
      </w:r>
      <w:proofErr w:type="spellEnd"/>
      <w:r w:rsidRPr="001B54B5">
        <w:rPr>
          <w:rFonts w:ascii="Times New Roman" w:hAnsi="Times New Roman" w:cs="Times New Roman"/>
          <w:sz w:val="24"/>
        </w:rPr>
        <w:t xml:space="preserve">. 1, буква „к“ от Регламент (ЕС) № 651/2014 e </w:t>
      </w:r>
      <w:r w:rsidR="0099192F" w:rsidRPr="001B54B5">
        <w:rPr>
          <w:rFonts w:ascii="Times New Roman" w:hAnsi="Times New Roman" w:cs="Times New Roman"/>
          <w:sz w:val="24"/>
        </w:rPr>
        <w:t>10</w:t>
      </w:r>
      <w:r w:rsidRPr="001B54B5">
        <w:rPr>
          <w:rFonts w:ascii="Times New Roman" w:hAnsi="Times New Roman" w:cs="Times New Roman"/>
          <w:sz w:val="24"/>
        </w:rPr>
        <w:t xml:space="preserve"> млн. евро за иновационен клъстер</w:t>
      </w:r>
      <w:r w:rsidR="00D1535D" w:rsidRPr="001B54B5">
        <w:rPr>
          <w:rFonts w:ascii="Times New Roman" w:hAnsi="Times New Roman" w:cs="Times New Roman"/>
          <w:sz w:val="24"/>
        </w:rPr>
        <w:t>, за период от 10 години</w:t>
      </w:r>
      <w:r w:rsidRPr="001B54B5">
        <w:rPr>
          <w:rFonts w:ascii="Times New Roman" w:hAnsi="Times New Roman" w:cs="Times New Roman"/>
          <w:sz w:val="24"/>
        </w:rPr>
        <w:t>.</w:t>
      </w:r>
      <w:r w:rsidR="0099192F" w:rsidRPr="001B54B5">
        <w:rPr>
          <w:rFonts w:ascii="Times New Roman" w:hAnsi="Times New Roman" w:cs="Times New Roman"/>
          <w:sz w:val="24"/>
        </w:rPr>
        <w:t xml:space="preserve"> Предвид спецификата на процедурата и предоставянето за държавната помощ за иновационен клъстер (ЕЦИХ) по чл. 27 е определен максимален размер на помощта от 430 282 лева (220 000 евро).</w:t>
      </w:r>
    </w:p>
    <w:p w14:paraId="48E5404B" w14:textId="49A42BD9" w:rsidR="00DF3BCE" w:rsidRPr="001B54B5"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rPr>
      </w:pPr>
      <w:r w:rsidRPr="001B54B5">
        <w:rPr>
          <w:rFonts w:ascii="Times New Roman" w:hAnsi="Times New Roman" w:cs="Times New Roman"/>
          <w:b/>
          <w:sz w:val="24"/>
        </w:rPr>
        <w:t xml:space="preserve">ЕЦИХ отговаря на определението на иновационен клъстер съгласно чл. 2, ал. 92 от </w:t>
      </w:r>
      <w:r w:rsidR="00AC394E" w:rsidRPr="001B54B5">
        <w:rPr>
          <w:rFonts w:ascii="Times New Roman" w:hAnsi="Times New Roman" w:cs="Times New Roman"/>
          <w:b/>
          <w:sz w:val="24"/>
        </w:rPr>
        <w:t>Регламент (ЕС) № 651/2014</w:t>
      </w:r>
      <w:r w:rsidR="002B6C0C" w:rsidRPr="001B54B5">
        <w:rPr>
          <w:rStyle w:val="FootnoteReference"/>
          <w:rFonts w:ascii="Times New Roman" w:hAnsi="Times New Roman" w:cs="Times New Roman"/>
          <w:b/>
          <w:sz w:val="24"/>
        </w:rPr>
        <w:footnoteReference w:id="19"/>
      </w:r>
      <w:r w:rsidR="001076B3" w:rsidRPr="001B54B5">
        <w:rPr>
          <w:rFonts w:ascii="Times New Roman" w:hAnsi="Times New Roman" w:cs="Times New Roman"/>
          <w:b/>
          <w:sz w:val="24"/>
        </w:rPr>
        <w:t xml:space="preserve">. В допълнение, съгласно чл. 27, </w:t>
      </w:r>
      <w:proofErr w:type="spellStart"/>
      <w:r w:rsidR="001076B3" w:rsidRPr="001B54B5">
        <w:rPr>
          <w:rFonts w:ascii="Times New Roman" w:hAnsi="Times New Roman" w:cs="Times New Roman"/>
          <w:b/>
          <w:sz w:val="24"/>
        </w:rPr>
        <w:t>пар</w:t>
      </w:r>
      <w:proofErr w:type="spellEnd"/>
      <w:r w:rsidR="001076B3" w:rsidRPr="001B54B5">
        <w:rPr>
          <w:rFonts w:ascii="Times New Roman" w:hAnsi="Times New Roman" w:cs="Times New Roman"/>
          <w:b/>
          <w:sz w:val="24"/>
        </w:rPr>
        <w:t>. 2 от Регламента</w:t>
      </w:r>
      <w:r w:rsidR="00BD406C" w:rsidRPr="001B54B5">
        <w:rPr>
          <w:rFonts w:ascii="Times New Roman" w:hAnsi="Times New Roman" w:cs="Times New Roman"/>
          <w:b/>
          <w:sz w:val="24"/>
        </w:rPr>
        <w:t xml:space="preserve"> </w:t>
      </w:r>
      <w:r w:rsidR="00DF3BCE" w:rsidRPr="001B54B5">
        <w:rPr>
          <w:rFonts w:ascii="Times New Roman" w:hAnsi="Times New Roman" w:cs="Times New Roman"/>
          <w:b/>
          <w:sz w:val="24"/>
        </w:rPr>
        <w:t>инвестиционна помощ може да се предоставя на собственика на иновационния клъстер. Оперативна помощ може да се предоставя на оператора на иновационния клъстер (за целите на настоящата процедура това трябва да е ЕЦИХ). В случай че операторът не е собственик, операторът може или да има юридическа правосубектност, или да представлява обединение на предприятия без правосубектност. Във всички случаи във всяко предприятие трябва да се води отделно счетоводно отчитане на разходите и приходите за всяка дейност (притежаване, експлоатация и използване на клъстер) в съответствие с приложимите счетоводни стандарти.</w:t>
      </w:r>
    </w:p>
    <w:p w14:paraId="4AEA018F" w14:textId="14BF24FC" w:rsidR="00410DCF" w:rsidRPr="001B54B5" w:rsidRDefault="00410DCF" w:rsidP="00410DCF">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Всеки договор за предоставяне на безвъзмездна финансова помощ при приложим режим „помощи за иновационни клъстери“ по настоящата процедура (схема за помощи за иновационни клъстери) представлява индивидуална помощ по смисъла на чл. </w:t>
      </w:r>
      <w:r w:rsidR="00BD406C" w:rsidRPr="001B54B5">
        <w:rPr>
          <w:rFonts w:ascii="Times New Roman" w:hAnsi="Times New Roman" w:cs="Times New Roman"/>
          <w:sz w:val="24"/>
        </w:rPr>
        <w:t xml:space="preserve">2, </w:t>
      </w:r>
      <w:proofErr w:type="spellStart"/>
      <w:r w:rsidR="00BD406C" w:rsidRPr="001B54B5">
        <w:rPr>
          <w:rFonts w:ascii="Times New Roman" w:hAnsi="Times New Roman" w:cs="Times New Roman"/>
          <w:sz w:val="24"/>
        </w:rPr>
        <w:t>пар</w:t>
      </w:r>
      <w:proofErr w:type="spellEnd"/>
      <w:r w:rsidR="00BD406C" w:rsidRPr="001B54B5">
        <w:rPr>
          <w:rFonts w:ascii="Times New Roman" w:hAnsi="Times New Roman" w:cs="Times New Roman"/>
          <w:sz w:val="24"/>
        </w:rPr>
        <w:t xml:space="preserve">. 14, ii) от Регламент </w:t>
      </w:r>
      <w:r w:rsidRPr="001B54B5">
        <w:rPr>
          <w:rFonts w:ascii="Times New Roman" w:hAnsi="Times New Roman" w:cs="Times New Roman"/>
          <w:sz w:val="24"/>
        </w:rPr>
        <w:t>(ЕС) № 651/2014.</w:t>
      </w:r>
    </w:p>
    <w:p w14:paraId="3F0DA548" w14:textId="008ECA2E" w:rsidR="005D493D" w:rsidRPr="001B54B5" w:rsidRDefault="00410DCF" w:rsidP="00C9567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lastRenderedPageBreak/>
        <w:t xml:space="preserve">Безвъзмездната финансова помощ по чл. 27 </w:t>
      </w:r>
      <w:r w:rsidR="00BD406C" w:rsidRPr="001B54B5">
        <w:rPr>
          <w:rFonts w:ascii="Times New Roman" w:hAnsi="Times New Roman" w:cs="Times New Roman"/>
          <w:sz w:val="24"/>
        </w:rPr>
        <w:t xml:space="preserve">от Регламент (ЕС) № 651/2014 </w:t>
      </w:r>
      <w:r w:rsidRPr="001B54B5">
        <w:rPr>
          <w:rFonts w:ascii="Times New Roman" w:hAnsi="Times New Roman" w:cs="Times New Roman"/>
          <w:sz w:val="24"/>
        </w:rPr>
        <w:t xml:space="preserve">по настоящата процедура може да се натрупва с всякаква друга държавна помощ, ако </w:t>
      </w:r>
      <w:proofErr w:type="spellStart"/>
      <w:r w:rsidR="00BD406C" w:rsidRPr="001B54B5">
        <w:rPr>
          <w:rFonts w:ascii="Times New Roman" w:hAnsi="Times New Roman" w:cs="Times New Roman"/>
          <w:sz w:val="24"/>
        </w:rPr>
        <w:t>установимите</w:t>
      </w:r>
      <w:proofErr w:type="spellEnd"/>
      <w:r w:rsidRPr="001B54B5">
        <w:rPr>
          <w:rFonts w:ascii="Times New Roman" w:hAnsi="Times New Roman" w:cs="Times New Roman"/>
          <w:sz w:val="24"/>
        </w:rPr>
        <w:t xml:space="preserve"> разходи са различни съгласно чл. 8, ал. 3, б. а) от Регламент (ЕС) № 651/2014. </w:t>
      </w:r>
      <w:r w:rsidR="00BE1C5C" w:rsidRPr="001B54B5">
        <w:rPr>
          <w:rFonts w:ascii="Times New Roman" w:hAnsi="Times New Roman" w:cs="Times New Roman"/>
          <w:sz w:val="24"/>
          <w:szCs w:val="24"/>
        </w:rPr>
        <w:t>В тази връзка, при предоставянето н</w:t>
      </w:r>
      <w:r w:rsidR="00C95677" w:rsidRPr="001B54B5">
        <w:rPr>
          <w:rFonts w:ascii="Times New Roman" w:hAnsi="Times New Roman" w:cs="Times New Roman"/>
          <w:sz w:val="24"/>
          <w:szCs w:val="24"/>
          <w:lang w:val="en-US"/>
        </w:rPr>
        <w:t xml:space="preserve">а </w:t>
      </w:r>
      <w:proofErr w:type="spellStart"/>
      <w:r w:rsidR="00C95677" w:rsidRPr="001B54B5">
        <w:rPr>
          <w:rFonts w:ascii="Times New Roman" w:hAnsi="Times New Roman" w:cs="Times New Roman"/>
          <w:sz w:val="24"/>
          <w:szCs w:val="24"/>
          <w:lang w:val="en-US"/>
        </w:rPr>
        <w:t>окончателно</w:t>
      </w:r>
      <w:proofErr w:type="spellEnd"/>
      <w:r w:rsidR="00C95677" w:rsidRPr="001B54B5">
        <w:rPr>
          <w:rFonts w:ascii="Times New Roman" w:hAnsi="Times New Roman" w:cs="Times New Roman"/>
          <w:sz w:val="24"/>
          <w:szCs w:val="24"/>
          <w:lang w:val="en-US"/>
        </w:rPr>
        <w:t xml:space="preserve"> </w:t>
      </w:r>
      <w:proofErr w:type="spellStart"/>
      <w:r w:rsidR="00C95677" w:rsidRPr="001B54B5">
        <w:rPr>
          <w:rFonts w:ascii="Times New Roman" w:hAnsi="Times New Roman" w:cs="Times New Roman"/>
          <w:sz w:val="24"/>
          <w:szCs w:val="24"/>
          <w:lang w:val="en-US"/>
        </w:rPr>
        <w:t>искане</w:t>
      </w:r>
      <w:proofErr w:type="spellEnd"/>
      <w:r w:rsidR="00C95677" w:rsidRPr="001B54B5">
        <w:rPr>
          <w:rFonts w:ascii="Times New Roman" w:hAnsi="Times New Roman" w:cs="Times New Roman"/>
          <w:sz w:val="24"/>
          <w:szCs w:val="24"/>
          <w:lang w:val="en-US"/>
        </w:rPr>
        <w:t xml:space="preserve"> </w:t>
      </w:r>
      <w:proofErr w:type="spellStart"/>
      <w:r w:rsidR="00C95677" w:rsidRPr="001B54B5">
        <w:rPr>
          <w:rFonts w:ascii="Times New Roman" w:hAnsi="Times New Roman" w:cs="Times New Roman"/>
          <w:sz w:val="24"/>
          <w:szCs w:val="24"/>
          <w:lang w:val="en-US"/>
        </w:rPr>
        <w:t>за</w:t>
      </w:r>
      <w:proofErr w:type="spellEnd"/>
      <w:r w:rsidR="00C95677" w:rsidRPr="001B54B5">
        <w:rPr>
          <w:rFonts w:ascii="Times New Roman" w:hAnsi="Times New Roman" w:cs="Times New Roman"/>
          <w:sz w:val="24"/>
          <w:szCs w:val="24"/>
          <w:lang w:val="en-US"/>
        </w:rPr>
        <w:t xml:space="preserve"> </w:t>
      </w:r>
      <w:proofErr w:type="spellStart"/>
      <w:r w:rsidR="00C95677" w:rsidRPr="001B54B5">
        <w:rPr>
          <w:rFonts w:ascii="Times New Roman" w:hAnsi="Times New Roman" w:cs="Times New Roman"/>
          <w:sz w:val="24"/>
          <w:szCs w:val="24"/>
          <w:lang w:val="en-US"/>
        </w:rPr>
        <w:t>плащане</w:t>
      </w:r>
      <w:proofErr w:type="spellEnd"/>
      <w:r w:rsidR="00C95677" w:rsidRPr="001B54B5">
        <w:rPr>
          <w:rFonts w:ascii="Times New Roman" w:hAnsi="Times New Roman" w:cs="Times New Roman"/>
          <w:sz w:val="24"/>
          <w:szCs w:val="24"/>
          <w:lang w:val="en-US"/>
        </w:rPr>
        <w:t xml:space="preserve"> </w:t>
      </w:r>
      <w:r w:rsidR="00C95677" w:rsidRPr="001B54B5">
        <w:rPr>
          <w:rFonts w:ascii="Times New Roman" w:hAnsi="Times New Roman" w:cs="Times New Roman"/>
          <w:sz w:val="24"/>
          <w:szCs w:val="24"/>
        </w:rPr>
        <w:t xml:space="preserve">Конкретния </w:t>
      </w:r>
      <w:r w:rsidR="001126B6" w:rsidRPr="001B54B5">
        <w:rPr>
          <w:rFonts w:ascii="Times New Roman" w:hAnsi="Times New Roman" w:cs="Times New Roman"/>
          <w:sz w:val="24"/>
          <w:szCs w:val="24"/>
        </w:rPr>
        <w:t>бенефициент</w:t>
      </w:r>
      <w:r w:rsidR="00C95677" w:rsidRPr="001B54B5">
        <w:rPr>
          <w:rFonts w:ascii="Times New Roman" w:hAnsi="Times New Roman" w:cs="Times New Roman"/>
          <w:sz w:val="24"/>
          <w:szCs w:val="24"/>
        </w:rPr>
        <w:t xml:space="preserve"> следва да представи, попълнена от името на ЕЦИХ </w:t>
      </w:r>
      <w:r w:rsidRPr="001B54B5">
        <w:rPr>
          <w:rFonts w:ascii="Times New Roman" w:hAnsi="Times New Roman" w:cs="Times New Roman"/>
          <w:sz w:val="24"/>
        </w:rPr>
        <w:t xml:space="preserve"> Декларацията за държавни/минимални помощи</w:t>
      </w:r>
      <w:r w:rsidR="00C95677" w:rsidRPr="001B54B5">
        <w:rPr>
          <w:rFonts w:ascii="Times New Roman" w:hAnsi="Times New Roman" w:cs="Times New Roman"/>
          <w:sz w:val="24"/>
        </w:rPr>
        <w:t>,</w:t>
      </w:r>
      <w:r w:rsidRPr="001B54B5">
        <w:rPr>
          <w:rFonts w:ascii="Times New Roman" w:hAnsi="Times New Roman" w:cs="Times New Roman"/>
          <w:sz w:val="24"/>
        </w:rPr>
        <w:t xml:space="preserve"> попълнена по образец (Приложение </w:t>
      </w:r>
      <w:r w:rsidR="00C95677" w:rsidRPr="001B54B5">
        <w:rPr>
          <w:rFonts w:ascii="Times New Roman" w:hAnsi="Times New Roman" w:cs="Times New Roman"/>
          <w:sz w:val="24"/>
        </w:rPr>
        <w:t>15 от Условията за изпълнение)</w:t>
      </w:r>
      <w:r w:rsidRPr="001B54B5">
        <w:rPr>
          <w:rFonts w:ascii="Times New Roman" w:hAnsi="Times New Roman" w:cs="Times New Roman"/>
          <w:sz w:val="24"/>
        </w:rPr>
        <w:t xml:space="preserve">. Държавната помощ се счита за получена </w:t>
      </w:r>
      <w:r w:rsidR="00C95677" w:rsidRPr="001B54B5">
        <w:rPr>
          <w:rFonts w:ascii="Times New Roman" w:hAnsi="Times New Roman" w:cs="Times New Roman"/>
          <w:sz w:val="24"/>
        </w:rPr>
        <w:t xml:space="preserve">с подписване на окончателното искане за плащане и представяне на УО, чрез </w:t>
      </w:r>
      <w:r w:rsidR="005D493D" w:rsidRPr="001B54B5">
        <w:rPr>
          <w:rFonts w:ascii="Times New Roman" w:hAnsi="Times New Roman" w:cs="Times New Roman"/>
          <w:sz w:val="24"/>
        </w:rPr>
        <w:t>Информационната система за управление и наблюдение на средствата от ЕС в България (ИСУН</w:t>
      </w:r>
      <w:r w:rsidR="00A335E3" w:rsidRPr="001B54B5">
        <w:rPr>
          <w:rFonts w:ascii="Times New Roman" w:hAnsi="Times New Roman" w:cs="Times New Roman"/>
          <w:sz w:val="24"/>
        </w:rPr>
        <w:t>).</w:t>
      </w:r>
    </w:p>
    <w:p w14:paraId="49B2877C" w14:textId="4C260044" w:rsidR="00410DCF" w:rsidRPr="001B54B5" w:rsidRDefault="00D1535D" w:rsidP="00D1535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П</w:t>
      </w:r>
      <w:r w:rsidR="00C95677" w:rsidRPr="001B54B5">
        <w:rPr>
          <w:rFonts w:ascii="Times New Roman" w:hAnsi="Times New Roman" w:cs="Times New Roman"/>
          <w:sz w:val="24"/>
        </w:rPr>
        <w:t>о отношение на изискванията за п</w:t>
      </w:r>
      <w:r w:rsidRPr="001B54B5">
        <w:rPr>
          <w:rFonts w:ascii="Times New Roman" w:hAnsi="Times New Roman" w:cs="Times New Roman"/>
          <w:sz w:val="24"/>
        </w:rPr>
        <w:t>розрачност на помощта и стимулиращ ефект за ЕЦИХ при предоставяне на помощ по чл. 27 от Регламент (ЕС) № 651/2014 г.</w:t>
      </w:r>
      <w:r w:rsidR="00C95677" w:rsidRPr="001B54B5">
        <w:rPr>
          <w:rFonts w:ascii="Times New Roman" w:hAnsi="Times New Roman" w:cs="Times New Roman"/>
          <w:sz w:val="24"/>
        </w:rPr>
        <w:t>, п</w:t>
      </w:r>
      <w:r w:rsidRPr="001B54B5">
        <w:rPr>
          <w:rFonts w:ascii="Times New Roman" w:hAnsi="Times New Roman" w:cs="Times New Roman"/>
          <w:sz w:val="24"/>
        </w:rPr>
        <w:t xml:space="preserve">редвид че </w:t>
      </w:r>
      <w:r w:rsidR="00C95677" w:rsidRPr="001B54B5">
        <w:rPr>
          <w:rFonts w:ascii="Times New Roman" w:hAnsi="Times New Roman" w:cs="Times New Roman"/>
          <w:sz w:val="24"/>
        </w:rPr>
        <w:t xml:space="preserve">съгласно Условията за кандидатстване и Условията за </w:t>
      </w:r>
      <w:r w:rsidR="001126B6" w:rsidRPr="001B54B5">
        <w:rPr>
          <w:rFonts w:ascii="Times New Roman" w:hAnsi="Times New Roman" w:cs="Times New Roman"/>
          <w:sz w:val="24"/>
        </w:rPr>
        <w:t>изпълнение</w:t>
      </w:r>
      <w:r w:rsidR="00C95677" w:rsidRPr="001B54B5">
        <w:rPr>
          <w:rFonts w:ascii="Times New Roman" w:hAnsi="Times New Roman" w:cs="Times New Roman"/>
          <w:sz w:val="24"/>
        </w:rPr>
        <w:t xml:space="preserve"> по настоящата процедура се</w:t>
      </w:r>
      <w:r w:rsidRPr="001B54B5">
        <w:rPr>
          <w:rFonts w:ascii="Times New Roman" w:hAnsi="Times New Roman" w:cs="Times New Roman"/>
          <w:sz w:val="24"/>
        </w:rPr>
        <w:t xml:space="preserve"> посоч</w:t>
      </w:r>
      <w:r w:rsidR="00C95677" w:rsidRPr="001B54B5">
        <w:rPr>
          <w:rFonts w:ascii="Times New Roman" w:hAnsi="Times New Roman" w:cs="Times New Roman"/>
          <w:sz w:val="24"/>
        </w:rPr>
        <w:t>ва</w:t>
      </w:r>
      <w:r w:rsidRPr="001B54B5">
        <w:rPr>
          <w:rFonts w:ascii="Times New Roman" w:hAnsi="Times New Roman" w:cs="Times New Roman"/>
          <w:sz w:val="24"/>
        </w:rPr>
        <w:t>, че допустимостта на разходите по настоящата процедура за предоставяне на безвъзмездна финансова помощ по ПНИИДИТ е след подаване на проектно предложение по Програма „Цифрова Европа“, следва да се счита, че са изпълнени условията за стимулиращ ефект.</w:t>
      </w:r>
    </w:p>
    <w:p w14:paraId="4DEC004A" w14:textId="176AD8CA" w:rsidR="005D493D" w:rsidRPr="001B54B5" w:rsidRDefault="005D493D" w:rsidP="005D493D">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b/>
          <w:sz w:val="24"/>
        </w:rPr>
        <w:t>ВАЖНО:</w:t>
      </w:r>
      <w:r w:rsidRPr="001B54B5">
        <w:rPr>
          <w:rFonts w:ascii="Times New Roman" w:hAnsi="Times New Roman" w:cs="Times New Roman"/>
          <w:sz w:val="24"/>
        </w:rPr>
        <w:t xml:space="preserve"> В т. „Финансова информация – кодове по измерения“ на Формуляра за кандидатстване кандидатът избира режим на </w:t>
      </w:r>
      <w:r w:rsidR="00D1535D" w:rsidRPr="001B54B5">
        <w:rPr>
          <w:rFonts w:ascii="Times New Roman" w:hAnsi="Times New Roman" w:cs="Times New Roman"/>
          <w:sz w:val="24"/>
        </w:rPr>
        <w:t xml:space="preserve">държавна </w:t>
      </w:r>
      <w:r w:rsidRPr="001B54B5">
        <w:rPr>
          <w:rFonts w:ascii="Times New Roman" w:hAnsi="Times New Roman" w:cs="Times New Roman"/>
          <w:sz w:val="24"/>
        </w:rPr>
        <w:t>помощ</w:t>
      </w:r>
      <w:r w:rsidR="00D1535D" w:rsidRPr="001B54B5">
        <w:rPr>
          <w:rFonts w:ascii="Times New Roman" w:hAnsi="Times New Roman" w:cs="Times New Roman"/>
          <w:sz w:val="24"/>
        </w:rPr>
        <w:t>, предвид възможността да е получател на помощ по</w:t>
      </w:r>
      <w:r w:rsidR="00D1535D" w:rsidRPr="001B54B5">
        <w:rPr>
          <w:rFonts w:ascii="Times New Roman" w:hAnsi="Times New Roman" w:cs="Times New Roman"/>
          <w:b/>
          <w:sz w:val="24"/>
        </w:rPr>
        <w:t xml:space="preserve"> чл. 27 на Регламент</w:t>
      </w:r>
      <w:r w:rsidR="00F945F9" w:rsidRPr="001B54B5">
        <w:rPr>
          <w:rFonts w:ascii="Times New Roman" w:hAnsi="Times New Roman" w:cs="Times New Roman"/>
          <w:b/>
          <w:sz w:val="24"/>
        </w:rPr>
        <w:t xml:space="preserve"> (ЕС)</w:t>
      </w:r>
      <w:r w:rsidR="00D1535D" w:rsidRPr="001B54B5">
        <w:rPr>
          <w:rFonts w:ascii="Times New Roman" w:hAnsi="Times New Roman" w:cs="Times New Roman"/>
          <w:b/>
          <w:sz w:val="24"/>
        </w:rPr>
        <w:t xml:space="preserve"> 651/2014</w:t>
      </w:r>
      <w:r w:rsidR="00F945F9" w:rsidRPr="001B54B5">
        <w:rPr>
          <w:rFonts w:ascii="Times New Roman" w:hAnsi="Times New Roman" w:cs="Times New Roman"/>
          <w:b/>
          <w:sz w:val="24"/>
        </w:rPr>
        <w:t>.</w:t>
      </w:r>
    </w:p>
    <w:p w14:paraId="469745C7" w14:textId="7CC6B65F" w:rsidR="00410DCF" w:rsidRPr="001B54B5" w:rsidRDefault="00EC4BB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 xml:space="preserve">Във връзка с изпълнението на условието на чл. 12, </w:t>
      </w:r>
      <w:proofErr w:type="spellStart"/>
      <w:r w:rsidRPr="001B54B5">
        <w:rPr>
          <w:rFonts w:ascii="Times New Roman" w:hAnsi="Times New Roman" w:cs="Times New Roman"/>
          <w:sz w:val="24"/>
        </w:rPr>
        <w:t>пар</w:t>
      </w:r>
      <w:proofErr w:type="spellEnd"/>
      <w:r w:rsidRPr="001B54B5">
        <w:rPr>
          <w:rFonts w:ascii="Times New Roman" w:hAnsi="Times New Roman" w:cs="Times New Roman"/>
          <w:sz w:val="24"/>
        </w:rPr>
        <w:t xml:space="preserve">. 1 от </w:t>
      </w:r>
      <w:r w:rsidR="00355605" w:rsidRPr="001B54B5">
        <w:rPr>
          <w:rFonts w:ascii="Times New Roman" w:hAnsi="Times New Roman" w:cs="Times New Roman"/>
          <w:sz w:val="24"/>
        </w:rPr>
        <w:t xml:space="preserve">Регламент 651/2014 </w:t>
      </w:r>
      <w:r w:rsidRPr="001B54B5">
        <w:rPr>
          <w:rFonts w:ascii="Times New Roman" w:hAnsi="Times New Roman" w:cs="Times New Roman"/>
          <w:sz w:val="24"/>
        </w:rPr>
        <w:t xml:space="preserve">и чл. 6, </w:t>
      </w:r>
      <w:proofErr w:type="spellStart"/>
      <w:r w:rsidRPr="001B54B5">
        <w:rPr>
          <w:rFonts w:ascii="Times New Roman" w:hAnsi="Times New Roman" w:cs="Times New Roman"/>
          <w:sz w:val="24"/>
        </w:rPr>
        <w:t>пар</w:t>
      </w:r>
      <w:proofErr w:type="spellEnd"/>
      <w:r w:rsidRPr="001B54B5">
        <w:rPr>
          <w:rFonts w:ascii="Times New Roman" w:hAnsi="Times New Roman" w:cs="Times New Roman"/>
          <w:sz w:val="24"/>
        </w:rPr>
        <w:t>. 4 от Регламент (ЕС) 1407/2013</w:t>
      </w:r>
      <w:r w:rsidR="00355605" w:rsidRPr="001B54B5">
        <w:rPr>
          <w:rFonts w:ascii="Times New Roman" w:hAnsi="Times New Roman" w:cs="Times New Roman"/>
          <w:sz w:val="24"/>
        </w:rPr>
        <w:t>,</w:t>
      </w:r>
      <w:r w:rsidRPr="001B54B5">
        <w:rPr>
          <w:rFonts w:ascii="Times New Roman" w:hAnsi="Times New Roman" w:cs="Times New Roman"/>
          <w:sz w:val="24"/>
        </w:rPr>
        <w:t xml:space="preserve"> МИР документира и събира цялата информация, относно извършваните от него проверки при прилагането на </w:t>
      </w:r>
      <w:r w:rsidR="00355605" w:rsidRPr="001B54B5">
        <w:rPr>
          <w:rFonts w:ascii="Times New Roman" w:hAnsi="Times New Roman" w:cs="Times New Roman"/>
          <w:sz w:val="24"/>
        </w:rPr>
        <w:t>посочените разпоредби</w:t>
      </w:r>
      <w:r w:rsidRPr="001B54B5">
        <w:rPr>
          <w:rFonts w:ascii="Times New Roman" w:hAnsi="Times New Roman" w:cs="Times New Roman"/>
          <w:sz w:val="24"/>
        </w:rPr>
        <w:t>, включително проверката на декларираната от кандидатите информация, посредством данни от официални източници, като НСИ, Търговския регистър, регистъра на юридическите лица с нестопанска цел и др. Документация</w:t>
      </w:r>
      <w:r w:rsidR="00355605" w:rsidRPr="001B54B5">
        <w:rPr>
          <w:rFonts w:ascii="Times New Roman" w:hAnsi="Times New Roman" w:cs="Times New Roman"/>
          <w:sz w:val="24"/>
        </w:rPr>
        <w:t>та</w:t>
      </w:r>
      <w:r w:rsidRPr="001B54B5">
        <w:rPr>
          <w:rFonts w:ascii="Times New Roman" w:hAnsi="Times New Roman" w:cs="Times New Roman"/>
          <w:sz w:val="24"/>
        </w:rPr>
        <w:t xml:space="preserve"> от извършените проверки се съхранява за период от 10 бюджетни години от датата, на която е предоставена последната индивидуална помощ по настоящата </w:t>
      </w:r>
      <w:r w:rsidR="00355605" w:rsidRPr="001B54B5">
        <w:rPr>
          <w:rFonts w:ascii="Times New Roman" w:hAnsi="Times New Roman" w:cs="Times New Roman"/>
          <w:sz w:val="24"/>
        </w:rPr>
        <w:t>процедура</w:t>
      </w:r>
      <w:r w:rsidRPr="001B54B5">
        <w:rPr>
          <w:rFonts w:ascii="Times New Roman" w:hAnsi="Times New Roman" w:cs="Times New Roman"/>
          <w:sz w:val="24"/>
        </w:rPr>
        <w:t>.</w:t>
      </w:r>
    </w:p>
    <w:p w14:paraId="6E4F6700" w14:textId="07C2BB7E" w:rsidR="00840811" w:rsidRPr="001B54B5" w:rsidRDefault="0084081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rPr>
      </w:pPr>
      <w:r w:rsidRPr="001B54B5">
        <w:rPr>
          <w:rFonts w:ascii="Times New Roman" w:hAnsi="Times New Roman" w:cs="Times New Roman"/>
          <w:sz w:val="24"/>
        </w:rPr>
        <w:t>ЕЦИХ е длъжен да документира, събира и изпраща на УО на ПНИИДИТ цялата информация относно прилагането на Регламента (ЕС) № 651/2014 и Регламент (ЕС) № 1407/2013. Така съставените документи трябва да съдържат цялата информация, която е необходима, за да се докаже, че са спазени условията по Регламент (ЕС) № 651/2014 и Регламент (ЕС) № 1407/2013. ГД ЕФК, МИР поема задължение да съхранява документацията относно индивидуалните помощи по Регламента за период от 10 бюджетни години, считано от датата, на която е предоставена последната индивидуална помощ по такава схема.</w:t>
      </w:r>
    </w:p>
    <w:p w14:paraId="593A1055" w14:textId="77777777" w:rsidR="001D79C3" w:rsidRPr="001B54B5" w:rsidRDefault="001D79C3" w:rsidP="00394B8E">
      <w:pPr>
        <w:pStyle w:val="Heading2"/>
        <w:spacing w:before="120" w:after="120"/>
        <w:rPr>
          <w:rFonts w:ascii="Times New Roman" w:hAnsi="Times New Roman" w:cs="Times New Roman"/>
        </w:rPr>
      </w:pPr>
      <w:bookmarkStart w:id="29" w:name="_Toc139632544"/>
      <w:r w:rsidRPr="001B54B5">
        <w:rPr>
          <w:rFonts w:ascii="Times New Roman" w:hAnsi="Times New Roman" w:cs="Times New Roman"/>
        </w:rPr>
        <w:t>17. Хоризонтални политики:</w:t>
      </w:r>
      <w:bookmarkEnd w:id="29"/>
    </w:p>
    <w:p w14:paraId="23916BE4" w14:textId="21E64089" w:rsidR="00CB0F31" w:rsidRPr="001B54B5" w:rsidRDefault="009A1C99"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 xml:space="preserve">При изпълнение на </w:t>
      </w:r>
      <w:r w:rsidR="00476FD8" w:rsidRPr="001B54B5">
        <w:rPr>
          <w:rFonts w:ascii="Times New Roman" w:eastAsia="Calibri" w:hAnsi="Times New Roman" w:cs="Times New Roman"/>
          <w:b/>
          <w:sz w:val="24"/>
          <w:szCs w:val="24"/>
        </w:rPr>
        <w:t>проектното предложение</w:t>
      </w:r>
      <w:r w:rsidR="003F01C1" w:rsidRPr="001B54B5">
        <w:rPr>
          <w:rFonts w:ascii="Times New Roman" w:eastAsia="Calibri" w:hAnsi="Times New Roman" w:cs="Times New Roman"/>
          <w:b/>
          <w:sz w:val="24"/>
          <w:szCs w:val="24"/>
        </w:rPr>
        <w:t xml:space="preserve"> </w:t>
      </w:r>
      <w:r w:rsidRPr="001B54B5">
        <w:rPr>
          <w:rFonts w:ascii="Times New Roman" w:eastAsia="Calibri" w:hAnsi="Times New Roman" w:cs="Times New Roman"/>
          <w:b/>
          <w:sz w:val="24"/>
          <w:szCs w:val="24"/>
        </w:rPr>
        <w:t xml:space="preserve">конкретният бенефициент се задължава да спазва </w:t>
      </w:r>
      <w:r w:rsidR="00CB0F31" w:rsidRPr="001B54B5">
        <w:rPr>
          <w:rFonts w:ascii="Times New Roman" w:eastAsia="Calibri" w:hAnsi="Times New Roman" w:cs="Times New Roman"/>
          <w:b/>
          <w:sz w:val="24"/>
          <w:szCs w:val="24"/>
        </w:rPr>
        <w:t>чл. 9 от Регламент 2021/1060 относно следните хоризонтални принципи:</w:t>
      </w:r>
    </w:p>
    <w:p w14:paraId="19468DAE"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p>
    <w:p w14:paraId="1CE4C998" w14:textId="77777777" w:rsidR="00CB0F31" w:rsidRPr="001B54B5" w:rsidRDefault="00CB0F3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 устойчиво развитие, включително опазване на околната среда, на равенството между мъжете и жените, на равните възможности и </w:t>
      </w:r>
      <w:proofErr w:type="spellStart"/>
      <w:r w:rsidRPr="001B54B5">
        <w:rPr>
          <w:rFonts w:ascii="Times New Roman" w:eastAsia="Calibri" w:hAnsi="Times New Roman" w:cs="Times New Roman"/>
          <w:sz w:val="24"/>
          <w:szCs w:val="24"/>
        </w:rPr>
        <w:t>недискриминация</w:t>
      </w:r>
      <w:proofErr w:type="spellEnd"/>
      <w:r w:rsidRPr="001B54B5">
        <w:rPr>
          <w:rFonts w:ascii="Times New Roman" w:eastAsia="Calibri" w:hAnsi="Times New Roman" w:cs="Times New Roman"/>
          <w:sz w:val="24"/>
          <w:szCs w:val="24"/>
        </w:rPr>
        <w:t>, включително достъпност за хора с увреждания;</w:t>
      </w:r>
    </w:p>
    <w:p w14:paraId="4D7D9B2F" w14:textId="692C3F9B" w:rsidR="00CB0F31" w:rsidRPr="001B54B5" w:rsidRDefault="00CB0F3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 </w:t>
      </w:r>
      <w:r w:rsidR="009263C8" w:rsidRPr="001B54B5">
        <w:rPr>
          <w:rFonts w:ascii="Times New Roman" w:eastAsia="Calibri" w:hAnsi="Times New Roman" w:cs="Times New Roman"/>
          <w:sz w:val="24"/>
          <w:szCs w:val="24"/>
        </w:rPr>
        <w:t>принципите, заложени в Хартата на основните права на ЕС и Конвенцията на ООН за правата на хората с увреждания (КПХУ) съгласно Насоките за прилагането им, които са изготвени за периода 2021-2027</w:t>
      </w:r>
      <w:r w:rsidR="00AA3E40" w:rsidRPr="001B54B5">
        <w:rPr>
          <w:rFonts w:ascii="Times New Roman" w:eastAsia="Calibri" w:hAnsi="Times New Roman" w:cs="Times New Roman"/>
          <w:sz w:val="24"/>
          <w:szCs w:val="24"/>
        </w:rPr>
        <w:t xml:space="preserve"> и достъпни на интернет адрес </w:t>
      </w:r>
      <w:hyperlink r:id="rId11" w:history="1">
        <w:r w:rsidR="00AA3E40" w:rsidRPr="001B54B5">
          <w:rPr>
            <w:rStyle w:val="Hyperlink"/>
            <w:rFonts w:ascii="Times New Roman" w:eastAsia="Calibri" w:hAnsi="Times New Roman" w:cs="Times New Roman"/>
            <w:sz w:val="24"/>
            <w:szCs w:val="24"/>
          </w:rPr>
          <w:t>https://www.eufunds.bg/bg/node/8220</w:t>
        </w:r>
      </w:hyperlink>
      <w:r w:rsidRPr="001B54B5">
        <w:rPr>
          <w:rFonts w:ascii="Times New Roman" w:eastAsia="Calibri" w:hAnsi="Times New Roman" w:cs="Times New Roman"/>
          <w:sz w:val="24"/>
          <w:szCs w:val="24"/>
        </w:rPr>
        <w:t>;</w:t>
      </w:r>
    </w:p>
    <w:p w14:paraId="66B73F60" w14:textId="4F0C8A5B" w:rsidR="00CB0F31" w:rsidRPr="001B54B5" w:rsidRDefault="00CB0F3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lastRenderedPageBreak/>
        <w:t>- за</w:t>
      </w:r>
      <w:r w:rsidR="009263C8" w:rsidRPr="001B54B5">
        <w:rPr>
          <w:rFonts w:ascii="Times New Roman" w:eastAsia="Calibri" w:hAnsi="Times New Roman" w:cs="Times New Roman"/>
          <w:sz w:val="24"/>
          <w:szCs w:val="24"/>
        </w:rPr>
        <w:t xml:space="preserve"> устойчиво развитие и</w:t>
      </w:r>
      <w:r w:rsidRPr="001B54B5">
        <w:rPr>
          <w:rFonts w:ascii="Times New Roman" w:eastAsia="Calibri" w:hAnsi="Times New Roman" w:cs="Times New Roman"/>
          <w:sz w:val="24"/>
          <w:szCs w:val="24"/>
        </w:rPr>
        <w:t xml:space="preserve"> </w:t>
      </w:r>
      <w:proofErr w:type="spellStart"/>
      <w:r w:rsidRPr="001B54B5">
        <w:rPr>
          <w:rFonts w:ascii="Times New Roman" w:eastAsia="Calibri" w:hAnsi="Times New Roman" w:cs="Times New Roman"/>
          <w:sz w:val="24"/>
          <w:szCs w:val="24"/>
        </w:rPr>
        <w:t>ненанасяне</w:t>
      </w:r>
      <w:proofErr w:type="spellEnd"/>
      <w:r w:rsidRPr="001B54B5">
        <w:rPr>
          <w:rFonts w:ascii="Times New Roman" w:eastAsia="Calibri" w:hAnsi="Times New Roman" w:cs="Times New Roman"/>
          <w:sz w:val="24"/>
          <w:szCs w:val="24"/>
        </w:rPr>
        <w:t xml:space="preserve"> на значителни вреди по смисъла на</w:t>
      </w:r>
      <w:r w:rsidR="009263C8" w:rsidRPr="001B54B5">
        <w:rPr>
          <w:rFonts w:ascii="Times New Roman" w:eastAsia="Calibri" w:hAnsi="Times New Roman" w:cs="Times New Roman"/>
          <w:sz w:val="24"/>
          <w:szCs w:val="24"/>
        </w:rPr>
        <w:t xml:space="preserve"> член 9 от</w:t>
      </w:r>
      <w:r w:rsidRPr="001B54B5">
        <w:rPr>
          <w:rFonts w:ascii="Times New Roman" w:eastAsia="Calibri" w:hAnsi="Times New Roman" w:cs="Times New Roman"/>
          <w:sz w:val="24"/>
          <w:szCs w:val="24"/>
        </w:rPr>
        <w:t xml:space="preserve"> Регламент (ЕС) </w:t>
      </w:r>
      <w:r w:rsidR="009263C8" w:rsidRPr="001B54B5">
        <w:rPr>
          <w:rFonts w:ascii="Times New Roman" w:eastAsia="Calibri" w:hAnsi="Times New Roman" w:cs="Times New Roman"/>
          <w:sz w:val="24"/>
          <w:szCs w:val="24"/>
        </w:rPr>
        <w:t>2021</w:t>
      </w:r>
      <w:r w:rsidRPr="001B54B5">
        <w:rPr>
          <w:rFonts w:ascii="Times New Roman" w:eastAsia="Calibri" w:hAnsi="Times New Roman" w:cs="Times New Roman"/>
          <w:sz w:val="24"/>
          <w:szCs w:val="24"/>
        </w:rPr>
        <w:t>/</w:t>
      </w:r>
      <w:r w:rsidR="009263C8" w:rsidRPr="001B54B5">
        <w:rPr>
          <w:rFonts w:ascii="Times New Roman" w:eastAsia="Calibri" w:hAnsi="Times New Roman" w:cs="Times New Roman"/>
          <w:sz w:val="24"/>
          <w:szCs w:val="24"/>
        </w:rPr>
        <w:t>1060</w:t>
      </w:r>
      <w:r w:rsidRPr="001B54B5">
        <w:rPr>
          <w:rFonts w:ascii="Times New Roman" w:eastAsia="Calibri" w:hAnsi="Times New Roman" w:cs="Times New Roman"/>
          <w:sz w:val="24"/>
          <w:szCs w:val="24"/>
        </w:rPr>
        <w:t>.</w:t>
      </w:r>
    </w:p>
    <w:p w14:paraId="2F249CCD"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5D10AD4A" w14:textId="5460CDBD" w:rsidR="00937490"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За удостоверяване на съответствието на проектното предложение с хоризонталните принципи, включително с принципа за „</w:t>
      </w:r>
      <w:proofErr w:type="spellStart"/>
      <w:r w:rsidRPr="001B54B5">
        <w:rPr>
          <w:rFonts w:ascii="Times New Roman" w:hAnsi="Times New Roman" w:cs="Times New Roman"/>
          <w:sz w:val="24"/>
          <w:szCs w:val="24"/>
        </w:rPr>
        <w:t>ненанасяне</w:t>
      </w:r>
      <w:proofErr w:type="spellEnd"/>
      <w:r w:rsidRPr="001B54B5">
        <w:rPr>
          <w:rFonts w:ascii="Times New Roman" w:hAnsi="Times New Roman" w:cs="Times New Roman"/>
          <w:sz w:val="24"/>
          <w:szCs w:val="24"/>
        </w:rPr>
        <w:t xml:space="preserve"> на значителни вреди“, при подаване на проекта кандидатите декларират посоченото обстоятелство в Декларацията при кандидатстване (Приложение </w:t>
      </w:r>
      <w:r w:rsidR="0008354C" w:rsidRPr="001B54B5">
        <w:rPr>
          <w:rFonts w:ascii="Times New Roman" w:hAnsi="Times New Roman" w:cs="Times New Roman"/>
          <w:sz w:val="24"/>
          <w:szCs w:val="24"/>
        </w:rPr>
        <w:t xml:space="preserve">2 </w:t>
      </w:r>
      <w:r w:rsidRPr="001B54B5">
        <w:rPr>
          <w:rFonts w:ascii="Times New Roman" w:hAnsi="Times New Roman" w:cs="Times New Roman"/>
          <w:sz w:val="24"/>
          <w:szCs w:val="24"/>
        </w:rPr>
        <w:t xml:space="preserve">за кандидата и приложение </w:t>
      </w:r>
      <w:r w:rsidR="0008354C" w:rsidRPr="001B54B5">
        <w:rPr>
          <w:rFonts w:ascii="Times New Roman" w:hAnsi="Times New Roman" w:cs="Times New Roman"/>
          <w:sz w:val="24"/>
          <w:szCs w:val="24"/>
        </w:rPr>
        <w:t xml:space="preserve">3 </w:t>
      </w:r>
      <w:r w:rsidRPr="001B54B5">
        <w:rPr>
          <w:rFonts w:ascii="Times New Roman" w:hAnsi="Times New Roman" w:cs="Times New Roman"/>
          <w:sz w:val="24"/>
          <w:szCs w:val="24"/>
        </w:rPr>
        <w:t>за партньора/</w:t>
      </w:r>
      <w:proofErr w:type="spellStart"/>
      <w:r w:rsidRPr="001B54B5">
        <w:rPr>
          <w:rFonts w:ascii="Times New Roman" w:hAnsi="Times New Roman" w:cs="Times New Roman"/>
          <w:sz w:val="24"/>
          <w:szCs w:val="24"/>
        </w:rPr>
        <w:t>ите</w:t>
      </w:r>
      <w:proofErr w:type="spellEnd"/>
      <w:r w:rsidRPr="001B54B5">
        <w:rPr>
          <w:rFonts w:ascii="Times New Roman" w:hAnsi="Times New Roman" w:cs="Times New Roman"/>
          <w:sz w:val="24"/>
          <w:szCs w:val="24"/>
        </w:rPr>
        <w:t>), както и задължително представят информация в т. „Допълнителна информация, необходима за оценка на проектното предложение“ на Формуляра за кандидатстване за съответствие на проектното предложение с всеки от хоризонталните принципи</w:t>
      </w:r>
      <w:r w:rsidR="00937490" w:rsidRPr="001B54B5">
        <w:rPr>
          <w:rFonts w:ascii="Times New Roman" w:hAnsi="Times New Roman" w:cs="Times New Roman"/>
          <w:sz w:val="24"/>
          <w:szCs w:val="24"/>
        </w:rPr>
        <w:t xml:space="preserve">. </w:t>
      </w:r>
    </w:p>
    <w:p w14:paraId="3FBA0951" w14:textId="20C1AF51" w:rsidR="0094329B" w:rsidRPr="001B54B5" w:rsidRDefault="009263C8"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1B54B5">
        <w:rPr>
          <w:rFonts w:ascii="Times New Roman" w:hAnsi="Times New Roman" w:cs="Times New Roman"/>
          <w:sz w:val="24"/>
          <w:szCs w:val="24"/>
        </w:rPr>
        <w:t>Допълнително, в края на изпълнението на проекта Конкретните бенефициенти и техните партньори подлежат на контрол, който да удостовери спазването на изискванията на европейското и национално законодателство. За удостоверяване на съответствието на проектното предложение с хоризонталните принципи от конкретните бенефициенти и техните партньори се изисква да бъде предоставена информация в рамките на всеки междинен и окончателния технически и финансов отчет.</w:t>
      </w:r>
    </w:p>
    <w:p w14:paraId="1CFD0674" w14:textId="416F803B" w:rsidR="0094329B" w:rsidRPr="001B54B5" w:rsidRDefault="00AA3E40"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В допълнение</w:t>
      </w:r>
      <w:r w:rsidR="009263C8" w:rsidRPr="001B54B5">
        <w:rPr>
          <w:rFonts w:ascii="Times New Roman" w:hAnsi="Times New Roman" w:cs="Times New Roman"/>
          <w:b/>
          <w:sz w:val="24"/>
          <w:szCs w:val="24"/>
        </w:rPr>
        <w:t xml:space="preserve"> </w:t>
      </w:r>
      <w:r w:rsidRPr="001B54B5">
        <w:rPr>
          <w:rFonts w:ascii="Times New Roman" w:hAnsi="Times New Roman" w:cs="Times New Roman"/>
          <w:b/>
          <w:sz w:val="24"/>
          <w:szCs w:val="24"/>
        </w:rPr>
        <w:t xml:space="preserve">по </w:t>
      </w:r>
      <w:r w:rsidR="008975A1" w:rsidRPr="001B54B5">
        <w:rPr>
          <w:rFonts w:ascii="Times New Roman" w:hAnsi="Times New Roman" w:cs="Times New Roman"/>
          <w:b/>
          <w:sz w:val="24"/>
          <w:szCs w:val="24"/>
        </w:rPr>
        <w:t>отношение на принципа за</w:t>
      </w:r>
      <w:r w:rsidR="009263C8" w:rsidRPr="001B54B5">
        <w:rPr>
          <w:rFonts w:ascii="Times New Roman" w:hAnsi="Times New Roman" w:cs="Times New Roman"/>
          <w:b/>
          <w:sz w:val="24"/>
          <w:szCs w:val="24"/>
        </w:rPr>
        <w:t xml:space="preserve"> устойчивост и</w:t>
      </w:r>
      <w:r w:rsidR="008975A1" w:rsidRPr="001B54B5">
        <w:rPr>
          <w:rFonts w:ascii="Times New Roman" w:hAnsi="Times New Roman" w:cs="Times New Roman"/>
          <w:b/>
          <w:sz w:val="24"/>
          <w:szCs w:val="24"/>
        </w:rPr>
        <w:t xml:space="preserve"> „</w:t>
      </w:r>
      <w:proofErr w:type="spellStart"/>
      <w:r w:rsidR="008975A1" w:rsidRPr="001B54B5">
        <w:rPr>
          <w:rFonts w:ascii="Times New Roman" w:hAnsi="Times New Roman" w:cs="Times New Roman"/>
          <w:b/>
          <w:sz w:val="24"/>
          <w:szCs w:val="24"/>
        </w:rPr>
        <w:t>ненасяне</w:t>
      </w:r>
      <w:proofErr w:type="spellEnd"/>
      <w:r w:rsidR="008975A1" w:rsidRPr="001B54B5">
        <w:rPr>
          <w:rFonts w:ascii="Times New Roman" w:hAnsi="Times New Roman" w:cs="Times New Roman"/>
          <w:b/>
          <w:sz w:val="24"/>
          <w:szCs w:val="24"/>
        </w:rPr>
        <w:t xml:space="preserve"> на значителни вреди“ </w:t>
      </w:r>
      <w:r w:rsidR="00937490" w:rsidRPr="001B54B5">
        <w:rPr>
          <w:rFonts w:ascii="Times New Roman" w:hAnsi="Times New Roman" w:cs="Times New Roman"/>
          <w:b/>
          <w:sz w:val="24"/>
          <w:szCs w:val="24"/>
        </w:rPr>
        <w:t xml:space="preserve">се обосновава съответствие на проектното предложение </w:t>
      </w:r>
      <w:r w:rsidR="008975A1" w:rsidRPr="001B54B5">
        <w:rPr>
          <w:rFonts w:ascii="Times New Roman" w:hAnsi="Times New Roman" w:cs="Times New Roman"/>
          <w:b/>
          <w:sz w:val="24"/>
          <w:szCs w:val="24"/>
        </w:rPr>
        <w:t>с всяка една от шестте екологични цели:</w:t>
      </w:r>
    </w:p>
    <w:p w14:paraId="72AB5ADE"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а) смекчаване на изменението на климата;</w:t>
      </w:r>
    </w:p>
    <w:p w14:paraId="32C9FE32"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б) адаптиране към изменението на климата;</w:t>
      </w:r>
    </w:p>
    <w:p w14:paraId="0A298E46"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в) устойчиво използване и опазване на водните и морските ресурси;</w:t>
      </w:r>
    </w:p>
    <w:p w14:paraId="7743B931"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г) преход към кръгова икономика;</w:t>
      </w:r>
    </w:p>
    <w:p w14:paraId="7C247B9E"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д) предотвратяване и контрол на замърсяването;</w:t>
      </w:r>
    </w:p>
    <w:p w14:paraId="1EA74F1E" w14:textId="71347B4B"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е) защита и възстановяване на биологичното разнообразие и екосистемите.</w:t>
      </w:r>
    </w:p>
    <w:p w14:paraId="056AE69C"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p>
    <w:p w14:paraId="5DB6F6E4" w14:textId="6D972E0C" w:rsidR="0094329B" w:rsidRPr="001B54B5" w:rsidRDefault="008975A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С цел гарантиране в максимална степен на спазването на принципа за „</w:t>
      </w:r>
      <w:proofErr w:type="spellStart"/>
      <w:r w:rsidRPr="001B54B5">
        <w:rPr>
          <w:rFonts w:ascii="Times New Roman" w:hAnsi="Times New Roman" w:cs="Times New Roman"/>
          <w:b/>
          <w:sz w:val="24"/>
          <w:szCs w:val="24"/>
        </w:rPr>
        <w:t>ненанасяне</w:t>
      </w:r>
      <w:proofErr w:type="spellEnd"/>
      <w:r w:rsidRPr="001B54B5">
        <w:rPr>
          <w:rFonts w:ascii="Times New Roman" w:hAnsi="Times New Roman" w:cs="Times New Roman"/>
          <w:b/>
          <w:sz w:val="24"/>
          <w:szCs w:val="24"/>
        </w:rPr>
        <w:t xml:space="preserve"> на значителни вреди“, няма да се подкрепят: </w:t>
      </w:r>
    </w:p>
    <w:p w14:paraId="06005F58"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57566000"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ii) дейностите и активите по схемата на ЕС за търговия с емисии;</w:t>
      </w:r>
    </w:p>
    <w:p w14:paraId="27ADC036" w14:textId="77777777"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4FB393C9" w14:textId="582092FB" w:rsidR="008975A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74B396D3"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p>
    <w:p w14:paraId="7E410F60" w14:textId="6F83491E" w:rsidR="00CB0F31" w:rsidRPr="001B54B5" w:rsidRDefault="008975A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hAnsi="Times New Roman" w:cs="Times New Roman"/>
          <w:sz w:val="24"/>
          <w:szCs w:val="24"/>
        </w:rPr>
      </w:pPr>
      <w:r w:rsidRPr="001B54B5">
        <w:rPr>
          <w:rFonts w:ascii="Times New Roman" w:hAnsi="Times New Roman" w:cs="Times New Roman"/>
          <w:b/>
          <w:sz w:val="24"/>
          <w:szCs w:val="24"/>
        </w:rPr>
        <w:t>Подробна информация относно спазване на принципа за</w:t>
      </w:r>
      <w:r w:rsidR="009263C8" w:rsidRPr="001B54B5">
        <w:rPr>
          <w:rFonts w:ascii="Times New Roman" w:hAnsi="Times New Roman" w:cs="Times New Roman"/>
          <w:b/>
          <w:sz w:val="24"/>
          <w:szCs w:val="24"/>
        </w:rPr>
        <w:t xml:space="preserve"> устойчивост и</w:t>
      </w:r>
      <w:r w:rsidRPr="001B54B5">
        <w:rPr>
          <w:rFonts w:ascii="Times New Roman" w:hAnsi="Times New Roman" w:cs="Times New Roman"/>
          <w:b/>
          <w:sz w:val="24"/>
          <w:szCs w:val="24"/>
        </w:rPr>
        <w:t xml:space="preserve"> „</w:t>
      </w:r>
      <w:proofErr w:type="spellStart"/>
      <w:r w:rsidR="0094329B" w:rsidRPr="001B54B5">
        <w:rPr>
          <w:rFonts w:ascii="Times New Roman" w:hAnsi="Times New Roman" w:cs="Times New Roman"/>
          <w:b/>
          <w:sz w:val="24"/>
          <w:szCs w:val="24"/>
        </w:rPr>
        <w:t>Ненанасяне</w:t>
      </w:r>
      <w:proofErr w:type="spellEnd"/>
      <w:r w:rsidR="0094329B" w:rsidRPr="001B54B5">
        <w:rPr>
          <w:rFonts w:ascii="Times New Roman" w:hAnsi="Times New Roman" w:cs="Times New Roman"/>
          <w:b/>
          <w:sz w:val="24"/>
          <w:szCs w:val="24"/>
        </w:rPr>
        <w:t xml:space="preserve"> </w:t>
      </w:r>
      <w:r w:rsidRPr="001B54B5">
        <w:rPr>
          <w:rFonts w:ascii="Times New Roman" w:hAnsi="Times New Roman" w:cs="Times New Roman"/>
          <w:b/>
          <w:sz w:val="24"/>
          <w:szCs w:val="24"/>
        </w:rPr>
        <w:t xml:space="preserve">на значителни вреди“ е налична в Приложение </w:t>
      </w:r>
      <w:r w:rsidR="0008354C" w:rsidRPr="001B54B5">
        <w:rPr>
          <w:rFonts w:ascii="Times New Roman" w:hAnsi="Times New Roman" w:cs="Times New Roman"/>
          <w:b/>
          <w:sz w:val="24"/>
          <w:szCs w:val="24"/>
        </w:rPr>
        <w:t xml:space="preserve">10 </w:t>
      </w:r>
      <w:r w:rsidRPr="001B54B5">
        <w:rPr>
          <w:rFonts w:ascii="Times New Roman" w:hAnsi="Times New Roman" w:cs="Times New Roman"/>
          <w:b/>
          <w:sz w:val="24"/>
          <w:szCs w:val="24"/>
        </w:rPr>
        <w:t xml:space="preserve">към </w:t>
      </w:r>
      <w:r w:rsidR="00937490" w:rsidRPr="001B54B5">
        <w:rPr>
          <w:rFonts w:ascii="Times New Roman" w:hAnsi="Times New Roman" w:cs="Times New Roman"/>
          <w:b/>
          <w:sz w:val="24"/>
          <w:szCs w:val="24"/>
        </w:rPr>
        <w:t>Условията за кандидатстване</w:t>
      </w:r>
      <w:r w:rsidRPr="001B54B5">
        <w:rPr>
          <w:rFonts w:ascii="Times New Roman" w:hAnsi="Times New Roman" w:cs="Times New Roman"/>
          <w:b/>
          <w:sz w:val="24"/>
          <w:szCs w:val="24"/>
        </w:rPr>
        <w:t>.</w:t>
      </w:r>
      <w:r w:rsidRPr="001B54B5">
        <w:rPr>
          <w:rFonts w:ascii="Times New Roman" w:hAnsi="Times New Roman" w:cs="Times New Roman"/>
          <w:sz w:val="24"/>
          <w:szCs w:val="24"/>
        </w:rPr>
        <w:t xml:space="preserve"> </w:t>
      </w:r>
    </w:p>
    <w:p w14:paraId="7182A9B0" w14:textId="77777777" w:rsidR="0094329B" w:rsidRPr="001B54B5" w:rsidRDefault="0094329B"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20F7C37F" w14:textId="77777777" w:rsidR="00BA2E00" w:rsidRPr="001B54B5" w:rsidRDefault="00BA2E00" w:rsidP="00CB0F31">
      <w:pPr>
        <w:pStyle w:val="Heading2"/>
        <w:spacing w:before="120" w:after="120"/>
        <w:rPr>
          <w:rFonts w:ascii="Times New Roman" w:hAnsi="Times New Roman" w:cs="Times New Roman"/>
        </w:rPr>
      </w:pPr>
      <w:bookmarkStart w:id="30" w:name="_Toc139632545"/>
      <w:r w:rsidRPr="001B54B5">
        <w:rPr>
          <w:rFonts w:ascii="Times New Roman" w:hAnsi="Times New Roman" w:cs="Times New Roman"/>
        </w:rPr>
        <w:t>1</w:t>
      </w:r>
      <w:r w:rsidR="00CB0F31" w:rsidRPr="001B54B5">
        <w:rPr>
          <w:rFonts w:ascii="Times New Roman" w:hAnsi="Times New Roman" w:cs="Times New Roman"/>
        </w:rPr>
        <w:t>8</w:t>
      </w:r>
      <w:r w:rsidRPr="001B54B5">
        <w:rPr>
          <w:rFonts w:ascii="Times New Roman" w:hAnsi="Times New Roman" w:cs="Times New Roman"/>
        </w:rPr>
        <w:t xml:space="preserve">. </w:t>
      </w:r>
      <w:r w:rsidR="00B443FC" w:rsidRPr="001B54B5">
        <w:rPr>
          <w:rFonts w:ascii="Times New Roman" w:hAnsi="Times New Roman" w:cs="Times New Roman"/>
        </w:rPr>
        <w:t>Продължителност на процедурата</w:t>
      </w:r>
      <w:r w:rsidRPr="001B54B5">
        <w:rPr>
          <w:rFonts w:ascii="Times New Roman" w:hAnsi="Times New Roman" w:cs="Times New Roman"/>
        </w:rPr>
        <w:t>:</w:t>
      </w:r>
      <w:bookmarkEnd w:id="30"/>
    </w:p>
    <w:p w14:paraId="336D7D40" w14:textId="1A98EFDF" w:rsidR="0094329B" w:rsidRPr="001B54B5" w:rsidRDefault="00A427BE"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Продължителността на изпълнение на всеки проект не следва да надвишава </w:t>
      </w:r>
      <w:r w:rsidRPr="001B54B5">
        <w:rPr>
          <w:rFonts w:ascii="Times New Roman" w:eastAsia="Calibri" w:hAnsi="Times New Roman" w:cs="Times New Roman"/>
          <w:b/>
          <w:sz w:val="24"/>
          <w:szCs w:val="24"/>
        </w:rPr>
        <w:t>36 /тридесет и шест/ месец</w:t>
      </w:r>
      <w:r w:rsidRPr="001B54B5">
        <w:rPr>
          <w:rFonts w:ascii="Times New Roman" w:eastAsia="Calibri" w:hAnsi="Times New Roman" w:cs="Times New Roman"/>
          <w:sz w:val="24"/>
          <w:szCs w:val="24"/>
        </w:rPr>
        <w:t xml:space="preserve">а, считано от датата на влизане в сила на административния договор за предоставяне на безвъзмездна финансова помощ. </w:t>
      </w:r>
    </w:p>
    <w:p w14:paraId="4A47C79F" w14:textId="78370E1B" w:rsidR="0094329B" w:rsidRPr="001B54B5" w:rsidRDefault="00A427BE"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След приключване на първоначалния етап на проекта и в зависимост от оценката от страна на DG CONNECT за изпълнението на проекта на ЕЦИХ се допуска предоставяне на ново финансиране за още до 4 години.</w:t>
      </w:r>
    </w:p>
    <w:p w14:paraId="3918C199" w14:textId="77777777" w:rsidR="002325A3" w:rsidRPr="001B54B5" w:rsidRDefault="00B443FC" w:rsidP="001861F7">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rPr>
      </w:pPr>
      <w:r w:rsidRPr="001B54B5">
        <w:rPr>
          <w:rFonts w:ascii="Times New Roman" w:eastAsia="Calibri" w:hAnsi="Times New Roman" w:cs="Times New Roman"/>
          <w:b/>
          <w:sz w:val="24"/>
          <w:szCs w:val="24"/>
        </w:rPr>
        <w:lastRenderedPageBreak/>
        <w:t xml:space="preserve">Дейностите и разходите по процедурата са допустими </w:t>
      </w:r>
      <w:r w:rsidR="00FE12DD" w:rsidRPr="001B54B5">
        <w:rPr>
          <w:rFonts w:ascii="Times New Roman" w:eastAsia="Calibri" w:hAnsi="Times New Roman" w:cs="Times New Roman"/>
          <w:b/>
          <w:sz w:val="24"/>
          <w:szCs w:val="24"/>
        </w:rPr>
        <w:t xml:space="preserve">до </w:t>
      </w:r>
      <w:r w:rsidR="00E86E8F" w:rsidRPr="001B54B5">
        <w:rPr>
          <w:rFonts w:ascii="Times New Roman" w:eastAsia="Calibri" w:hAnsi="Times New Roman" w:cs="Times New Roman"/>
          <w:b/>
          <w:sz w:val="24"/>
          <w:szCs w:val="24"/>
        </w:rPr>
        <w:t>31.12.</w:t>
      </w:r>
      <w:r w:rsidR="00B25BD8" w:rsidRPr="001B54B5">
        <w:rPr>
          <w:rFonts w:ascii="Times New Roman" w:eastAsia="Calibri" w:hAnsi="Times New Roman" w:cs="Times New Roman"/>
          <w:b/>
          <w:sz w:val="24"/>
          <w:szCs w:val="24"/>
        </w:rPr>
        <w:t xml:space="preserve">2029 </w:t>
      </w:r>
      <w:r w:rsidR="00FE12DD" w:rsidRPr="001B54B5">
        <w:rPr>
          <w:rFonts w:ascii="Times New Roman" w:eastAsia="Calibri" w:hAnsi="Times New Roman" w:cs="Times New Roman"/>
          <w:b/>
          <w:sz w:val="24"/>
          <w:szCs w:val="24"/>
        </w:rPr>
        <w:t>година.</w:t>
      </w:r>
    </w:p>
    <w:p w14:paraId="05C7CDCC" w14:textId="77777777" w:rsidR="007D15AC" w:rsidRPr="001B54B5" w:rsidRDefault="001F2D7C" w:rsidP="00394B8E">
      <w:pPr>
        <w:pStyle w:val="Heading2"/>
        <w:spacing w:before="120" w:after="120"/>
        <w:rPr>
          <w:rFonts w:ascii="Times New Roman" w:hAnsi="Times New Roman" w:cs="Times New Roman"/>
        </w:rPr>
      </w:pPr>
      <w:bookmarkStart w:id="31" w:name="_Toc139632546"/>
      <w:r w:rsidRPr="001B54B5">
        <w:rPr>
          <w:rFonts w:ascii="Times New Roman" w:hAnsi="Times New Roman" w:cs="Times New Roman"/>
        </w:rPr>
        <w:t>1</w:t>
      </w:r>
      <w:r w:rsidR="00CB0F31" w:rsidRPr="001B54B5">
        <w:rPr>
          <w:rFonts w:ascii="Times New Roman" w:hAnsi="Times New Roman" w:cs="Times New Roman"/>
        </w:rPr>
        <w:t>9</w:t>
      </w:r>
      <w:r w:rsidR="007D15AC" w:rsidRPr="001B54B5">
        <w:rPr>
          <w:rFonts w:ascii="Times New Roman" w:hAnsi="Times New Roman" w:cs="Times New Roman"/>
        </w:rPr>
        <w:t>. Ред за оценяване на проектните предложения:</w:t>
      </w:r>
      <w:bookmarkEnd w:id="31"/>
      <w:r w:rsidR="007D15AC" w:rsidRPr="001B54B5">
        <w:rPr>
          <w:rFonts w:ascii="Times New Roman" w:hAnsi="Times New Roman" w:cs="Times New Roman"/>
        </w:rPr>
        <w:t xml:space="preserve"> </w:t>
      </w:r>
    </w:p>
    <w:p w14:paraId="309C7119" w14:textId="732528AD" w:rsidR="0094329B" w:rsidRPr="001B54B5" w:rsidRDefault="00020F0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Проект</w:t>
      </w:r>
      <w:r w:rsidR="008975A1" w:rsidRPr="001B54B5">
        <w:rPr>
          <w:rFonts w:ascii="Times New Roman" w:eastAsia="Calibri" w:hAnsi="Times New Roman" w:cs="Times New Roman"/>
          <w:sz w:val="24"/>
          <w:szCs w:val="24"/>
        </w:rPr>
        <w:t>н</w:t>
      </w:r>
      <w:r w:rsidRPr="001B54B5">
        <w:rPr>
          <w:rFonts w:ascii="Times New Roman" w:eastAsia="Calibri" w:hAnsi="Times New Roman" w:cs="Times New Roman"/>
          <w:sz w:val="24"/>
          <w:szCs w:val="24"/>
        </w:rPr>
        <w:t>ите</w:t>
      </w:r>
      <w:r w:rsidR="008975A1" w:rsidRPr="001B54B5">
        <w:rPr>
          <w:rFonts w:ascii="Times New Roman" w:eastAsia="Calibri" w:hAnsi="Times New Roman" w:cs="Times New Roman"/>
          <w:sz w:val="24"/>
          <w:szCs w:val="24"/>
        </w:rPr>
        <w:t xml:space="preserve"> предложения</w:t>
      </w:r>
      <w:r w:rsidRPr="001B54B5">
        <w:rPr>
          <w:rFonts w:ascii="Times New Roman" w:eastAsia="Calibri" w:hAnsi="Times New Roman" w:cs="Times New Roman"/>
          <w:sz w:val="24"/>
          <w:szCs w:val="24"/>
        </w:rPr>
        <w:t xml:space="preserve">, които ще бъдат разглеждани по настоящата процедура за директно предоставяне, следва да са преминали процеса на оценка от страна на DG CONNECT на Европейската комисия (ЕК) по процедура DIGITAL-2021-EDIH-01-European </w:t>
      </w:r>
      <w:proofErr w:type="spellStart"/>
      <w:r w:rsidRPr="001B54B5">
        <w:rPr>
          <w:rFonts w:ascii="Times New Roman" w:eastAsia="Calibri" w:hAnsi="Times New Roman" w:cs="Times New Roman"/>
          <w:sz w:val="24"/>
          <w:szCs w:val="24"/>
        </w:rPr>
        <w:t>Digital</w:t>
      </w:r>
      <w:proofErr w:type="spellEnd"/>
      <w:r w:rsidRPr="001B54B5">
        <w:rPr>
          <w:rFonts w:ascii="Times New Roman" w:eastAsia="Calibri" w:hAnsi="Times New Roman" w:cs="Times New Roman"/>
          <w:sz w:val="24"/>
          <w:szCs w:val="24"/>
        </w:rPr>
        <w:t xml:space="preserve"> </w:t>
      </w:r>
      <w:proofErr w:type="spellStart"/>
      <w:r w:rsidRPr="001B54B5">
        <w:rPr>
          <w:rFonts w:ascii="Times New Roman" w:eastAsia="Calibri" w:hAnsi="Times New Roman" w:cs="Times New Roman"/>
          <w:sz w:val="24"/>
          <w:szCs w:val="24"/>
        </w:rPr>
        <w:t>Innovation</w:t>
      </w:r>
      <w:proofErr w:type="spellEnd"/>
      <w:r w:rsidRPr="001B54B5">
        <w:rPr>
          <w:rFonts w:ascii="Times New Roman" w:eastAsia="Calibri" w:hAnsi="Times New Roman" w:cs="Times New Roman"/>
          <w:sz w:val="24"/>
          <w:szCs w:val="24"/>
        </w:rPr>
        <w:t xml:space="preserve"> </w:t>
      </w:r>
      <w:proofErr w:type="spellStart"/>
      <w:r w:rsidRPr="001B54B5">
        <w:rPr>
          <w:rFonts w:ascii="Times New Roman" w:eastAsia="Calibri" w:hAnsi="Times New Roman" w:cs="Times New Roman"/>
          <w:sz w:val="24"/>
          <w:szCs w:val="24"/>
        </w:rPr>
        <w:t>Hubs</w:t>
      </w:r>
      <w:proofErr w:type="spellEnd"/>
      <w:r w:rsidR="00D61D88" w:rsidRPr="001B54B5">
        <w:rPr>
          <w:rFonts w:ascii="Times New Roman" w:eastAsia="Calibri" w:hAnsi="Times New Roman" w:cs="Times New Roman"/>
          <w:sz w:val="24"/>
          <w:szCs w:val="24"/>
        </w:rPr>
        <w:t>, Програма „Цифрова Европа“</w:t>
      </w:r>
      <w:r w:rsidRPr="001B54B5">
        <w:rPr>
          <w:rFonts w:ascii="Times New Roman" w:eastAsia="Calibri" w:hAnsi="Times New Roman" w:cs="Times New Roman"/>
          <w:sz w:val="24"/>
          <w:szCs w:val="24"/>
        </w:rPr>
        <w:t xml:space="preserve">. </w:t>
      </w:r>
    </w:p>
    <w:p w14:paraId="3C7726DA" w14:textId="0F2B8BE0" w:rsidR="009D40E4" w:rsidRPr="001B54B5" w:rsidRDefault="009D40E4"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В</w:t>
      </w:r>
      <w:r w:rsidR="00020F0A" w:rsidRPr="001B54B5">
        <w:rPr>
          <w:rFonts w:ascii="Times New Roman" w:eastAsia="Calibri" w:hAnsi="Times New Roman" w:cs="Times New Roman"/>
          <w:sz w:val="24"/>
          <w:szCs w:val="24"/>
        </w:rPr>
        <w:t xml:space="preserve"> рамките на ПНИИДИТ оценката </w:t>
      </w:r>
      <w:r w:rsidR="00313E21" w:rsidRPr="001B54B5">
        <w:rPr>
          <w:rFonts w:ascii="Times New Roman" w:eastAsia="Calibri" w:hAnsi="Times New Roman" w:cs="Times New Roman"/>
          <w:sz w:val="24"/>
          <w:szCs w:val="24"/>
        </w:rPr>
        <w:t>на проектното/</w:t>
      </w:r>
      <w:proofErr w:type="spellStart"/>
      <w:r w:rsidR="00313E21" w:rsidRPr="001B54B5">
        <w:rPr>
          <w:rFonts w:ascii="Times New Roman" w:eastAsia="Calibri" w:hAnsi="Times New Roman" w:cs="Times New Roman"/>
          <w:sz w:val="24"/>
          <w:szCs w:val="24"/>
        </w:rPr>
        <w:t>ите</w:t>
      </w:r>
      <w:proofErr w:type="spellEnd"/>
      <w:r w:rsidR="00313E21" w:rsidRPr="001B54B5">
        <w:rPr>
          <w:rFonts w:ascii="Times New Roman" w:eastAsia="Calibri" w:hAnsi="Times New Roman" w:cs="Times New Roman"/>
          <w:sz w:val="24"/>
          <w:szCs w:val="24"/>
        </w:rPr>
        <w:t xml:space="preserve"> предложение/я по настоящата процедурата чрез директно предоставяне се извършва от Оценителна комисия, определена със заповед на Ръководителя на Управляващия орган. </w:t>
      </w:r>
    </w:p>
    <w:p w14:paraId="4678A64C" w14:textId="7D311B1A" w:rsidR="009D40E4" w:rsidRPr="001B54B5"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Проектното/</w:t>
      </w:r>
      <w:proofErr w:type="spellStart"/>
      <w:r w:rsidRPr="001B54B5">
        <w:rPr>
          <w:rFonts w:ascii="Times New Roman" w:eastAsia="Calibri" w:hAnsi="Times New Roman" w:cs="Times New Roman"/>
          <w:sz w:val="24"/>
          <w:szCs w:val="24"/>
        </w:rPr>
        <w:t>ите</w:t>
      </w:r>
      <w:proofErr w:type="spellEnd"/>
      <w:r w:rsidRPr="001B54B5">
        <w:rPr>
          <w:rFonts w:ascii="Times New Roman" w:eastAsia="Calibri" w:hAnsi="Times New Roman" w:cs="Times New Roman"/>
          <w:sz w:val="24"/>
          <w:szCs w:val="24"/>
        </w:rPr>
        <w:t xml:space="preserve"> предложение/я се оценява/т за съответствие Критерии и методика за оценка на проектните предложения по процедурата, посочени в т. 2</w:t>
      </w:r>
      <w:r w:rsidR="001061AA" w:rsidRPr="001B54B5">
        <w:rPr>
          <w:rFonts w:ascii="Times New Roman" w:eastAsia="Calibri" w:hAnsi="Times New Roman" w:cs="Times New Roman"/>
          <w:sz w:val="24"/>
          <w:szCs w:val="24"/>
        </w:rPr>
        <w:t>0</w:t>
      </w:r>
      <w:r w:rsidRPr="001B54B5">
        <w:rPr>
          <w:rFonts w:ascii="Times New Roman" w:eastAsia="Calibri" w:hAnsi="Times New Roman" w:cs="Times New Roman"/>
          <w:sz w:val="24"/>
          <w:szCs w:val="24"/>
        </w:rPr>
        <w:t xml:space="preserve"> „Критерии и методика за оценка на проектните предложения“ от настоящите условия и Приложение </w:t>
      </w:r>
      <w:r w:rsidR="0008354C" w:rsidRPr="001B54B5">
        <w:rPr>
          <w:rFonts w:ascii="Times New Roman" w:eastAsia="Calibri" w:hAnsi="Times New Roman" w:cs="Times New Roman"/>
          <w:sz w:val="24"/>
          <w:szCs w:val="24"/>
        </w:rPr>
        <w:t xml:space="preserve">7 </w:t>
      </w:r>
      <w:r w:rsidRPr="001B54B5">
        <w:rPr>
          <w:rFonts w:ascii="Times New Roman" w:eastAsia="Calibri" w:hAnsi="Times New Roman" w:cs="Times New Roman"/>
          <w:sz w:val="24"/>
          <w:szCs w:val="24"/>
        </w:rPr>
        <w:t xml:space="preserve">към Условията за кандидатстване. </w:t>
      </w:r>
    </w:p>
    <w:p w14:paraId="6644D354" w14:textId="57E22D3C" w:rsidR="009D40E4" w:rsidRPr="001B54B5"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w:t>
      </w:r>
      <w:proofErr w:type="spellStart"/>
      <w:r w:rsidRPr="001B54B5">
        <w:rPr>
          <w:rFonts w:ascii="Times New Roman" w:eastAsia="Calibri" w:hAnsi="Times New Roman" w:cs="Times New Roman"/>
          <w:sz w:val="24"/>
          <w:szCs w:val="24"/>
        </w:rPr>
        <w:t>ите</w:t>
      </w:r>
      <w:proofErr w:type="spellEnd"/>
      <w:r w:rsidRPr="001B54B5">
        <w:rPr>
          <w:rFonts w:ascii="Times New Roman" w:eastAsia="Calibri" w:hAnsi="Times New Roman" w:cs="Times New Roman"/>
          <w:sz w:val="24"/>
          <w:szCs w:val="24"/>
        </w:rPr>
        <w:t xml:space="preserve"> предложение/я. В случай на установени по време на оценката </w:t>
      </w:r>
      <w:proofErr w:type="spellStart"/>
      <w:r w:rsidRPr="001B54B5">
        <w:rPr>
          <w:rFonts w:ascii="Times New Roman" w:eastAsia="Calibri" w:hAnsi="Times New Roman" w:cs="Times New Roman"/>
          <w:sz w:val="24"/>
          <w:szCs w:val="24"/>
        </w:rPr>
        <w:t>нередовности</w:t>
      </w:r>
      <w:proofErr w:type="spellEnd"/>
      <w:r w:rsidRPr="001B54B5">
        <w:rPr>
          <w:rFonts w:ascii="Times New Roman" w:eastAsia="Calibri" w:hAnsi="Times New Roman" w:cs="Times New Roman"/>
          <w:sz w:val="24"/>
          <w:szCs w:val="24"/>
        </w:rPr>
        <w:t xml:space="preserve">, </w:t>
      </w:r>
      <w:proofErr w:type="spellStart"/>
      <w:r w:rsidRPr="001B54B5">
        <w:rPr>
          <w:rFonts w:ascii="Times New Roman" w:eastAsia="Calibri" w:hAnsi="Times New Roman" w:cs="Times New Roman"/>
          <w:sz w:val="24"/>
          <w:szCs w:val="24"/>
        </w:rPr>
        <w:t>непълноти</w:t>
      </w:r>
      <w:proofErr w:type="spellEnd"/>
      <w:r w:rsidRPr="001B54B5">
        <w:rPr>
          <w:rFonts w:ascii="Times New Roman" w:eastAsia="Calibri" w:hAnsi="Times New Roman" w:cs="Times New Roman"/>
          <w:sz w:val="24"/>
          <w:szCs w:val="24"/>
        </w:rPr>
        <w:t xml:space="preserve"> и/или несъответствия на документите за кандидатстване, Управляващият орган изпраща </w:t>
      </w:r>
      <w:r w:rsidR="008975A1" w:rsidRPr="001B54B5">
        <w:rPr>
          <w:rFonts w:ascii="Times New Roman" w:eastAsia="Calibri" w:hAnsi="Times New Roman" w:cs="Times New Roman"/>
          <w:sz w:val="24"/>
          <w:szCs w:val="24"/>
        </w:rPr>
        <w:t xml:space="preserve">до </w:t>
      </w:r>
      <w:r w:rsidR="006952D0">
        <w:rPr>
          <w:rFonts w:ascii="Times New Roman" w:eastAsia="Calibri" w:hAnsi="Times New Roman" w:cs="Times New Roman"/>
          <w:sz w:val="24"/>
          <w:szCs w:val="24"/>
        </w:rPr>
        <w:t>к</w:t>
      </w:r>
      <w:r w:rsidR="008975A1" w:rsidRPr="001B54B5">
        <w:rPr>
          <w:rFonts w:ascii="Times New Roman" w:eastAsia="Calibri" w:hAnsi="Times New Roman" w:cs="Times New Roman"/>
          <w:sz w:val="24"/>
          <w:szCs w:val="24"/>
        </w:rPr>
        <w:t>андидата</w:t>
      </w:r>
      <w:r w:rsidRPr="001B54B5">
        <w:rPr>
          <w:rFonts w:ascii="Times New Roman" w:eastAsia="Calibri" w:hAnsi="Times New Roman" w:cs="Times New Roman"/>
          <w:sz w:val="24"/>
          <w:szCs w:val="24"/>
        </w:rPr>
        <w:t xml:space="preserve"> уведомление за установените </w:t>
      </w:r>
      <w:proofErr w:type="spellStart"/>
      <w:r w:rsidRPr="001B54B5">
        <w:rPr>
          <w:rFonts w:ascii="Times New Roman" w:eastAsia="Calibri" w:hAnsi="Times New Roman" w:cs="Times New Roman"/>
          <w:sz w:val="24"/>
          <w:szCs w:val="24"/>
        </w:rPr>
        <w:t>нередовности</w:t>
      </w:r>
      <w:proofErr w:type="spellEnd"/>
      <w:r w:rsidRPr="001B54B5">
        <w:rPr>
          <w:rFonts w:ascii="Times New Roman" w:eastAsia="Calibri" w:hAnsi="Times New Roman" w:cs="Times New Roman"/>
          <w:sz w:val="24"/>
          <w:szCs w:val="24"/>
        </w:rPr>
        <w:t xml:space="preserve"> и определя разумен срок за тяхното отстраняване, който не може да бъде по-кратък от една седмица, като денят на получаване на уведомлението не се брои. </w:t>
      </w:r>
    </w:p>
    <w:p w14:paraId="572F2D6F" w14:textId="562BF1B2" w:rsidR="004A5D5A" w:rsidRPr="001B54B5"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В уведомлението задължително се съдържа информация, че </w:t>
      </w:r>
      <w:proofErr w:type="spellStart"/>
      <w:r w:rsidRPr="001B54B5">
        <w:rPr>
          <w:rFonts w:ascii="Times New Roman" w:eastAsia="Calibri" w:hAnsi="Times New Roman" w:cs="Times New Roman"/>
          <w:sz w:val="24"/>
          <w:szCs w:val="24"/>
        </w:rPr>
        <w:t>неотстраняването</w:t>
      </w:r>
      <w:proofErr w:type="spellEnd"/>
      <w:r w:rsidRPr="001B54B5">
        <w:rPr>
          <w:rFonts w:ascii="Times New Roman" w:eastAsia="Calibri" w:hAnsi="Times New Roman" w:cs="Times New Roman"/>
          <w:sz w:val="24"/>
          <w:szCs w:val="24"/>
        </w:rPr>
        <w:t xml:space="preserve"> на установените </w:t>
      </w:r>
      <w:proofErr w:type="spellStart"/>
      <w:r w:rsidRPr="001B54B5">
        <w:rPr>
          <w:rFonts w:ascii="Times New Roman" w:eastAsia="Calibri" w:hAnsi="Times New Roman" w:cs="Times New Roman"/>
          <w:sz w:val="24"/>
          <w:szCs w:val="24"/>
        </w:rPr>
        <w:t>нередовности</w:t>
      </w:r>
      <w:proofErr w:type="spellEnd"/>
      <w:r w:rsidRPr="001B54B5">
        <w:rPr>
          <w:rFonts w:ascii="Times New Roman" w:eastAsia="Calibri" w:hAnsi="Times New Roman" w:cs="Times New Roman"/>
          <w:sz w:val="24"/>
          <w:szCs w:val="24"/>
        </w:rPr>
        <w:t xml:space="preserve"> може да доведе до прекратяване на производството по отношение на конкретния бенефициент. Срокът за оценка спира да тече до датата на отстраняването им. Искането за предоставяне на информация/документи се изпраща чрез Модула за електронни услуги на ИСУН, за което </w:t>
      </w:r>
      <w:r w:rsidR="006952D0">
        <w:rPr>
          <w:rFonts w:ascii="Times New Roman" w:eastAsia="Calibri" w:hAnsi="Times New Roman" w:cs="Times New Roman"/>
          <w:sz w:val="24"/>
          <w:szCs w:val="24"/>
        </w:rPr>
        <w:t>к</w:t>
      </w:r>
      <w:r w:rsidR="006F1427" w:rsidRPr="001B54B5">
        <w:rPr>
          <w:rFonts w:ascii="Times New Roman" w:eastAsia="Calibri" w:hAnsi="Times New Roman" w:cs="Times New Roman"/>
          <w:sz w:val="24"/>
          <w:szCs w:val="24"/>
        </w:rPr>
        <w:t>андидат</w:t>
      </w:r>
      <w:r w:rsidR="006952D0">
        <w:rPr>
          <w:rFonts w:ascii="Times New Roman" w:eastAsia="Calibri" w:hAnsi="Times New Roman" w:cs="Times New Roman"/>
          <w:sz w:val="24"/>
          <w:szCs w:val="24"/>
        </w:rPr>
        <w:t>ът</w:t>
      </w:r>
      <w:r w:rsidRPr="001B54B5">
        <w:rPr>
          <w:rFonts w:ascii="Times New Roman" w:eastAsia="Calibri" w:hAnsi="Times New Roman" w:cs="Times New Roman"/>
          <w:sz w:val="24"/>
          <w:szCs w:val="24"/>
        </w:rPr>
        <w:t xml:space="preserve">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са невъзможни. В случай че </w:t>
      </w:r>
      <w:r w:rsidR="006952D0">
        <w:rPr>
          <w:rFonts w:ascii="Times New Roman" w:eastAsia="Calibri" w:hAnsi="Times New Roman" w:cs="Times New Roman"/>
          <w:sz w:val="24"/>
          <w:szCs w:val="24"/>
        </w:rPr>
        <w:t>к</w:t>
      </w:r>
      <w:r w:rsidR="006F1427" w:rsidRPr="001B54B5">
        <w:rPr>
          <w:rFonts w:ascii="Times New Roman" w:eastAsia="Calibri" w:hAnsi="Times New Roman" w:cs="Times New Roman"/>
          <w:sz w:val="24"/>
          <w:szCs w:val="24"/>
        </w:rPr>
        <w:t>андидат</w:t>
      </w:r>
      <w:r w:rsidR="006952D0">
        <w:rPr>
          <w:rFonts w:ascii="Times New Roman" w:eastAsia="Calibri" w:hAnsi="Times New Roman" w:cs="Times New Roman"/>
          <w:sz w:val="24"/>
          <w:szCs w:val="24"/>
        </w:rPr>
        <w:t>ът</w:t>
      </w:r>
      <w:r w:rsidRPr="001B54B5">
        <w:rPr>
          <w:rFonts w:ascii="Times New Roman" w:eastAsia="Calibri" w:hAnsi="Times New Roman" w:cs="Times New Roman"/>
          <w:sz w:val="24"/>
          <w:szCs w:val="24"/>
        </w:rPr>
        <w:t xml:space="preserve"> не отстрани в срок нередовност, непълнота и/или несъответствие с изискванията, </w:t>
      </w:r>
      <w:r w:rsidR="00D931C5" w:rsidRPr="001B54B5">
        <w:rPr>
          <w:rFonts w:ascii="Times New Roman" w:eastAsia="Calibri" w:hAnsi="Times New Roman" w:cs="Times New Roman"/>
          <w:sz w:val="24"/>
          <w:szCs w:val="24"/>
        </w:rPr>
        <w:t xml:space="preserve">проектното предложение </w:t>
      </w:r>
      <w:r w:rsidRPr="001B54B5">
        <w:rPr>
          <w:rFonts w:ascii="Times New Roman" w:eastAsia="Calibri" w:hAnsi="Times New Roman" w:cs="Times New Roman"/>
          <w:sz w:val="24"/>
          <w:szCs w:val="24"/>
        </w:rPr>
        <w:t xml:space="preserve">може да бъде </w:t>
      </w:r>
      <w:r w:rsidR="00D931C5" w:rsidRPr="001B54B5">
        <w:rPr>
          <w:rFonts w:ascii="Times New Roman" w:eastAsia="Calibri" w:hAnsi="Times New Roman" w:cs="Times New Roman"/>
          <w:sz w:val="24"/>
          <w:szCs w:val="24"/>
        </w:rPr>
        <w:t>отхвърлено</w:t>
      </w:r>
      <w:r w:rsidRPr="001B54B5">
        <w:rPr>
          <w:rFonts w:ascii="Times New Roman" w:eastAsia="Calibri" w:hAnsi="Times New Roman" w:cs="Times New Roman"/>
          <w:sz w:val="24"/>
          <w:szCs w:val="24"/>
        </w:rPr>
        <w:t xml:space="preserve">. </w:t>
      </w:r>
    </w:p>
    <w:p w14:paraId="26CAAF74" w14:textId="77777777" w:rsidR="009D40E4" w:rsidRPr="001B54B5" w:rsidRDefault="009D40E4"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06C1769F" w14:textId="2D7DD521" w:rsidR="009D40E4" w:rsidRPr="001B54B5"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 xml:space="preserve">ВАЖНО: Уведомленията за установени </w:t>
      </w:r>
      <w:proofErr w:type="spellStart"/>
      <w:r w:rsidRPr="001B54B5">
        <w:rPr>
          <w:rFonts w:ascii="Times New Roman" w:eastAsia="Calibri" w:hAnsi="Times New Roman" w:cs="Times New Roman"/>
          <w:b/>
          <w:sz w:val="24"/>
          <w:szCs w:val="24"/>
        </w:rPr>
        <w:t>нередовности</w:t>
      </w:r>
      <w:proofErr w:type="spellEnd"/>
      <w:r w:rsidRPr="001B54B5">
        <w:rPr>
          <w:rFonts w:ascii="Times New Roman" w:eastAsia="Calibri" w:hAnsi="Times New Roman" w:cs="Times New Roman"/>
          <w:b/>
          <w:sz w:val="24"/>
          <w:szCs w:val="24"/>
        </w:rPr>
        <w:t xml:space="preserve">, </w:t>
      </w:r>
      <w:proofErr w:type="spellStart"/>
      <w:r w:rsidRPr="001B54B5">
        <w:rPr>
          <w:rFonts w:ascii="Times New Roman" w:eastAsia="Calibri" w:hAnsi="Times New Roman" w:cs="Times New Roman"/>
          <w:b/>
          <w:sz w:val="24"/>
          <w:szCs w:val="24"/>
        </w:rPr>
        <w:t>непълноти</w:t>
      </w:r>
      <w:proofErr w:type="spellEnd"/>
      <w:r w:rsidRPr="001B54B5">
        <w:rPr>
          <w:rFonts w:ascii="Times New Roman" w:eastAsia="Calibri" w:hAnsi="Times New Roman" w:cs="Times New Roman"/>
          <w:b/>
          <w:sz w:val="24"/>
          <w:szCs w:val="24"/>
        </w:rPr>
        <w:t xml:space="preserve"> или несъответствия се изпращат чрез ИСУН, чрез електронния профил на кандидата, като същият ще бъде известяван за посоченото електронно чрез електронния адрес, асоцииран към неговия профил.</w:t>
      </w:r>
      <w:r w:rsidRPr="001B54B5">
        <w:rPr>
          <w:rFonts w:ascii="Times New Roman" w:eastAsia="Calibri" w:hAnsi="Times New Roman" w:cs="Times New Roman"/>
          <w:sz w:val="24"/>
          <w:szCs w:val="24"/>
        </w:rPr>
        <w:t xml:space="preserve"> </w:t>
      </w:r>
    </w:p>
    <w:p w14:paraId="243652F9" w14:textId="040EA360" w:rsidR="009D40E4" w:rsidRPr="001B54B5"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Независимо от посочената функционалност, с която разполага системата ИСУН, кандидатът следва да има ангажимент да проверява профила си в ИСУН, ежедневно. В тази връзка, е необходимо кандидатите да разполагат винаги с достъп до електронния адрес, към който е асоцииран профила в ИСУН. За дата на получаване на уведомлението за установени </w:t>
      </w:r>
      <w:proofErr w:type="spellStart"/>
      <w:r w:rsidRPr="001B54B5">
        <w:rPr>
          <w:rFonts w:ascii="Times New Roman" w:eastAsia="Calibri" w:hAnsi="Times New Roman" w:cs="Times New Roman"/>
          <w:sz w:val="24"/>
          <w:szCs w:val="24"/>
        </w:rPr>
        <w:t>нередовности</w:t>
      </w:r>
      <w:proofErr w:type="spellEnd"/>
      <w:r w:rsidRPr="001B54B5">
        <w:rPr>
          <w:rFonts w:ascii="Times New Roman" w:eastAsia="Calibri" w:hAnsi="Times New Roman" w:cs="Times New Roman"/>
          <w:sz w:val="24"/>
          <w:szCs w:val="24"/>
        </w:rPr>
        <w:t xml:space="preserve">, </w:t>
      </w:r>
      <w:proofErr w:type="spellStart"/>
      <w:r w:rsidRPr="001B54B5">
        <w:rPr>
          <w:rFonts w:ascii="Times New Roman" w:eastAsia="Calibri" w:hAnsi="Times New Roman" w:cs="Times New Roman"/>
          <w:sz w:val="24"/>
          <w:szCs w:val="24"/>
        </w:rPr>
        <w:t>непълноти</w:t>
      </w:r>
      <w:proofErr w:type="spellEnd"/>
      <w:r w:rsidRPr="001B54B5">
        <w:rPr>
          <w:rFonts w:ascii="Times New Roman" w:eastAsia="Calibri" w:hAnsi="Times New Roman" w:cs="Times New Roman"/>
          <w:sz w:val="24"/>
          <w:szCs w:val="24"/>
        </w:rPr>
        <w:t xml:space="preserve"> или несъответствия се счита датата на изпращането му чрез ИСУН, независимо дали е получено съобщение на електронния адрес, асоцииран към профила на кандидата. </w:t>
      </w:r>
    </w:p>
    <w:p w14:paraId="4E45DBB5" w14:textId="409E5358" w:rsidR="00C63214" w:rsidRPr="001B54B5"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Подавайки електронно проектно предложение, кандидатът се съгласява комуникацията със УО, във връзка с предоставянето на средства</w:t>
      </w:r>
      <w:r w:rsidR="006F1427" w:rsidRPr="001B54B5">
        <w:rPr>
          <w:rFonts w:ascii="Times New Roman" w:eastAsia="Calibri" w:hAnsi="Times New Roman" w:cs="Times New Roman"/>
          <w:sz w:val="24"/>
          <w:szCs w:val="24"/>
        </w:rPr>
        <w:t xml:space="preserve"> по</w:t>
      </w:r>
      <w:r w:rsidRPr="001B54B5">
        <w:rPr>
          <w:rFonts w:ascii="Times New Roman" w:eastAsia="Calibri" w:hAnsi="Times New Roman" w:cs="Times New Roman"/>
          <w:sz w:val="24"/>
          <w:szCs w:val="24"/>
        </w:rPr>
        <w:t xml:space="preserve"> настоящата процедура по ПНИИДИТ, да се осъществява единствено посредством ИСУН, в профила, от който е подадено проектното </w:t>
      </w:r>
      <w:r w:rsidRPr="001B54B5">
        <w:rPr>
          <w:rFonts w:ascii="Times New Roman" w:eastAsia="Calibri" w:hAnsi="Times New Roman" w:cs="Times New Roman"/>
          <w:sz w:val="24"/>
          <w:szCs w:val="24"/>
        </w:rPr>
        <w:lastRenderedPageBreak/>
        <w:t xml:space="preserve">предложение. Съобщенията, получени на електронната поща, посочена от кандидата, не са част от кореспонденцията по повод на и във връзка с процеса по предоставяне на безвъзмездна финансова помощ по настоящата процедура по ПНИИДИТ. </w:t>
      </w:r>
    </w:p>
    <w:p w14:paraId="47EECF3E" w14:textId="14F03D06" w:rsidR="004A5D5A" w:rsidRPr="001B54B5" w:rsidRDefault="004A5D5A"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Отговорност на кандидата е да проверява регулярно по своя инициатива профила си в ИСУН 2020 за наличието на съобщения, отправени към него по повод и във връзка с производството по предоставяне на безвъзмездно финансиране. Кандидатът представя допълнителните разяснения и/или документи по електронен път чрез ИСУН.</w:t>
      </w:r>
    </w:p>
    <w:p w14:paraId="2F916826" w14:textId="5F61D1CA" w:rsidR="00483926" w:rsidRPr="001B54B5" w:rsidRDefault="00313E21" w:rsidP="001861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Подробно описание на техническия процес, свързан с електронното кандидатстване и представянето на допълнителна информация/документи, е посочено в </w:t>
      </w:r>
      <w:r w:rsidR="00534756" w:rsidRPr="001B54B5">
        <w:rPr>
          <w:rFonts w:ascii="Times New Roman" w:eastAsia="Calibri" w:hAnsi="Times New Roman" w:cs="Times New Roman"/>
          <w:sz w:val="24"/>
          <w:szCs w:val="24"/>
        </w:rPr>
        <w:t xml:space="preserve">Примерни указания </w:t>
      </w:r>
      <w:r w:rsidR="00BB58A7" w:rsidRPr="001B54B5">
        <w:rPr>
          <w:rFonts w:ascii="Times New Roman" w:eastAsia="Calibri" w:hAnsi="Times New Roman" w:cs="Times New Roman"/>
          <w:sz w:val="24"/>
          <w:szCs w:val="24"/>
        </w:rPr>
        <w:t xml:space="preserve">за </w:t>
      </w:r>
      <w:r w:rsidR="00534756" w:rsidRPr="001B54B5">
        <w:rPr>
          <w:rFonts w:ascii="Times New Roman" w:eastAsia="Calibri" w:hAnsi="Times New Roman" w:cs="Times New Roman"/>
          <w:sz w:val="24"/>
          <w:szCs w:val="24"/>
        </w:rPr>
        <w:t xml:space="preserve">попълване на </w:t>
      </w:r>
      <w:r w:rsidR="00BB58A7" w:rsidRPr="001B54B5">
        <w:rPr>
          <w:rFonts w:ascii="Times New Roman" w:eastAsia="Calibri" w:hAnsi="Times New Roman" w:cs="Times New Roman"/>
          <w:sz w:val="24"/>
          <w:szCs w:val="24"/>
        </w:rPr>
        <w:t>електрон</w:t>
      </w:r>
      <w:r w:rsidR="00534756" w:rsidRPr="001B54B5">
        <w:rPr>
          <w:rFonts w:ascii="Times New Roman" w:eastAsia="Calibri" w:hAnsi="Times New Roman" w:cs="Times New Roman"/>
          <w:sz w:val="24"/>
          <w:szCs w:val="24"/>
        </w:rPr>
        <w:t>е</w:t>
      </w:r>
      <w:r w:rsidR="00BB58A7" w:rsidRPr="001B54B5">
        <w:rPr>
          <w:rFonts w:ascii="Times New Roman" w:eastAsia="Calibri" w:hAnsi="Times New Roman" w:cs="Times New Roman"/>
          <w:sz w:val="24"/>
          <w:szCs w:val="24"/>
        </w:rPr>
        <w:t>н</w:t>
      </w:r>
      <w:r w:rsidR="00534756" w:rsidRPr="001B54B5">
        <w:rPr>
          <w:rFonts w:ascii="Times New Roman" w:eastAsia="Calibri" w:hAnsi="Times New Roman" w:cs="Times New Roman"/>
          <w:sz w:val="24"/>
          <w:szCs w:val="24"/>
        </w:rPr>
        <w:t xml:space="preserve"> Формуляр за</w:t>
      </w:r>
      <w:r w:rsidR="00BB58A7" w:rsidRPr="001B54B5">
        <w:rPr>
          <w:rFonts w:ascii="Times New Roman" w:eastAsia="Calibri" w:hAnsi="Times New Roman" w:cs="Times New Roman"/>
          <w:sz w:val="24"/>
          <w:szCs w:val="24"/>
        </w:rPr>
        <w:t xml:space="preserve"> кандидатстване</w:t>
      </w:r>
      <w:r w:rsidRPr="001B54B5">
        <w:rPr>
          <w:rFonts w:ascii="Times New Roman" w:eastAsia="Calibri" w:hAnsi="Times New Roman" w:cs="Times New Roman"/>
          <w:sz w:val="24"/>
          <w:szCs w:val="24"/>
        </w:rPr>
        <w:t xml:space="preserve"> (Приложение </w:t>
      </w:r>
      <w:r w:rsidR="0008354C" w:rsidRPr="001B54B5">
        <w:rPr>
          <w:rFonts w:ascii="Times New Roman" w:eastAsia="Calibri" w:hAnsi="Times New Roman" w:cs="Times New Roman"/>
          <w:sz w:val="24"/>
          <w:szCs w:val="24"/>
        </w:rPr>
        <w:t xml:space="preserve">6  </w:t>
      </w:r>
      <w:r w:rsidRPr="001B54B5">
        <w:rPr>
          <w:rFonts w:ascii="Times New Roman" w:eastAsia="Calibri" w:hAnsi="Times New Roman" w:cs="Times New Roman"/>
          <w:sz w:val="24"/>
          <w:szCs w:val="24"/>
        </w:rPr>
        <w:t>към Условията за кандидатстване)</w:t>
      </w:r>
      <w:r w:rsidR="00F00897" w:rsidRPr="001B54B5">
        <w:rPr>
          <w:rFonts w:ascii="Times New Roman" w:eastAsia="Calibri" w:hAnsi="Times New Roman" w:cs="Times New Roman"/>
          <w:sz w:val="24"/>
          <w:szCs w:val="24"/>
        </w:rPr>
        <w:t xml:space="preserve">. </w:t>
      </w:r>
    </w:p>
    <w:p w14:paraId="78553F7C" w14:textId="77777777" w:rsidR="002325A3" w:rsidRPr="001B54B5" w:rsidRDefault="00CB0F31" w:rsidP="00394B8E">
      <w:pPr>
        <w:pStyle w:val="Heading2"/>
        <w:spacing w:before="120" w:after="120"/>
        <w:rPr>
          <w:rFonts w:ascii="Times New Roman" w:hAnsi="Times New Roman" w:cs="Times New Roman"/>
        </w:rPr>
      </w:pPr>
      <w:bookmarkStart w:id="32" w:name="_Toc139632547"/>
      <w:r w:rsidRPr="001B54B5">
        <w:rPr>
          <w:rFonts w:ascii="Times New Roman" w:hAnsi="Times New Roman" w:cs="Times New Roman"/>
        </w:rPr>
        <w:t>20</w:t>
      </w:r>
      <w:r w:rsidR="002C08E5" w:rsidRPr="001B54B5">
        <w:rPr>
          <w:rFonts w:ascii="Times New Roman" w:hAnsi="Times New Roman" w:cs="Times New Roman"/>
        </w:rPr>
        <w:t xml:space="preserve">. </w:t>
      </w:r>
      <w:r w:rsidR="002325A3" w:rsidRPr="001B54B5">
        <w:rPr>
          <w:rFonts w:ascii="Times New Roman" w:hAnsi="Times New Roman" w:cs="Times New Roman"/>
        </w:rPr>
        <w:t xml:space="preserve">Критерии </w:t>
      </w:r>
      <w:r w:rsidR="005B7309" w:rsidRPr="001B54B5">
        <w:rPr>
          <w:rFonts w:ascii="Times New Roman" w:hAnsi="Times New Roman" w:cs="Times New Roman"/>
        </w:rPr>
        <w:t xml:space="preserve">и методика </w:t>
      </w:r>
      <w:r w:rsidR="002325A3" w:rsidRPr="001B54B5">
        <w:rPr>
          <w:rFonts w:ascii="Times New Roman" w:hAnsi="Times New Roman" w:cs="Times New Roman"/>
        </w:rPr>
        <w:t>за оценка на проектните предложения:</w:t>
      </w:r>
      <w:bookmarkEnd w:id="32"/>
    </w:p>
    <w:p w14:paraId="7A6F6F92" w14:textId="1E116417" w:rsidR="00C63214" w:rsidRPr="001B54B5" w:rsidRDefault="00313E21" w:rsidP="001861F7">
      <w:pPr>
        <w:pStyle w:val="ListParagraph"/>
        <w:pBdr>
          <w:top w:val="single" w:sz="4" w:space="1" w:color="auto"/>
          <w:left w:val="single" w:sz="4" w:space="4" w:color="auto"/>
          <w:bottom w:val="single" w:sz="4" w:space="0" w:color="auto"/>
          <w:right w:val="single" w:sz="4" w:space="4" w:color="auto"/>
        </w:pBdr>
        <w:spacing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Оценката по настоящата процедура се извършва въз основа на критерии, одобрени от Комитета за наблюдение на ПНИИДИТ 2021-2027 (КН на ПНИИДИТ), подробно описани в Приложение </w:t>
      </w:r>
      <w:r w:rsidR="0008354C" w:rsidRPr="001B54B5">
        <w:rPr>
          <w:rFonts w:ascii="Times New Roman" w:hAnsi="Times New Roman" w:cs="Times New Roman"/>
          <w:sz w:val="24"/>
          <w:szCs w:val="24"/>
        </w:rPr>
        <w:t xml:space="preserve">7 </w:t>
      </w:r>
      <w:r w:rsidRPr="001B54B5">
        <w:rPr>
          <w:rFonts w:ascii="Times New Roman" w:hAnsi="Times New Roman" w:cs="Times New Roman"/>
          <w:sz w:val="24"/>
          <w:szCs w:val="24"/>
        </w:rPr>
        <w:t>към Условията за кандидатстване. Методологията 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w:t>
      </w:r>
    </w:p>
    <w:p w14:paraId="599587E9" w14:textId="1C399269" w:rsidR="00C63214" w:rsidRPr="001B54B5"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В процеса на оценка на съответствието на кандидатите и техните партньори, включително асоциирани партньори и проектните предложения с настоящите Условия за кандидатстване, ще бъде проверявано дали:</w:t>
      </w:r>
    </w:p>
    <w:p w14:paraId="2679B954" w14:textId="23FB24CF" w:rsidR="00C63214" w:rsidRPr="001B54B5"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w:t>
      </w:r>
      <w:r w:rsidR="006952D0">
        <w:rPr>
          <w:rFonts w:ascii="Times New Roman" w:hAnsi="Times New Roman" w:cs="Times New Roman"/>
          <w:sz w:val="24"/>
          <w:szCs w:val="24"/>
        </w:rPr>
        <w:t xml:space="preserve"> е</w:t>
      </w:r>
      <w:r w:rsidRPr="001B54B5">
        <w:rPr>
          <w:rFonts w:ascii="Times New Roman" w:hAnsi="Times New Roman" w:cs="Times New Roman"/>
          <w:sz w:val="24"/>
          <w:szCs w:val="24"/>
        </w:rPr>
        <w:t xml:space="preserve"> </w:t>
      </w:r>
      <w:r w:rsidR="00495C67" w:rsidRPr="001B54B5">
        <w:rPr>
          <w:rFonts w:ascii="Times New Roman" w:hAnsi="Times New Roman" w:cs="Times New Roman"/>
          <w:sz w:val="24"/>
          <w:szCs w:val="24"/>
        </w:rPr>
        <w:t xml:space="preserve">сключен договор </w:t>
      </w:r>
      <w:r w:rsidR="00F1340A" w:rsidRPr="001B54B5">
        <w:rPr>
          <w:rFonts w:ascii="Times New Roman" w:hAnsi="Times New Roman" w:cs="Times New Roman"/>
          <w:sz w:val="24"/>
          <w:szCs w:val="24"/>
        </w:rPr>
        <w:t xml:space="preserve">с ЕК по процедура DIGITAL-2021-EDIH-01 </w:t>
      </w:r>
      <w:r w:rsidR="00495C67" w:rsidRPr="001B54B5">
        <w:rPr>
          <w:rFonts w:ascii="Times New Roman" w:hAnsi="Times New Roman" w:cs="Times New Roman"/>
          <w:sz w:val="24"/>
          <w:szCs w:val="24"/>
        </w:rPr>
        <w:t>по програма „Цифрова Европа“;</w:t>
      </w:r>
    </w:p>
    <w:p w14:paraId="1BD9EC78" w14:textId="091BDF8D" w:rsidR="00C63214" w:rsidRPr="001B54B5" w:rsidRDefault="00495C67"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всеки от партньорите е попълнил формуляр за присъединяване по договора по програма „Цифрова Европа“</w:t>
      </w:r>
      <w:r w:rsidR="004B4E5A" w:rsidRPr="001B54B5">
        <w:rPr>
          <w:rFonts w:ascii="Times New Roman" w:hAnsi="Times New Roman" w:cs="Times New Roman"/>
          <w:sz w:val="24"/>
          <w:szCs w:val="24"/>
        </w:rPr>
        <w:t>;</w:t>
      </w:r>
    </w:p>
    <w:p w14:paraId="5A377E92" w14:textId="0D5BD946" w:rsidR="00C63214" w:rsidRPr="001B54B5" w:rsidRDefault="004B4E5A"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 </w:t>
      </w:r>
      <w:r w:rsidR="00BF7B05" w:rsidRPr="001B54B5">
        <w:rPr>
          <w:rFonts w:ascii="Times New Roman" w:hAnsi="Times New Roman" w:cs="Times New Roman"/>
          <w:sz w:val="24"/>
          <w:szCs w:val="24"/>
        </w:rPr>
        <w:t>има сключено партньорско споразумение</w:t>
      </w:r>
      <w:r w:rsidR="00606B83" w:rsidRPr="001B54B5">
        <w:rPr>
          <w:rFonts w:ascii="Times New Roman" w:hAnsi="Times New Roman" w:cs="Times New Roman"/>
          <w:sz w:val="24"/>
          <w:szCs w:val="24"/>
        </w:rPr>
        <w:t xml:space="preserve"> по образец, с което бенефициентите – партньори упълномощават координатора на проекта да подпише административния договор от тяхно име</w:t>
      </w:r>
      <w:r w:rsidR="00BF7B05" w:rsidRPr="001B54B5">
        <w:rPr>
          <w:rFonts w:ascii="Times New Roman" w:hAnsi="Times New Roman" w:cs="Times New Roman"/>
          <w:sz w:val="24"/>
          <w:szCs w:val="24"/>
        </w:rPr>
        <w:t xml:space="preserve">; </w:t>
      </w:r>
      <w:r w:rsidR="006D30C5" w:rsidRPr="001B54B5">
        <w:rPr>
          <w:rFonts w:ascii="Times New Roman" w:hAnsi="Times New Roman" w:cs="Times New Roman"/>
          <w:sz w:val="24"/>
          <w:szCs w:val="24"/>
        </w:rPr>
        <w:t xml:space="preserve"> </w:t>
      </w:r>
    </w:p>
    <w:p w14:paraId="65F68161" w14:textId="77777777" w:rsidR="006D30C5" w:rsidRPr="001B54B5"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са налице всички документи, представени и попълнени съгласн</w:t>
      </w:r>
      <w:r w:rsidR="006058B0" w:rsidRPr="001B54B5">
        <w:rPr>
          <w:rFonts w:ascii="Times New Roman" w:hAnsi="Times New Roman" w:cs="Times New Roman"/>
          <w:sz w:val="24"/>
          <w:szCs w:val="24"/>
        </w:rPr>
        <w:t>о изискванията, посочени в т. 22</w:t>
      </w:r>
      <w:r w:rsidRPr="001B54B5">
        <w:rPr>
          <w:rFonts w:ascii="Times New Roman" w:hAnsi="Times New Roman" w:cs="Times New Roman"/>
          <w:sz w:val="24"/>
          <w:szCs w:val="24"/>
        </w:rPr>
        <w:t xml:space="preserve"> от </w:t>
      </w:r>
      <w:r w:rsidR="006058B0" w:rsidRPr="001B54B5">
        <w:rPr>
          <w:rFonts w:ascii="Times New Roman" w:hAnsi="Times New Roman" w:cs="Times New Roman"/>
          <w:sz w:val="24"/>
          <w:szCs w:val="24"/>
        </w:rPr>
        <w:t>Условията за кандидатстване</w:t>
      </w:r>
      <w:r w:rsidRPr="001B54B5">
        <w:rPr>
          <w:rFonts w:ascii="Times New Roman" w:hAnsi="Times New Roman" w:cs="Times New Roman"/>
          <w:sz w:val="24"/>
          <w:szCs w:val="24"/>
        </w:rPr>
        <w:t>;</w:t>
      </w:r>
    </w:p>
    <w:p w14:paraId="3FA10199" w14:textId="6EE41A65" w:rsidR="00CD7BF8" w:rsidRPr="001B54B5" w:rsidRDefault="006D30C5"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въз основа на Формуляра за кандидатстване и представените документи е налице съответствие на кандидатите</w:t>
      </w:r>
      <w:r w:rsidR="006058B0" w:rsidRPr="001B54B5">
        <w:rPr>
          <w:rFonts w:ascii="Times New Roman" w:hAnsi="Times New Roman" w:cs="Times New Roman"/>
          <w:sz w:val="24"/>
          <w:szCs w:val="24"/>
        </w:rPr>
        <w:t>, партньорите, асоциираните партньори</w:t>
      </w:r>
      <w:r w:rsidRPr="001B54B5">
        <w:rPr>
          <w:rFonts w:ascii="Times New Roman" w:hAnsi="Times New Roman" w:cs="Times New Roman"/>
          <w:sz w:val="24"/>
          <w:szCs w:val="24"/>
        </w:rPr>
        <w:t xml:space="preserve"> и дейностите с критериите за допустимост, посочени в </w:t>
      </w:r>
      <w:r w:rsidR="006058B0" w:rsidRPr="001B54B5">
        <w:rPr>
          <w:rFonts w:ascii="Times New Roman" w:hAnsi="Times New Roman" w:cs="Times New Roman"/>
          <w:sz w:val="24"/>
          <w:szCs w:val="24"/>
        </w:rPr>
        <w:t>Условията за кандидатстване</w:t>
      </w:r>
      <w:r w:rsidR="006952D0">
        <w:rPr>
          <w:rFonts w:ascii="Times New Roman" w:hAnsi="Times New Roman" w:cs="Times New Roman"/>
          <w:sz w:val="24"/>
          <w:szCs w:val="24"/>
        </w:rPr>
        <w:t>.</w:t>
      </w:r>
    </w:p>
    <w:p w14:paraId="60DBCCB2" w14:textId="77777777" w:rsidR="00CD7BF8" w:rsidRPr="001B54B5" w:rsidRDefault="00CD7BF8" w:rsidP="006D30C5">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p>
    <w:p w14:paraId="328D6D98" w14:textId="0CB71575" w:rsidR="006D30C5" w:rsidRPr="001B54B5" w:rsidRDefault="006D30C5" w:rsidP="002071E9">
      <w:pPr>
        <w:pStyle w:val="ListParagraph"/>
        <w:pBdr>
          <w:top w:val="single" w:sz="4" w:space="1" w:color="auto"/>
          <w:left w:val="single" w:sz="4" w:space="4" w:color="auto"/>
          <w:bottom w:val="single" w:sz="4" w:space="0" w:color="auto"/>
          <w:right w:val="single" w:sz="4" w:space="4" w:color="auto"/>
        </w:pBdr>
        <w:spacing w:after="36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При наличие на положителен резултат от оценката, ръководителят на </w:t>
      </w:r>
      <w:r w:rsidR="00420EED" w:rsidRPr="001B54B5">
        <w:rPr>
          <w:rFonts w:ascii="Times New Roman" w:hAnsi="Times New Roman" w:cs="Times New Roman"/>
          <w:sz w:val="24"/>
          <w:szCs w:val="24"/>
        </w:rPr>
        <w:t>УО</w:t>
      </w:r>
      <w:r w:rsidRPr="001B54B5">
        <w:rPr>
          <w:rFonts w:ascii="Times New Roman" w:hAnsi="Times New Roman" w:cs="Times New Roman"/>
          <w:sz w:val="24"/>
          <w:szCs w:val="24"/>
        </w:rPr>
        <w:t xml:space="preserve"> взема решение за предоставяне на </w:t>
      </w:r>
      <w:r w:rsidR="00420EED" w:rsidRPr="001B54B5">
        <w:rPr>
          <w:rFonts w:ascii="Times New Roman" w:hAnsi="Times New Roman" w:cs="Times New Roman"/>
          <w:sz w:val="24"/>
          <w:szCs w:val="24"/>
        </w:rPr>
        <w:t>безвъзмездна финансова помощ по настоящата процедура по ПНИИДИТ</w:t>
      </w:r>
      <w:r w:rsidRPr="001B54B5">
        <w:rPr>
          <w:rFonts w:ascii="Times New Roman" w:hAnsi="Times New Roman" w:cs="Times New Roman"/>
          <w:sz w:val="24"/>
          <w:szCs w:val="24"/>
        </w:rPr>
        <w:t xml:space="preserve"> за одобрените </w:t>
      </w:r>
      <w:r w:rsidR="00420EED" w:rsidRPr="001B54B5">
        <w:rPr>
          <w:rFonts w:ascii="Times New Roman" w:hAnsi="Times New Roman" w:cs="Times New Roman"/>
          <w:sz w:val="24"/>
          <w:szCs w:val="24"/>
        </w:rPr>
        <w:t xml:space="preserve">проектни </w:t>
      </w:r>
      <w:r w:rsidRPr="001B54B5">
        <w:rPr>
          <w:rFonts w:ascii="Times New Roman" w:hAnsi="Times New Roman" w:cs="Times New Roman"/>
          <w:sz w:val="24"/>
          <w:szCs w:val="24"/>
        </w:rPr>
        <w:t>предложения в едноседмичен срок от приключване на оценяването. Решението се</w:t>
      </w:r>
      <w:r w:rsidR="00420EED" w:rsidRPr="001B54B5">
        <w:rPr>
          <w:rFonts w:ascii="Times New Roman" w:hAnsi="Times New Roman" w:cs="Times New Roman"/>
          <w:sz w:val="24"/>
          <w:szCs w:val="24"/>
        </w:rPr>
        <w:t xml:space="preserve"> съобщава на конкретните бенефициенти чрез </w:t>
      </w:r>
      <w:r w:rsidRPr="001B54B5">
        <w:rPr>
          <w:rFonts w:ascii="Times New Roman" w:hAnsi="Times New Roman" w:cs="Times New Roman"/>
          <w:sz w:val="24"/>
          <w:szCs w:val="24"/>
        </w:rPr>
        <w:t xml:space="preserve">ИСУН, като на интернет страницата на </w:t>
      </w:r>
      <w:r w:rsidR="00420EED" w:rsidRPr="001B54B5">
        <w:rPr>
          <w:rFonts w:ascii="Times New Roman" w:hAnsi="Times New Roman" w:cs="Times New Roman"/>
          <w:sz w:val="24"/>
          <w:szCs w:val="24"/>
        </w:rPr>
        <w:t xml:space="preserve">ПНИИДИТ и в </w:t>
      </w:r>
      <w:r w:rsidRPr="001B54B5">
        <w:rPr>
          <w:rFonts w:ascii="Times New Roman" w:hAnsi="Times New Roman" w:cs="Times New Roman"/>
          <w:sz w:val="24"/>
          <w:szCs w:val="24"/>
        </w:rPr>
        <w:t xml:space="preserve">ИСУН, се публикува информация или списък относно издадените решения, съдържащи данни за номера и датата на издаденото решение, регистрационен номер и наименование на </w:t>
      </w:r>
      <w:r w:rsidR="00420EED" w:rsidRPr="001B54B5">
        <w:rPr>
          <w:rFonts w:ascii="Times New Roman" w:hAnsi="Times New Roman" w:cs="Times New Roman"/>
          <w:sz w:val="24"/>
          <w:szCs w:val="24"/>
        </w:rPr>
        <w:t xml:space="preserve">проектните предложения, кандидат </w:t>
      </w:r>
      <w:r w:rsidRPr="001B54B5">
        <w:rPr>
          <w:rFonts w:ascii="Times New Roman" w:hAnsi="Times New Roman" w:cs="Times New Roman"/>
          <w:sz w:val="24"/>
          <w:szCs w:val="24"/>
        </w:rPr>
        <w:t>и размер на предоставените средства.</w:t>
      </w:r>
    </w:p>
    <w:p w14:paraId="76B22C7E" w14:textId="3FD58D1A" w:rsidR="00832B19" w:rsidRPr="001B54B5" w:rsidRDefault="00CB14EE" w:rsidP="00394B8E">
      <w:pPr>
        <w:pStyle w:val="Heading2"/>
        <w:spacing w:before="120" w:after="120"/>
        <w:rPr>
          <w:rFonts w:ascii="Times New Roman" w:hAnsi="Times New Roman" w:cs="Times New Roman"/>
        </w:rPr>
      </w:pPr>
      <w:bookmarkStart w:id="33" w:name="_Toc139632548"/>
      <w:r w:rsidRPr="001B54B5">
        <w:rPr>
          <w:rFonts w:ascii="Times New Roman" w:hAnsi="Times New Roman" w:cs="Times New Roman"/>
        </w:rPr>
        <w:lastRenderedPageBreak/>
        <w:t>2</w:t>
      </w:r>
      <w:r w:rsidR="00CB0F31" w:rsidRPr="001B54B5">
        <w:rPr>
          <w:rFonts w:ascii="Times New Roman" w:hAnsi="Times New Roman" w:cs="Times New Roman"/>
        </w:rPr>
        <w:t>1</w:t>
      </w:r>
      <w:r w:rsidR="002D4B6A" w:rsidRPr="001B54B5">
        <w:rPr>
          <w:rFonts w:ascii="Times New Roman" w:hAnsi="Times New Roman" w:cs="Times New Roman"/>
        </w:rPr>
        <w:t>.</w:t>
      </w:r>
      <w:r w:rsidR="00F366E3" w:rsidRPr="001B54B5">
        <w:rPr>
          <w:rFonts w:ascii="Times New Roman" w:hAnsi="Times New Roman" w:cs="Times New Roman"/>
        </w:rPr>
        <w:t xml:space="preserve"> </w:t>
      </w:r>
      <w:r w:rsidR="002D4B6A" w:rsidRPr="001B54B5">
        <w:rPr>
          <w:rFonts w:ascii="Times New Roman" w:hAnsi="Times New Roman" w:cs="Times New Roman"/>
        </w:rPr>
        <w:t>Начин на подаване на проектните предложения:</w:t>
      </w:r>
      <w:bookmarkEnd w:id="33"/>
      <w:r w:rsidR="00EA11C9" w:rsidRPr="001B54B5">
        <w:rPr>
          <w:rFonts w:ascii="Times New Roman" w:hAnsi="Times New Roman" w:cs="Times New Roman"/>
        </w:rPr>
        <w:t xml:space="preserve"> </w:t>
      </w:r>
    </w:p>
    <w:p w14:paraId="3858ADDC" w14:textId="5722F4B3" w:rsidR="00D931C5" w:rsidRPr="001B54B5"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Подаването на проектно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00E12A29" w:rsidRPr="001B54B5">
        <w:rPr>
          <w:rFonts w:ascii="Times New Roman" w:eastAsia="Calibri" w:hAnsi="Times New Roman" w:cs="Times New Roman"/>
          <w:sz w:val="24"/>
          <w:szCs w:val="24"/>
        </w:rPr>
        <w:t xml:space="preserve"> Информационната система за управление и наблюдение на средствата от ЕФСУ, </w:t>
      </w:r>
      <w:r w:rsidR="00E12A29" w:rsidRPr="001B54B5">
        <w:rPr>
          <w:rFonts w:ascii="Times New Roman" w:eastAsia="Calibri" w:hAnsi="Times New Roman" w:cs="Times New Roman"/>
          <w:b/>
          <w:sz w:val="24"/>
          <w:szCs w:val="24"/>
        </w:rPr>
        <w:t>раздел „Европейски фондове при споделено управление (2021-2027)“</w:t>
      </w:r>
      <w:r w:rsidR="00E12A29" w:rsidRPr="001B54B5">
        <w:rPr>
          <w:rFonts w:ascii="Times New Roman" w:eastAsia="Calibri" w:hAnsi="Times New Roman" w:cs="Times New Roman"/>
          <w:sz w:val="24"/>
          <w:szCs w:val="24"/>
        </w:rPr>
        <w:t xml:space="preserve">, единствено с използването на валиден Квалифициран електронен подпис (КЕП), издаден от доставчик на квалифицирани електронни удостоверителни услуги по смисъла на чл. 3, параграф 20) от Регламент (ЕС) № 910/2014, чрез модула „Е-кандидатстване“ на следния интернет адрес: </w:t>
      </w:r>
      <w:hyperlink r:id="rId12" w:history="1">
        <w:r w:rsidR="00E12A29" w:rsidRPr="001B54B5">
          <w:rPr>
            <w:rStyle w:val="Hyperlink"/>
            <w:rFonts w:ascii="Times New Roman" w:eastAsia="Calibri" w:hAnsi="Times New Roman" w:cs="Times New Roman"/>
            <w:sz w:val="24"/>
            <w:szCs w:val="24"/>
          </w:rPr>
          <w:t>https://eumis2020.government.bg/bg/s/8d3ebf57-ff75-4ad5-afa1-5747f558ee98/Procedure/Active</w:t>
        </w:r>
      </w:hyperlink>
      <w:r w:rsidR="00E12A29" w:rsidRPr="001B54B5">
        <w:rPr>
          <w:rFonts w:ascii="Times New Roman" w:eastAsia="Calibri" w:hAnsi="Times New Roman" w:cs="Times New Roman"/>
          <w:sz w:val="24"/>
          <w:szCs w:val="24"/>
          <w:lang w:val="en-US"/>
        </w:rPr>
        <w:t>.</w:t>
      </w:r>
    </w:p>
    <w:p w14:paraId="2C61DA88" w14:textId="6361C1E7" w:rsidR="00313E21" w:rsidRPr="001B54B5"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директно предоставяне от „Отворени процедури“ и създава ново проектно предложение. </w:t>
      </w:r>
    </w:p>
    <w:p w14:paraId="41095784" w14:textId="0561518B" w:rsidR="00313E21" w:rsidRPr="001B54B5"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Проектното предложение по настоящата процедура се изготвя от кандидата</w:t>
      </w:r>
      <w:r w:rsidR="00FF4750">
        <w:rPr>
          <w:rFonts w:ascii="Times New Roman" w:eastAsia="Calibri" w:hAnsi="Times New Roman" w:cs="Times New Roman"/>
          <w:sz w:val="24"/>
          <w:szCs w:val="24"/>
          <w:lang w:val="en-US"/>
        </w:rPr>
        <w:t xml:space="preserve"> </w:t>
      </w:r>
      <w:r w:rsidR="00FF4750">
        <w:rPr>
          <w:rFonts w:ascii="Times New Roman" w:eastAsia="Calibri" w:hAnsi="Times New Roman" w:cs="Times New Roman"/>
          <w:sz w:val="24"/>
          <w:szCs w:val="24"/>
        </w:rPr>
        <w:t xml:space="preserve">(Конкретния бенефициент по ПНИИДИТ и координатор по </w:t>
      </w:r>
      <w:r w:rsidR="00FF4750" w:rsidRPr="001B54B5">
        <w:rPr>
          <w:rFonts w:ascii="Times New Roman" w:eastAsia="Calibri" w:hAnsi="Times New Roman" w:cs="Times New Roman"/>
          <w:sz w:val="24"/>
          <w:szCs w:val="24"/>
        </w:rPr>
        <w:t>подписания договор с ЕК по програма „Цифрова Европа“</w:t>
      </w:r>
      <w:r w:rsidR="00FF4750">
        <w:rPr>
          <w:rFonts w:ascii="Times New Roman" w:eastAsia="Calibri" w:hAnsi="Times New Roman" w:cs="Times New Roman"/>
          <w:sz w:val="24"/>
          <w:szCs w:val="24"/>
        </w:rPr>
        <w:t>)</w:t>
      </w:r>
      <w:r w:rsidRPr="001B54B5">
        <w:rPr>
          <w:rFonts w:ascii="Times New Roman" w:eastAsia="Calibri" w:hAnsi="Times New Roman" w:cs="Times New Roman"/>
          <w:sz w:val="24"/>
          <w:szCs w:val="24"/>
        </w:rPr>
        <w:t xml:space="preserve">, съгласно инструкциите, дадени в Указанията за електронно кандидатстване (Приложение </w:t>
      </w:r>
      <w:r w:rsidR="0008354C" w:rsidRPr="001B54B5">
        <w:rPr>
          <w:rFonts w:ascii="Times New Roman" w:eastAsia="Calibri" w:hAnsi="Times New Roman" w:cs="Times New Roman"/>
          <w:sz w:val="24"/>
          <w:szCs w:val="24"/>
        </w:rPr>
        <w:t>6</w:t>
      </w:r>
      <w:r w:rsidRPr="001B54B5">
        <w:rPr>
          <w:rFonts w:ascii="Times New Roman" w:eastAsia="Calibri" w:hAnsi="Times New Roman" w:cs="Times New Roman"/>
          <w:sz w:val="24"/>
          <w:szCs w:val="24"/>
        </w:rPr>
        <w:t xml:space="preserve">). Изискващите се съгласно т. </w:t>
      </w:r>
      <w:r w:rsidR="00E12A29" w:rsidRPr="001B54B5">
        <w:rPr>
          <w:rFonts w:ascii="Times New Roman" w:eastAsia="Calibri" w:hAnsi="Times New Roman" w:cs="Times New Roman"/>
          <w:sz w:val="24"/>
          <w:szCs w:val="24"/>
        </w:rPr>
        <w:t>2</w:t>
      </w:r>
      <w:r w:rsidR="00E12A29" w:rsidRPr="001B54B5">
        <w:rPr>
          <w:rFonts w:ascii="Times New Roman" w:eastAsia="Calibri" w:hAnsi="Times New Roman" w:cs="Times New Roman"/>
          <w:sz w:val="24"/>
          <w:szCs w:val="24"/>
          <w:lang w:val="en-US"/>
        </w:rPr>
        <w:t>2</w:t>
      </w:r>
      <w:r w:rsidR="00E12A29"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 xml:space="preserve">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„Прикачени документи“ от Формуляра преди подаването му. </w:t>
      </w:r>
      <w:r w:rsidR="00C21233">
        <w:rPr>
          <w:rFonts w:ascii="Times New Roman" w:eastAsia="Calibri" w:hAnsi="Times New Roman" w:cs="Times New Roman"/>
          <w:sz w:val="24"/>
          <w:szCs w:val="24"/>
        </w:rPr>
        <w:t>Изискуемите</w:t>
      </w:r>
      <w:r w:rsidR="00C21233"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документи се представят на български език без корекции. Документ, чийто оригинал е на чужд език, се представя и в превод на български език</w:t>
      </w:r>
      <w:r w:rsidR="00333661" w:rsidRPr="001B54B5">
        <w:rPr>
          <w:rFonts w:ascii="Times New Roman" w:eastAsia="Calibri" w:hAnsi="Times New Roman" w:cs="Times New Roman"/>
          <w:sz w:val="24"/>
          <w:szCs w:val="24"/>
        </w:rPr>
        <w:t>, с изключение на подписания договор с ЕК по програма „Цифрова Европа“ и приложенията към него</w:t>
      </w:r>
      <w:r w:rsidRPr="001B54B5">
        <w:rPr>
          <w:rFonts w:ascii="Times New Roman" w:eastAsia="Calibri" w:hAnsi="Times New Roman" w:cs="Times New Roman"/>
          <w:sz w:val="24"/>
          <w:szCs w:val="24"/>
        </w:rPr>
        <w:t xml:space="preserve">. </w:t>
      </w:r>
    </w:p>
    <w:p w14:paraId="73FBB027" w14:textId="7777777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Проектното предложение по настоящата процедура се изготвя от кандидата съгласно инструкциите на УО, дадени в Примерните указания за попълване на електронен Формуляр за кандидатстване (Приложение </w:t>
      </w:r>
      <w:r w:rsidRPr="001B54B5">
        <w:rPr>
          <w:rFonts w:ascii="Times New Roman" w:eastAsia="Calibri" w:hAnsi="Times New Roman" w:cs="Times New Roman"/>
          <w:sz w:val="24"/>
          <w:szCs w:val="24"/>
          <w:lang w:val="en-US"/>
        </w:rPr>
        <w:t>6</w:t>
      </w:r>
      <w:r w:rsidRPr="001B54B5">
        <w:rPr>
          <w:rFonts w:ascii="Times New Roman" w:eastAsia="Calibri" w:hAnsi="Times New Roman" w:cs="Times New Roman"/>
          <w:sz w:val="24"/>
          <w:szCs w:val="24"/>
        </w:rPr>
        <w:t>).</w:t>
      </w:r>
    </w:p>
    <w:p w14:paraId="2AA49837" w14:textId="53144159" w:rsidR="00E12A29" w:rsidRPr="001B54B5" w:rsidRDefault="00313E21"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ВАЖНО!</w:t>
      </w:r>
      <w:r w:rsidRPr="001B54B5">
        <w:rPr>
          <w:rFonts w:ascii="Times New Roman" w:eastAsia="Calibri" w:hAnsi="Times New Roman" w:cs="Times New Roman"/>
          <w:sz w:val="24"/>
          <w:szCs w:val="24"/>
        </w:rPr>
        <w:t xml:space="preserve"> Проектното предложение се подава електронно чрез ИСУН, като се подписва с КЕП от законния представител на кандидата</w:t>
      </w:r>
      <w:r w:rsidR="004B4042"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 xml:space="preserve">или надлежно оправомощено за целите на подаване на проектното предложение лице. При оправомощаване следва да се приложи документ за оправомощаване, подписан с КЕП от законния представител на кандидата. </w:t>
      </w:r>
      <w:r w:rsidR="00E12A29" w:rsidRPr="001B54B5">
        <w:rPr>
          <w:rFonts w:ascii="Times New Roman" w:hAnsi="Times New Roman"/>
          <w:sz w:val="24"/>
        </w:rPr>
        <w:t xml:space="preserve">В случаите, когато кандидатът се представлява </w:t>
      </w:r>
      <w:r w:rsidR="00E12A29" w:rsidRPr="001B54B5">
        <w:rPr>
          <w:rFonts w:ascii="Times New Roman" w:hAnsi="Times New Roman"/>
          <w:b/>
          <w:sz w:val="24"/>
        </w:rPr>
        <w:t>само заедно</w:t>
      </w:r>
      <w:r w:rsidR="00E12A29" w:rsidRPr="001B54B5">
        <w:rPr>
          <w:rFonts w:ascii="Times New Roman" w:hAnsi="Times New Roman"/>
          <w:sz w:val="24"/>
        </w:rPr>
        <w:t xml:space="preserve"> от няколко физически лица, проектното предложение се подписва от всяко от тях при подаването. </w:t>
      </w:r>
    </w:p>
    <w:p w14:paraId="07703274" w14:textId="756BDA1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При упълномощаване следва да се прикачи в ИСУН изрично пълномощно – попълнено по образец (Приложение 1), подписано </w:t>
      </w:r>
      <w:r w:rsidR="00C21233">
        <w:rPr>
          <w:rFonts w:ascii="Times New Roman" w:eastAsia="Calibri" w:hAnsi="Times New Roman" w:cs="Times New Roman"/>
          <w:sz w:val="24"/>
          <w:szCs w:val="24"/>
        </w:rPr>
        <w:t>с КЕП</w:t>
      </w:r>
      <w:r w:rsidRPr="001B54B5">
        <w:rPr>
          <w:rFonts w:ascii="Times New Roman" w:eastAsia="Calibri" w:hAnsi="Times New Roman" w:cs="Times New Roman"/>
          <w:sz w:val="24"/>
          <w:szCs w:val="24"/>
        </w:rPr>
        <w:t xml:space="preserve"> от официалния представител на кандидата, а в случай че кандидатът се представлява </w:t>
      </w:r>
      <w:r w:rsidRPr="001B54B5">
        <w:rPr>
          <w:rFonts w:ascii="Times New Roman" w:eastAsia="Calibri" w:hAnsi="Times New Roman" w:cs="Times New Roman"/>
          <w:b/>
          <w:sz w:val="24"/>
          <w:szCs w:val="24"/>
        </w:rPr>
        <w:t>само заедно</w:t>
      </w:r>
      <w:r w:rsidRPr="001B54B5">
        <w:rPr>
          <w:rFonts w:ascii="Times New Roman" w:eastAsia="Calibri" w:hAnsi="Times New Roman" w:cs="Times New Roman"/>
          <w:sz w:val="24"/>
          <w:szCs w:val="24"/>
        </w:rPr>
        <w:t xml:space="preserve"> от няколко физически лица, изричното пълномощно се подписва </w:t>
      </w:r>
      <w:r w:rsidR="00C21233">
        <w:rPr>
          <w:rFonts w:ascii="Times New Roman" w:eastAsia="Calibri" w:hAnsi="Times New Roman" w:cs="Times New Roman"/>
          <w:sz w:val="24"/>
          <w:szCs w:val="24"/>
        </w:rPr>
        <w:t xml:space="preserve">с </w:t>
      </w:r>
      <w:proofErr w:type="spellStart"/>
      <w:r w:rsidR="00C21233">
        <w:rPr>
          <w:rFonts w:ascii="Times New Roman" w:eastAsia="Calibri" w:hAnsi="Times New Roman" w:cs="Times New Roman"/>
          <w:sz w:val="24"/>
          <w:szCs w:val="24"/>
        </w:rPr>
        <w:t>КЕП</w:t>
      </w:r>
      <w:r w:rsidRPr="001B54B5">
        <w:rPr>
          <w:rFonts w:ascii="Times New Roman" w:eastAsia="Calibri" w:hAnsi="Times New Roman" w:cs="Times New Roman"/>
          <w:sz w:val="24"/>
          <w:szCs w:val="24"/>
        </w:rPr>
        <w:t>от</w:t>
      </w:r>
      <w:proofErr w:type="spellEnd"/>
      <w:r w:rsidRPr="001B54B5">
        <w:rPr>
          <w:rFonts w:ascii="Times New Roman" w:eastAsia="Calibri" w:hAnsi="Times New Roman" w:cs="Times New Roman"/>
          <w:sz w:val="24"/>
          <w:szCs w:val="24"/>
        </w:rPr>
        <w:t xml:space="preserve"> всички  тях и се прикачва в ИСУН.</w:t>
      </w:r>
    </w:p>
    <w:p w14:paraId="764C2FA7" w14:textId="7777777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В случай на подаване на проектно предложение от пълномощник, КЕП-</w:t>
      </w:r>
      <w:proofErr w:type="spellStart"/>
      <w:r w:rsidRPr="001B54B5">
        <w:rPr>
          <w:rFonts w:ascii="Times New Roman" w:eastAsia="Calibri" w:hAnsi="Times New Roman" w:cs="Times New Roman"/>
          <w:sz w:val="24"/>
          <w:szCs w:val="24"/>
        </w:rPr>
        <w:t>ът</w:t>
      </w:r>
      <w:proofErr w:type="spellEnd"/>
      <w:r w:rsidRPr="001B54B5">
        <w:rPr>
          <w:rFonts w:ascii="Times New Roman" w:eastAsia="Calibri" w:hAnsi="Times New Roman" w:cs="Times New Roman"/>
          <w:sz w:val="24"/>
          <w:szCs w:val="24"/>
        </w:rPr>
        <w:t>, с който се подписва проектното предложение, следва да бъде с титуляр и автор упълномощеното физическо лице, а в случай на упълномощаване на юридическо лице – КЕП-</w:t>
      </w:r>
      <w:proofErr w:type="spellStart"/>
      <w:r w:rsidRPr="001B54B5">
        <w:rPr>
          <w:rFonts w:ascii="Times New Roman" w:eastAsia="Calibri" w:hAnsi="Times New Roman" w:cs="Times New Roman"/>
          <w:sz w:val="24"/>
          <w:szCs w:val="24"/>
        </w:rPr>
        <w:t>ът</w:t>
      </w:r>
      <w:proofErr w:type="spellEnd"/>
      <w:r w:rsidRPr="001B54B5">
        <w:rPr>
          <w:rFonts w:ascii="Times New Roman" w:eastAsia="Calibri" w:hAnsi="Times New Roman" w:cs="Times New Roman"/>
          <w:sz w:val="24"/>
          <w:szCs w:val="24"/>
        </w:rPr>
        <w:t xml:space="preserve"> следва да бъде с титуляр упълномощеното юридическо лице и автор – официалният представляващ на упълномощеното юридическо лице.</w:t>
      </w:r>
    </w:p>
    <w:p w14:paraId="1E6F4111" w14:textId="2359FF59" w:rsidR="00057A6A" w:rsidRPr="001B54B5" w:rsidRDefault="00313E21"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Препоръчително е проектното предложение да се подава винаги от профила на кандидата, а не от друг профил, тъй като впоследствие именно този профил ще бъде използван за </w:t>
      </w:r>
      <w:r w:rsidRPr="001B54B5">
        <w:rPr>
          <w:rFonts w:ascii="Times New Roman" w:eastAsia="Calibri" w:hAnsi="Times New Roman" w:cs="Times New Roman"/>
          <w:sz w:val="24"/>
          <w:szCs w:val="24"/>
        </w:rPr>
        <w:lastRenderedPageBreak/>
        <w:t xml:space="preserve">комуникация с Управляващия орган и за отстраняване на установените </w:t>
      </w:r>
      <w:proofErr w:type="spellStart"/>
      <w:r w:rsidRPr="001B54B5">
        <w:rPr>
          <w:rFonts w:ascii="Times New Roman" w:eastAsia="Calibri" w:hAnsi="Times New Roman" w:cs="Times New Roman"/>
          <w:sz w:val="24"/>
          <w:szCs w:val="24"/>
        </w:rPr>
        <w:t>нередовности</w:t>
      </w:r>
      <w:proofErr w:type="spellEnd"/>
      <w:r w:rsidRPr="001B54B5">
        <w:rPr>
          <w:rFonts w:ascii="Times New Roman" w:eastAsia="Calibri" w:hAnsi="Times New Roman" w:cs="Times New Roman"/>
          <w:sz w:val="24"/>
          <w:szCs w:val="24"/>
        </w:rPr>
        <w:t xml:space="preserve"> по време на оценката на проектното предложение. По време на </w:t>
      </w:r>
      <w:r w:rsidR="00E12A29" w:rsidRPr="001B54B5">
        <w:rPr>
          <w:rFonts w:ascii="Times New Roman" w:hAnsi="Times New Roman"/>
          <w:bCs/>
          <w:sz w:val="24"/>
        </w:rPr>
        <w:t>етап „Оценка на проектните предложения“, както и при сключването на договори,</w:t>
      </w:r>
      <w:r w:rsidR="00E12A29" w:rsidRPr="001B54B5" w:rsidDel="006D42CE">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 xml:space="preserve">комуникацията с кандидата и отстраняването на </w:t>
      </w:r>
      <w:proofErr w:type="spellStart"/>
      <w:r w:rsidRPr="001B54B5">
        <w:rPr>
          <w:rFonts w:ascii="Times New Roman" w:eastAsia="Calibri" w:hAnsi="Times New Roman" w:cs="Times New Roman"/>
          <w:sz w:val="24"/>
          <w:szCs w:val="24"/>
        </w:rPr>
        <w:t>нередовностите</w:t>
      </w:r>
      <w:proofErr w:type="spellEnd"/>
      <w:r w:rsidRPr="001B54B5">
        <w:rPr>
          <w:rFonts w:ascii="Times New Roman" w:eastAsia="Calibri" w:hAnsi="Times New Roman" w:cs="Times New Roman"/>
          <w:sz w:val="24"/>
          <w:szCs w:val="24"/>
        </w:rPr>
        <w:t xml:space="preserve"> по подаденото проектно предложение ще се извършват електронно чрез профила на кандидата в ИСУН, от който е подаден проектът и промени на посочения профил (вкл. промяна на имейл адреса, асоцииран към съответния профил) са недопустими. </w:t>
      </w:r>
    </w:p>
    <w:p w14:paraId="4226727B" w14:textId="7777777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пред УО.</w:t>
      </w:r>
    </w:p>
    <w:p w14:paraId="5802AC74" w14:textId="77777777" w:rsidR="00E12A29" w:rsidRPr="001B54B5" w:rsidRDefault="00E12A29" w:rsidP="00E12A29">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 в пълнота.</w:t>
      </w:r>
    </w:p>
    <w:p w14:paraId="026DE9AD" w14:textId="6D14AD60" w:rsidR="00D931C5" w:rsidRPr="001B54B5" w:rsidRDefault="00D931C5" w:rsidP="004B4831">
      <w:pPr>
        <w:pBdr>
          <w:top w:val="single" w:sz="4" w:space="1" w:color="auto"/>
          <w:left w:val="single" w:sz="4" w:space="4" w:color="auto"/>
          <w:bottom w:val="single" w:sz="4" w:space="0"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След обявяването на процедурата, Управляващият орган изпраща покана до конкретните бенефициенти, посочен в т. 11 от настоящите Условия за кандидатстване, с което ги информира за възможностите за кандидатстване.</w:t>
      </w:r>
    </w:p>
    <w:p w14:paraId="3A5455A4" w14:textId="77777777" w:rsidR="00853736" w:rsidRPr="001B54B5" w:rsidRDefault="00853736" w:rsidP="00394B8E">
      <w:pPr>
        <w:pStyle w:val="Heading2"/>
        <w:spacing w:before="120" w:after="120"/>
        <w:rPr>
          <w:rFonts w:ascii="Times New Roman" w:hAnsi="Times New Roman" w:cs="Times New Roman"/>
        </w:rPr>
      </w:pPr>
    </w:p>
    <w:p w14:paraId="2D1FE20C" w14:textId="1C74725F" w:rsidR="004A58E5" w:rsidRPr="001B54B5" w:rsidRDefault="004A58E5" w:rsidP="00394B8E">
      <w:pPr>
        <w:pStyle w:val="Heading2"/>
        <w:spacing w:before="120" w:after="120"/>
        <w:rPr>
          <w:rFonts w:ascii="Times New Roman" w:hAnsi="Times New Roman" w:cs="Times New Roman"/>
        </w:rPr>
      </w:pPr>
      <w:bookmarkStart w:id="34" w:name="_Toc139632549"/>
      <w:r w:rsidRPr="001B54B5">
        <w:rPr>
          <w:rFonts w:ascii="Times New Roman" w:hAnsi="Times New Roman" w:cs="Times New Roman"/>
        </w:rPr>
        <w:t>2</w:t>
      </w:r>
      <w:r w:rsidR="00CB0F31" w:rsidRPr="001B54B5">
        <w:rPr>
          <w:rFonts w:ascii="Times New Roman" w:hAnsi="Times New Roman" w:cs="Times New Roman"/>
        </w:rPr>
        <w:t>2</w:t>
      </w:r>
      <w:r w:rsidRPr="001B54B5">
        <w:rPr>
          <w:rFonts w:ascii="Times New Roman" w:hAnsi="Times New Roman" w:cs="Times New Roman"/>
        </w:rPr>
        <w:t>. Списък на документите, които се подават на етап кандидатстване:</w:t>
      </w:r>
      <w:bookmarkEnd w:id="34"/>
    </w:p>
    <w:p w14:paraId="17B5DEE5" w14:textId="4EA5AC95" w:rsidR="00DB16D0" w:rsidRPr="001B54B5" w:rsidRDefault="00481AF8"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lang w:val="en-US"/>
        </w:rPr>
        <w:t>I</w:t>
      </w:r>
      <w:r w:rsidRPr="001B54B5">
        <w:rPr>
          <w:rFonts w:ascii="Times New Roman" w:eastAsia="Calibri" w:hAnsi="Times New Roman" w:cs="Times New Roman"/>
          <w:b/>
          <w:sz w:val="24"/>
          <w:szCs w:val="24"/>
        </w:rPr>
        <w:t xml:space="preserve">. </w:t>
      </w:r>
      <w:r w:rsidR="00313E21" w:rsidRPr="001B54B5">
        <w:rPr>
          <w:rFonts w:ascii="Times New Roman" w:eastAsia="Calibri" w:hAnsi="Times New Roman" w:cs="Times New Roman"/>
          <w:b/>
          <w:sz w:val="24"/>
          <w:szCs w:val="24"/>
        </w:rPr>
        <w:t>Кандидатът и партньорът/</w:t>
      </w:r>
      <w:proofErr w:type="spellStart"/>
      <w:r w:rsidR="00313E21" w:rsidRPr="001B54B5">
        <w:rPr>
          <w:rFonts w:ascii="Times New Roman" w:eastAsia="Calibri" w:hAnsi="Times New Roman" w:cs="Times New Roman"/>
          <w:b/>
          <w:sz w:val="24"/>
          <w:szCs w:val="24"/>
        </w:rPr>
        <w:t>ите</w:t>
      </w:r>
      <w:proofErr w:type="spellEnd"/>
      <w:r w:rsidR="00313E21" w:rsidRPr="001B54B5">
        <w:rPr>
          <w:rFonts w:ascii="Times New Roman" w:eastAsia="Calibri" w:hAnsi="Times New Roman" w:cs="Times New Roman"/>
          <w:b/>
          <w:sz w:val="24"/>
          <w:szCs w:val="24"/>
        </w:rPr>
        <w:t xml:space="preserve"> по настоящата процедура чрез директно предоставяне следва да представят следните документи, по изцяло електронен път чрез ИСУН: </w:t>
      </w:r>
    </w:p>
    <w:p w14:paraId="3B4A9176" w14:textId="3A0AC8F9" w:rsidR="003C5C94" w:rsidRPr="001B54B5" w:rsidRDefault="00CB4572"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eastAsia="Calibri" w:hAnsi="Times New Roman" w:cs="Times New Roman"/>
          <w:b/>
          <w:sz w:val="24"/>
          <w:szCs w:val="24"/>
        </w:rPr>
        <w:t>а</w:t>
      </w:r>
      <w:r w:rsidR="00124EBE"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Пълномощно за подаване на проектното предложения</w:t>
      </w:r>
      <w:r w:rsidR="00DB16D0"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sz w:val="24"/>
          <w:szCs w:val="24"/>
        </w:rPr>
        <w:t xml:space="preserve">- Приложение </w:t>
      </w:r>
      <w:r w:rsidR="0008354C" w:rsidRPr="001B54B5">
        <w:rPr>
          <w:rFonts w:ascii="Times New Roman" w:eastAsia="Calibri" w:hAnsi="Times New Roman" w:cs="Times New Roman"/>
          <w:sz w:val="24"/>
          <w:szCs w:val="24"/>
        </w:rPr>
        <w:t>1</w:t>
      </w:r>
      <w:r w:rsidR="003F6AE6" w:rsidRPr="001B54B5">
        <w:rPr>
          <w:rFonts w:ascii="Times New Roman" w:eastAsia="Calibri" w:hAnsi="Times New Roman" w:cs="Times New Roman"/>
          <w:sz w:val="24"/>
          <w:szCs w:val="24"/>
        </w:rPr>
        <w:t>, ако е приложимо</w:t>
      </w:r>
      <w:r w:rsidR="003C5C94" w:rsidRPr="001B54B5">
        <w:rPr>
          <w:rFonts w:ascii="Times New Roman" w:eastAsia="Calibri" w:hAnsi="Times New Roman" w:cs="Times New Roman"/>
          <w:sz w:val="24"/>
          <w:szCs w:val="24"/>
        </w:rPr>
        <w:t xml:space="preserve">, </w:t>
      </w:r>
      <w:r w:rsidR="003C5C94" w:rsidRPr="001B54B5">
        <w:rPr>
          <w:rFonts w:ascii="Times New Roman" w:hAnsi="Times New Roman" w:cs="Times New Roman"/>
          <w:sz w:val="24"/>
          <w:szCs w:val="24"/>
        </w:rPr>
        <w:t xml:space="preserve">с което се упълномощава </w:t>
      </w:r>
      <w:proofErr w:type="spellStart"/>
      <w:r w:rsidR="003C5C94" w:rsidRPr="001B54B5">
        <w:rPr>
          <w:rFonts w:ascii="Times New Roman" w:hAnsi="Times New Roman" w:cs="Times New Roman"/>
          <w:sz w:val="24"/>
          <w:szCs w:val="24"/>
        </w:rPr>
        <w:t>титуляра</w:t>
      </w:r>
      <w:proofErr w:type="spellEnd"/>
      <w:r w:rsidR="003C5C94" w:rsidRPr="001B54B5">
        <w:rPr>
          <w:rFonts w:ascii="Times New Roman" w:hAnsi="Times New Roman" w:cs="Times New Roman"/>
          <w:sz w:val="24"/>
          <w:szCs w:val="24"/>
        </w:rPr>
        <w:t xml:space="preserve"> на валиден КЕП, с </w:t>
      </w:r>
      <w:r w:rsidR="003C5C94" w:rsidRPr="001B54B5">
        <w:rPr>
          <w:rFonts w:ascii="Times New Roman" w:eastAsia="Calibri" w:hAnsi="Times New Roman" w:cs="Times New Roman"/>
          <w:sz w:val="24"/>
          <w:szCs w:val="24"/>
        </w:rPr>
        <w:t>който</w:t>
      </w:r>
      <w:r w:rsidR="003C5C94" w:rsidRPr="001B54B5">
        <w:rPr>
          <w:rFonts w:ascii="Times New Roman" w:hAnsi="Times New Roman" w:cs="Times New Roman"/>
          <w:sz w:val="24"/>
          <w:szCs w:val="24"/>
        </w:rPr>
        <w:t xml:space="preserve"> ще се подаде предложението.</w:t>
      </w:r>
    </w:p>
    <w:p w14:paraId="4ACCC8DB" w14:textId="537CB9BA" w:rsidR="00A66E30" w:rsidRPr="001B54B5" w:rsidRDefault="00A66E30"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Пълномощното по буква а/ (ако е приложимо) се попълва по образец и се подписва с валиден КЕП от лице, което е официален представляващ на Конкретния бенефициент (Координатор) и е вписано като такъв в ТР и регистър на ЮЛНЦ. В случаите, когато </w:t>
      </w:r>
      <w:r w:rsidR="000C581C" w:rsidRPr="001B54B5">
        <w:rPr>
          <w:rFonts w:ascii="Times New Roman" w:hAnsi="Times New Roman" w:cs="Times New Roman"/>
          <w:sz w:val="24"/>
          <w:szCs w:val="24"/>
        </w:rPr>
        <w:t>юридическото лице</w:t>
      </w:r>
      <w:r w:rsidRPr="001B54B5">
        <w:rPr>
          <w:rFonts w:ascii="Times New Roman" w:hAnsi="Times New Roman" w:cs="Times New Roman"/>
          <w:sz w:val="24"/>
          <w:szCs w:val="24"/>
        </w:rPr>
        <w:t xml:space="preserve"> се представлява САМО ЗАЕДНО от няколко физически лица, се попълват данните и пълномощното се подписва с валиден КЕП от всяко от тях.</w:t>
      </w:r>
    </w:p>
    <w:p w14:paraId="472AB0E0" w14:textId="71DB5F82" w:rsidR="003C5C94" w:rsidRPr="001B54B5" w:rsidRDefault="003C5C94"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Документът не е задължителен, а се изисква само в случай, че </w:t>
      </w:r>
      <w:r w:rsidR="00A66E30" w:rsidRPr="001B54B5">
        <w:rPr>
          <w:rFonts w:ascii="Times New Roman" w:hAnsi="Times New Roman" w:cs="Times New Roman"/>
          <w:sz w:val="24"/>
          <w:szCs w:val="24"/>
        </w:rPr>
        <w:t>конкретният бенефициент (Координатор)</w:t>
      </w:r>
      <w:r w:rsidR="001126B6" w:rsidRPr="001B54B5">
        <w:rPr>
          <w:rFonts w:ascii="Times New Roman" w:hAnsi="Times New Roman" w:cs="Times New Roman"/>
          <w:sz w:val="24"/>
          <w:szCs w:val="24"/>
        </w:rPr>
        <w:t xml:space="preserve"> </w:t>
      </w:r>
      <w:r w:rsidR="00A66E30" w:rsidRPr="001B54B5">
        <w:rPr>
          <w:rFonts w:ascii="Times New Roman" w:hAnsi="Times New Roman" w:cs="Times New Roman"/>
          <w:sz w:val="24"/>
          <w:szCs w:val="24"/>
        </w:rPr>
        <w:t xml:space="preserve">желае </w:t>
      </w:r>
      <w:r w:rsidRPr="001B54B5">
        <w:rPr>
          <w:rFonts w:ascii="Times New Roman" w:hAnsi="Times New Roman" w:cs="Times New Roman"/>
          <w:sz w:val="24"/>
          <w:szCs w:val="24"/>
        </w:rPr>
        <w:t>да упълномощ</w:t>
      </w:r>
      <w:r w:rsidR="00A66E30" w:rsidRPr="001B54B5">
        <w:rPr>
          <w:rFonts w:ascii="Times New Roman" w:hAnsi="Times New Roman" w:cs="Times New Roman"/>
          <w:sz w:val="24"/>
          <w:szCs w:val="24"/>
        </w:rPr>
        <w:t>и</w:t>
      </w:r>
      <w:r w:rsidRPr="001B54B5">
        <w:rPr>
          <w:rFonts w:ascii="Times New Roman" w:hAnsi="Times New Roman" w:cs="Times New Roman"/>
          <w:sz w:val="24"/>
          <w:szCs w:val="24"/>
        </w:rPr>
        <w:t xml:space="preserve"> лице, което не е официален представител на </w:t>
      </w:r>
      <w:r w:rsidR="000C581C" w:rsidRPr="001B54B5">
        <w:rPr>
          <w:rFonts w:ascii="Times New Roman" w:hAnsi="Times New Roman" w:cs="Times New Roman"/>
          <w:sz w:val="24"/>
          <w:szCs w:val="24"/>
        </w:rPr>
        <w:t>координатора</w:t>
      </w:r>
      <w:r w:rsidRPr="001B54B5">
        <w:rPr>
          <w:rFonts w:ascii="Times New Roman" w:hAnsi="Times New Roman" w:cs="Times New Roman"/>
          <w:sz w:val="24"/>
          <w:szCs w:val="24"/>
        </w:rPr>
        <w:t>, да подаде проектното предложение с валиден КЕП.</w:t>
      </w:r>
    </w:p>
    <w:p w14:paraId="4BD04FAD" w14:textId="0D803F88" w:rsidR="00FD29FC" w:rsidRPr="001B54B5" w:rsidRDefault="00CB4572"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б</w:t>
      </w:r>
      <w:r w:rsidR="00FD29FC"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 xml:space="preserve">Декларация при кандидатстване (Координатор) - Приложение </w:t>
      </w:r>
      <w:r w:rsidR="0008354C" w:rsidRPr="001B54B5">
        <w:rPr>
          <w:rFonts w:ascii="Times New Roman" w:eastAsia="Calibri" w:hAnsi="Times New Roman" w:cs="Times New Roman"/>
          <w:b/>
          <w:sz w:val="24"/>
          <w:szCs w:val="24"/>
        </w:rPr>
        <w:t>2</w:t>
      </w:r>
      <w:r w:rsidR="00FD29FC" w:rsidRPr="001B54B5">
        <w:rPr>
          <w:rFonts w:ascii="Times New Roman" w:eastAsia="Calibri" w:hAnsi="Times New Roman" w:cs="Times New Roman"/>
          <w:b/>
          <w:sz w:val="24"/>
          <w:szCs w:val="24"/>
        </w:rPr>
        <w:t xml:space="preserve">. </w:t>
      </w:r>
    </w:p>
    <w:p w14:paraId="2773D879" w14:textId="760CEB11" w:rsidR="007E1136" w:rsidRPr="001B54B5" w:rsidRDefault="007E1136"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Декларацията по </w:t>
      </w:r>
      <w:r w:rsidRPr="001B54B5">
        <w:rPr>
          <w:rFonts w:ascii="Times New Roman" w:eastAsia="Calibri" w:hAnsi="Times New Roman" w:cs="Times New Roman"/>
          <w:b/>
          <w:sz w:val="24"/>
          <w:szCs w:val="24"/>
        </w:rPr>
        <w:t>буква б/</w:t>
      </w:r>
      <w:r w:rsidRPr="001B54B5">
        <w:rPr>
          <w:rFonts w:ascii="Times New Roman" w:eastAsia="Calibri" w:hAnsi="Times New Roman" w:cs="Times New Roman"/>
          <w:sz w:val="24"/>
          <w:szCs w:val="24"/>
        </w:rPr>
        <w:t xml:space="preserve"> се подава и подписва с валиден КЕП от ВСИЧКИ лица, които са официални представляващи на Конкретния бенефициент (Координатор) и са вписани като такива в ТР и регистъра на ЮЛНЦ (вкл. прокурист/и, ако е приложимо), независимо дали представляват </w:t>
      </w:r>
      <w:r w:rsidR="000C581C" w:rsidRPr="001B54B5">
        <w:rPr>
          <w:rFonts w:ascii="Times New Roman" w:eastAsia="Calibri" w:hAnsi="Times New Roman" w:cs="Times New Roman"/>
          <w:sz w:val="24"/>
          <w:szCs w:val="24"/>
        </w:rPr>
        <w:t>юридическото лице</w:t>
      </w:r>
      <w:r w:rsidR="00A66E30"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sz w:val="24"/>
          <w:szCs w:val="24"/>
        </w:rPr>
        <w:t>заедно и/или поотделно.</w:t>
      </w:r>
    </w:p>
    <w:p w14:paraId="0F50A2C8" w14:textId="23A86676" w:rsidR="007E1136" w:rsidRPr="001B54B5" w:rsidRDefault="00C81CC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1B54B5">
        <w:rPr>
          <w:rFonts w:ascii="Times New Roman" w:eastAsia="Calibri" w:hAnsi="Times New Roman" w:cs="Times New Roman"/>
          <w:b/>
          <w:sz w:val="24"/>
          <w:szCs w:val="24"/>
        </w:rPr>
        <w:t>в</w:t>
      </w:r>
      <w:r w:rsidR="00FD29FC"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 xml:space="preserve">Декларация при кандидатстване (Партньор) – Приложение </w:t>
      </w:r>
      <w:r w:rsidR="0008354C" w:rsidRPr="001B54B5">
        <w:rPr>
          <w:rFonts w:ascii="Times New Roman" w:eastAsia="Calibri" w:hAnsi="Times New Roman" w:cs="Times New Roman"/>
          <w:b/>
          <w:sz w:val="24"/>
          <w:szCs w:val="24"/>
        </w:rPr>
        <w:t>3</w:t>
      </w:r>
      <w:r w:rsidR="00C170B1" w:rsidRPr="001B54B5">
        <w:rPr>
          <w:rFonts w:ascii="Times New Roman" w:eastAsia="Calibri" w:hAnsi="Times New Roman" w:cs="Times New Roman"/>
          <w:b/>
          <w:sz w:val="24"/>
          <w:szCs w:val="24"/>
        </w:rPr>
        <w:t>.</w:t>
      </w:r>
      <w:r w:rsidR="007E1136" w:rsidRPr="001B54B5">
        <w:rPr>
          <w:rFonts w:ascii="Times New Roman" w:eastAsia="Calibri" w:hAnsi="Times New Roman" w:cs="Times New Roman"/>
          <w:sz w:val="24"/>
          <w:szCs w:val="24"/>
        </w:rPr>
        <w:t xml:space="preserve"> </w:t>
      </w:r>
    </w:p>
    <w:p w14:paraId="7A7112E4" w14:textId="0E6F7A29" w:rsidR="003315FE" w:rsidRPr="001B54B5" w:rsidRDefault="007E1136"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Декларацията по </w:t>
      </w:r>
      <w:r w:rsidRPr="001B54B5">
        <w:rPr>
          <w:rFonts w:ascii="Times New Roman" w:eastAsia="Calibri" w:hAnsi="Times New Roman" w:cs="Times New Roman"/>
          <w:b/>
          <w:sz w:val="24"/>
          <w:szCs w:val="24"/>
        </w:rPr>
        <w:t>буква в/</w:t>
      </w:r>
      <w:r w:rsidRPr="001B54B5">
        <w:rPr>
          <w:rFonts w:ascii="Times New Roman" w:eastAsia="Calibri" w:hAnsi="Times New Roman" w:cs="Times New Roman"/>
          <w:sz w:val="24"/>
          <w:szCs w:val="24"/>
        </w:rPr>
        <w:t xml:space="preserve"> се подава </w:t>
      </w:r>
      <w:r w:rsidR="00A66E30" w:rsidRPr="001B54B5">
        <w:rPr>
          <w:rFonts w:ascii="Times New Roman" w:eastAsia="Calibri" w:hAnsi="Times New Roman" w:cs="Times New Roman"/>
          <w:sz w:val="24"/>
          <w:szCs w:val="24"/>
        </w:rPr>
        <w:t xml:space="preserve">от всеки отделен партньор </w:t>
      </w:r>
      <w:r w:rsidRPr="001B54B5">
        <w:rPr>
          <w:rFonts w:ascii="Times New Roman" w:eastAsia="Calibri" w:hAnsi="Times New Roman" w:cs="Times New Roman"/>
          <w:sz w:val="24"/>
          <w:szCs w:val="24"/>
        </w:rPr>
        <w:t xml:space="preserve">и </w:t>
      </w:r>
      <w:r w:rsidR="00A66E30" w:rsidRPr="001B54B5">
        <w:rPr>
          <w:rFonts w:ascii="Times New Roman" w:eastAsia="Calibri" w:hAnsi="Times New Roman" w:cs="Times New Roman"/>
          <w:sz w:val="24"/>
          <w:szCs w:val="24"/>
        </w:rPr>
        <w:t xml:space="preserve">се </w:t>
      </w:r>
      <w:r w:rsidRPr="001B54B5">
        <w:rPr>
          <w:rFonts w:ascii="Times New Roman" w:eastAsia="Calibri" w:hAnsi="Times New Roman" w:cs="Times New Roman"/>
          <w:sz w:val="24"/>
          <w:szCs w:val="24"/>
        </w:rPr>
        <w:t xml:space="preserve">подписва с валиден КЕП от ВСИЧКИ лица, които са официални представляващи на </w:t>
      </w:r>
      <w:r w:rsidR="00A66E30" w:rsidRPr="001B54B5">
        <w:rPr>
          <w:rFonts w:ascii="Times New Roman" w:eastAsia="Calibri" w:hAnsi="Times New Roman" w:cs="Times New Roman"/>
          <w:sz w:val="24"/>
          <w:szCs w:val="24"/>
        </w:rPr>
        <w:t xml:space="preserve">съответния </w:t>
      </w:r>
      <w:r w:rsidRPr="001B54B5">
        <w:rPr>
          <w:rFonts w:ascii="Times New Roman" w:eastAsia="Calibri" w:hAnsi="Times New Roman" w:cs="Times New Roman"/>
          <w:sz w:val="24"/>
          <w:szCs w:val="24"/>
        </w:rPr>
        <w:t>партньор и са вписани като такива в ТР и регистъра на ЮЛНЦ (вкл. прокурист/и, ако е приложимо), независимо дали представляват партньора заедно и/или поотделно.</w:t>
      </w:r>
    </w:p>
    <w:p w14:paraId="5EEEBC72" w14:textId="65AE40B2" w:rsidR="003F6AE6" w:rsidRPr="001B54B5" w:rsidRDefault="00C81CC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г</w:t>
      </w:r>
      <w:r w:rsidR="005A65E0"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Декларация на асоциирания партньор –</w:t>
      </w:r>
      <w:r w:rsidR="006331A2" w:rsidRPr="001B54B5">
        <w:rPr>
          <w:rFonts w:ascii="Times New Roman" w:eastAsia="Calibri" w:hAnsi="Times New Roman" w:cs="Times New Roman"/>
          <w:b/>
          <w:sz w:val="24"/>
          <w:szCs w:val="24"/>
        </w:rPr>
        <w:t xml:space="preserve"> </w:t>
      </w:r>
      <w:r w:rsidR="003F6AE6" w:rsidRPr="001B54B5">
        <w:rPr>
          <w:rFonts w:ascii="Times New Roman" w:eastAsia="Calibri" w:hAnsi="Times New Roman" w:cs="Times New Roman"/>
          <w:b/>
          <w:sz w:val="24"/>
          <w:szCs w:val="24"/>
        </w:rPr>
        <w:t xml:space="preserve">Приложение </w:t>
      </w:r>
      <w:r w:rsidR="0008354C" w:rsidRPr="001B54B5">
        <w:rPr>
          <w:rFonts w:ascii="Times New Roman" w:eastAsia="Calibri" w:hAnsi="Times New Roman" w:cs="Times New Roman"/>
          <w:b/>
          <w:sz w:val="24"/>
          <w:szCs w:val="24"/>
        </w:rPr>
        <w:t>4</w:t>
      </w:r>
    </w:p>
    <w:p w14:paraId="07D678B6" w14:textId="68F4E9A4" w:rsidR="000C581C" w:rsidRPr="001B54B5" w:rsidRDefault="007E1136" w:rsidP="00277397">
      <w:pPr>
        <w:pBdr>
          <w:top w:val="single" w:sz="4" w:space="0" w:color="auto"/>
          <w:left w:val="single" w:sz="4" w:space="4" w:color="auto"/>
          <w:bottom w:val="single" w:sz="4" w:space="1" w:color="auto"/>
          <w:right w:val="single" w:sz="4" w:space="4" w:color="auto"/>
        </w:pBdr>
        <w:spacing w:before="120" w:after="120" w:line="240" w:lineRule="auto"/>
        <w:jc w:val="both"/>
      </w:pPr>
      <w:r w:rsidRPr="001B54B5">
        <w:rPr>
          <w:rFonts w:ascii="Times New Roman" w:eastAsia="Calibri" w:hAnsi="Times New Roman" w:cs="Times New Roman"/>
          <w:sz w:val="24"/>
          <w:szCs w:val="24"/>
        </w:rPr>
        <w:lastRenderedPageBreak/>
        <w:t xml:space="preserve">Декларацията по </w:t>
      </w:r>
      <w:r w:rsidRPr="001B54B5">
        <w:rPr>
          <w:rFonts w:ascii="Times New Roman" w:eastAsia="Calibri" w:hAnsi="Times New Roman" w:cs="Times New Roman"/>
          <w:b/>
          <w:sz w:val="24"/>
          <w:szCs w:val="24"/>
        </w:rPr>
        <w:t>буква г/</w:t>
      </w:r>
      <w:r w:rsidRPr="001B54B5">
        <w:rPr>
          <w:rFonts w:ascii="Times New Roman" w:eastAsia="Calibri" w:hAnsi="Times New Roman" w:cs="Times New Roman"/>
          <w:sz w:val="24"/>
          <w:szCs w:val="24"/>
        </w:rPr>
        <w:t xml:space="preserve"> се подава</w:t>
      </w:r>
      <w:r w:rsidR="000C581C" w:rsidRPr="001B54B5">
        <w:t xml:space="preserve"> </w:t>
      </w:r>
      <w:r w:rsidR="00B36838" w:rsidRPr="001B54B5">
        <w:rPr>
          <w:rFonts w:ascii="Times New Roman" w:eastAsia="Calibri" w:hAnsi="Times New Roman" w:cs="Times New Roman"/>
          <w:sz w:val="24"/>
          <w:szCs w:val="24"/>
        </w:rPr>
        <w:t>и подписва с валиден КЕП от ВСИЧКИ лица, които са официални представляващи на асоциирания партньор и са вписани като такива в ТР и регистъра на ЮЛНЦ (вкл. прокурист/и, ако е приложимо), независимо дали представляват юридическото лице заедно и/или поотделно</w:t>
      </w:r>
      <w:r w:rsidR="000C581C" w:rsidRPr="001B54B5">
        <w:rPr>
          <w:rFonts w:ascii="Times New Roman" w:eastAsia="Calibri" w:hAnsi="Times New Roman" w:cs="Times New Roman"/>
          <w:sz w:val="24"/>
          <w:szCs w:val="24"/>
        </w:rPr>
        <w:t>.</w:t>
      </w:r>
    </w:p>
    <w:p w14:paraId="79204B12" w14:textId="255DD12A" w:rsidR="00CB4572" w:rsidRPr="001B54B5" w:rsidRDefault="00CB4572" w:rsidP="004B4831">
      <w:pPr>
        <w:pStyle w:val="ListParagraph"/>
        <w:pBdr>
          <w:top w:val="single" w:sz="4" w:space="0"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b/>
          <w:bCs/>
          <w:sz w:val="24"/>
          <w:szCs w:val="24"/>
        </w:rPr>
        <w:t>ВАЖНО:</w:t>
      </w:r>
      <w:r w:rsidRPr="001B54B5">
        <w:rPr>
          <w:rFonts w:ascii="Times New Roman" w:hAnsi="Times New Roman" w:cs="Times New Roman"/>
          <w:bCs/>
          <w:sz w:val="24"/>
          <w:szCs w:val="24"/>
        </w:rPr>
        <w:t xml:space="preserve"> Официалният/те представител/и на кандидата/партньора/</w:t>
      </w:r>
      <w:proofErr w:type="spellStart"/>
      <w:r w:rsidRPr="001B54B5">
        <w:rPr>
          <w:rFonts w:ascii="Times New Roman" w:hAnsi="Times New Roman" w:cs="Times New Roman"/>
          <w:bCs/>
          <w:sz w:val="24"/>
          <w:szCs w:val="24"/>
        </w:rPr>
        <w:t>ите</w:t>
      </w:r>
      <w:proofErr w:type="spellEnd"/>
      <w:r w:rsidRPr="001B54B5">
        <w:rPr>
          <w:rFonts w:ascii="Times New Roman" w:hAnsi="Times New Roman" w:cs="Times New Roman"/>
          <w:bCs/>
          <w:sz w:val="24"/>
          <w:szCs w:val="24"/>
        </w:rPr>
        <w:t xml:space="preserve"> няма/т право да упълномощава/т други лица да подписват декларациите по </w:t>
      </w:r>
      <w:r w:rsidRPr="001B54B5">
        <w:rPr>
          <w:rFonts w:ascii="Times New Roman" w:hAnsi="Times New Roman" w:cs="Times New Roman"/>
          <w:b/>
          <w:bCs/>
          <w:sz w:val="24"/>
          <w:szCs w:val="24"/>
        </w:rPr>
        <w:t xml:space="preserve">букви </w:t>
      </w:r>
      <w:r w:rsidR="00C81CC9" w:rsidRPr="001B54B5">
        <w:rPr>
          <w:rFonts w:ascii="Times New Roman" w:hAnsi="Times New Roman" w:cs="Times New Roman"/>
          <w:b/>
          <w:bCs/>
          <w:sz w:val="24"/>
          <w:szCs w:val="24"/>
        </w:rPr>
        <w:t>б</w:t>
      </w:r>
      <w:r w:rsidR="007E1136" w:rsidRPr="001B54B5">
        <w:rPr>
          <w:rFonts w:ascii="Times New Roman" w:hAnsi="Times New Roman" w:cs="Times New Roman"/>
          <w:b/>
          <w:bCs/>
          <w:sz w:val="24"/>
          <w:szCs w:val="24"/>
        </w:rPr>
        <w:t>/</w:t>
      </w:r>
      <w:r w:rsidR="000C581C" w:rsidRPr="001B54B5">
        <w:rPr>
          <w:rFonts w:ascii="Times New Roman" w:hAnsi="Times New Roman" w:cs="Times New Roman"/>
          <w:b/>
          <w:bCs/>
          <w:sz w:val="24"/>
          <w:szCs w:val="24"/>
        </w:rPr>
        <w:t>,</w:t>
      </w:r>
      <w:r w:rsidR="007E1136" w:rsidRPr="001B54B5">
        <w:rPr>
          <w:rFonts w:ascii="Times New Roman" w:hAnsi="Times New Roman" w:cs="Times New Roman"/>
          <w:b/>
          <w:bCs/>
          <w:sz w:val="24"/>
          <w:szCs w:val="24"/>
        </w:rPr>
        <w:t xml:space="preserve"> </w:t>
      </w:r>
      <w:r w:rsidR="00C81CC9" w:rsidRPr="001B54B5">
        <w:rPr>
          <w:rFonts w:ascii="Times New Roman" w:hAnsi="Times New Roman" w:cs="Times New Roman"/>
          <w:b/>
          <w:bCs/>
          <w:sz w:val="24"/>
          <w:szCs w:val="24"/>
        </w:rPr>
        <w:t>в/</w:t>
      </w:r>
      <w:r w:rsidR="000C581C" w:rsidRPr="001B54B5">
        <w:rPr>
          <w:rFonts w:ascii="Times New Roman" w:hAnsi="Times New Roman" w:cs="Times New Roman"/>
          <w:b/>
          <w:bCs/>
          <w:sz w:val="24"/>
          <w:szCs w:val="24"/>
        </w:rPr>
        <w:t xml:space="preserve"> и г/</w:t>
      </w:r>
      <w:r w:rsidRPr="001B54B5">
        <w:rPr>
          <w:rFonts w:ascii="Times New Roman" w:hAnsi="Times New Roman" w:cs="Times New Roman"/>
          <w:bCs/>
          <w:sz w:val="24"/>
          <w:szCs w:val="24"/>
        </w:rPr>
        <w:t>, тъй като с тях се декларират данни, които деклараторът/</w:t>
      </w:r>
      <w:proofErr w:type="spellStart"/>
      <w:r w:rsidRPr="001B54B5">
        <w:rPr>
          <w:rFonts w:ascii="Times New Roman" w:hAnsi="Times New Roman" w:cs="Times New Roman"/>
          <w:bCs/>
          <w:sz w:val="24"/>
          <w:szCs w:val="24"/>
        </w:rPr>
        <w:t>ите</w:t>
      </w:r>
      <w:proofErr w:type="spellEnd"/>
      <w:r w:rsidRPr="001B54B5">
        <w:rPr>
          <w:rFonts w:ascii="Times New Roman" w:hAnsi="Times New Roman" w:cs="Times New Roman"/>
          <w:bCs/>
          <w:sz w:val="24"/>
          <w:szCs w:val="24"/>
        </w:rPr>
        <w:t xml:space="preserve"> декларира/т в лично качество или съответно данни за представляваното от </w:t>
      </w:r>
      <w:r w:rsidRPr="001B54B5">
        <w:rPr>
          <w:rFonts w:ascii="Times New Roman" w:hAnsi="Times New Roman" w:cs="Times New Roman"/>
          <w:sz w:val="24"/>
          <w:szCs w:val="24"/>
        </w:rPr>
        <w:t>него</w:t>
      </w:r>
      <w:r w:rsidRPr="001B54B5">
        <w:rPr>
          <w:rFonts w:ascii="Times New Roman" w:hAnsi="Times New Roman" w:cs="Times New Roman"/>
          <w:bCs/>
          <w:sz w:val="24"/>
          <w:szCs w:val="24"/>
        </w:rPr>
        <w:t>/тях юридическо лице, като за верността им се носи наказателна отговорност, която също е лична.</w:t>
      </w:r>
    </w:p>
    <w:p w14:paraId="6AA68A12" w14:textId="31C2BC33" w:rsidR="0008354C" w:rsidRPr="001B54B5" w:rsidRDefault="00BF7B05"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д</w:t>
      </w:r>
      <w:r w:rsidR="00787BB5" w:rsidRPr="001B54B5">
        <w:rPr>
          <w:rFonts w:ascii="Times New Roman" w:hAnsi="Times New Roman" w:cs="Times New Roman"/>
          <w:b/>
          <w:sz w:val="24"/>
          <w:szCs w:val="24"/>
        </w:rPr>
        <w:t xml:space="preserve">/ </w:t>
      </w:r>
      <w:r w:rsidR="0008354C" w:rsidRPr="001B54B5">
        <w:rPr>
          <w:rFonts w:ascii="Times New Roman" w:hAnsi="Times New Roman" w:cs="Times New Roman"/>
          <w:b/>
          <w:sz w:val="24"/>
          <w:szCs w:val="24"/>
        </w:rPr>
        <w:t xml:space="preserve">Подписано </w:t>
      </w:r>
      <w:r w:rsidR="00E12A29" w:rsidRPr="001B54B5">
        <w:rPr>
          <w:rFonts w:ascii="Times New Roman" w:hAnsi="Times New Roman" w:cs="Times New Roman"/>
          <w:b/>
          <w:sz w:val="24"/>
          <w:szCs w:val="24"/>
        </w:rPr>
        <w:t xml:space="preserve">Споразумение </w:t>
      </w:r>
      <w:r w:rsidR="0008354C" w:rsidRPr="001B54B5">
        <w:rPr>
          <w:rFonts w:ascii="Times New Roman" w:hAnsi="Times New Roman" w:cs="Times New Roman"/>
          <w:b/>
          <w:sz w:val="24"/>
          <w:szCs w:val="24"/>
        </w:rPr>
        <w:t xml:space="preserve">за партньорство </w:t>
      </w:r>
      <w:r w:rsidR="00E12A29" w:rsidRPr="001B54B5">
        <w:rPr>
          <w:rFonts w:ascii="Times New Roman" w:hAnsi="Times New Roman" w:cs="Times New Roman"/>
          <w:b/>
          <w:sz w:val="24"/>
          <w:szCs w:val="24"/>
        </w:rPr>
        <w:t xml:space="preserve">(Приложение 5) </w:t>
      </w:r>
      <w:r w:rsidR="0008354C" w:rsidRPr="001B54B5">
        <w:rPr>
          <w:rFonts w:ascii="Times New Roman" w:hAnsi="Times New Roman" w:cs="Times New Roman"/>
          <w:b/>
          <w:sz w:val="24"/>
          <w:szCs w:val="24"/>
        </w:rPr>
        <w:t>от Кандидата и всички партньори от</w:t>
      </w:r>
      <w:r w:rsidR="00606B83" w:rsidRPr="001B54B5">
        <w:rPr>
          <w:rFonts w:ascii="Times New Roman" w:hAnsi="Times New Roman" w:cs="Times New Roman"/>
          <w:b/>
          <w:sz w:val="24"/>
          <w:szCs w:val="24"/>
        </w:rPr>
        <w:t xml:space="preserve"> договора с ЕК</w:t>
      </w:r>
      <w:r w:rsidR="0008354C" w:rsidRPr="001B54B5">
        <w:rPr>
          <w:rFonts w:ascii="Times New Roman" w:hAnsi="Times New Roman" w:cs="Times New Roman"/>
          <w:b/>
          <w:sz w:val="24"/>
          <w:szCs w:val="24"/>
        </w:rPr>
        <w:t>, вкл. Асоциирани партньори</w:t>
      </w:r>
      <w:r w:rsidR="0008354C" w:rsidRPr="001B54B5">
        <w:rPr>
          <w:rFonts w:ascii="Times New Roman" w:eastAsia="Calibri" w:hAnsi="Times New Roman" w:cs="Times New Roman"/>
          <w:sz w:val="24"/>
          <w:szCs w:val="24"/>
        </w:rPr>
        <w:t xml:space="preserve"> от лице с право да представлява Кандидата, партньора/</w:t>
      </w:r>
      <w:proofErr w:type="spellStart"/>
      <w:r w:rsidR="0008354C" w:rsidRPr="001B54B5">
        <w:rPr>
          <w:rFonts w:ascii="Times New Roman" w:eastAsia="Calibri" w:hAnsi="Times New Roman" w:cs="Times New Roman"/>
          <w:sz w:val="24"/>
          <w:szCs w:val="24"/>
        </w:rPr>
        <w:t>ите</w:t>
      </w:r>
      <w:proofErr w:type="spellEnd"/>
      <w:r w:rsidR="0008354C" w:rsidRPr="001B54B5">
        <w:rPr>
          <w:rFonts w:ascii="Times New Roman" w:eastAsia="Calibri" w:hAnsi="Times New Roman" w:cs="Times New Roman"/>
          <w:sz w:val="24"/>
          <w:szCs w:val="24"/>
        </w:rPr>
        <w:t xml:space="preserve"> и асоциирания/</w:t>
      </w:r>
      <w:proofErr w:type="spellStart"/>
      <w:r w:rsidR="0008354C" w:rsidRPr="001B54B5">
        <w:rPr>
          <w:rFonts w:ascii="Times New Roman" w:eastAsia="Calibri" w:hAnsi="Times New Roman" w:cs="Times New Roman"/>
          <w:sz w:val="24"/>
          <w:szCs w:val="24"/>
        </w:rPr>
        <w:t>ите</w:t>
      </w:r>
      <w:proofErr w:type="spellEnd"/>
      <w:r w:rsidR="0008354C" w:rsidRPr="001B54B5">
        <w:rPr>
          <w:rFonts w:ascii="Times New Roman" w:eastAsia="Calibri" w:hAnsi="Times New Roman" w:cs="Times New Roman"/>
          <w:sz w:val="24"/>
          <w:szCs w:val="24"/>
        </w:rPr>
        <w:t xml:space="preserve"> партньор/и</w:t>
      </w:r>
    </w:p>
    <w:p w14:paraId="1877F98D" w14:textId="2FD9C1EF" w:rsidR="00AE5B6D" w:rsidRPr="001B54B5" w:rsidRDefault="0008354C"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sz w:val="24"/>
          <w:szCs w:val="24"/>
          <w:lang w:eastAsia="fr-FR"/>
        </w:rPr>
      </w:pPr>
      <w:r w:rsidRPr="001B54B5">
        <w:rPr>
          <w:rFonts w:ascii="Times New Roman" w:hAnsi="Times New Roman" w:cs="Times New Roman"/>
          <w:b/>
          <w:sz w:val="24"/>
          <w:szCs w:val="24"/>
        </w:rPr>
        <w:t xml:space="preserve">е/ </w:t>
      </w:r>
      <w:r w:rsidR="00AE5B6D" w:rsidRPr="001B54B5">
        <w:rPr>
          <w:rFonts w:ascii="Times New Roman" w:eastAsia="Times New Roman" w:hAnsi="Times New Roman"/>
          <w:sz w:val="24"/>
          <w:szCs w:val="24"/>
          <w:lang w:eastAsia="fr-FR"/>
        </w:rPr>
        <w:t xml:space="preserve">Подписан договор с ЕК в т.ч. </w:t>
      </w:r>
      <w:r w:rsidR="00E7442C" w:rsidRPr="001B54B5">
        <w:rPr>
          <w:rFonts w:ascii="Times New Roman" w:eastAsia="Times New Roman" w:hAnsi="Times New Roman"/>
          <w:sz w:val="24"/>
          <w:szCs w:val="24"/>
          <w:lang w:eastAsia="fr-FR"/>
        </w:rPr>
        <w:t>с всички приложения към</w:t>
      </w:r>
      <w:r w:rsidR="00AE5B6D" w:rsidRPr="001B54B5">
        <w:rPr>
          <w:rFonts w:ascii="Times New Roman" w:eastAsia="Times New Roman" w:hAnsi="Times New Roman"/>
          <w:sz w:val="24"/>
          <w:szCs w:val="24"/>
          <w:lang w:eastAsia="fr-FR"/>
        </w:rPr>
        <w:t xml:space="preserve"> договора по процедура DIGITAL-2021-EDIH-01-European </w:t>
      </w:r>
      <w:proofErr w:type="spellStart"/>
      <w:r w:rsidR="00AE5B6D" w:rsidRPr="001B54B5">
        <w:rPr>
          <w:rFonts w:ascii="Times New Roman" w:eastAsia="Times New Roman" w:hAnsi="Times New Roman"/>
          <w:sz w:val="24"/>
          <w:szCs w:val="24"/>
          <w:lang w:eastAsia="fr-FR"/>
        </w:rPr>
        <w:t>Digital</w:t>
      </w:r>
      <w:proofErr w:type="spellEnd"/>
      <w:r w:rsidR="00AE5B6D" w:rsidRPr="001B54B5">
        <w:rPr>
          <w:rFonts w:ascii="Times New Roman" w:eastAsia="Times New Roman" w:hAnsi="Times New Roman"/>
          <w:sz w:val="24"/>
          <w:szCs w:val="24"/>
          <w:lang w:eastAsia="fr-FR"/>
        </w:rPr>
        <w:t xml:space="preserve"> </w:t>
      </w:r>
      <w:proofErr w:type="spellStart"/>
      <w:r w:rsidR="00AE5B6D" w:rsidRPr="001B54B5">
        <w:rPr>
          <w:rFonts w:ascii="Times New Roman" w:eastAsia="Times New Roman" w:hAnsi="Times New Roman"/>
          <w:sz w:val="24"/>
          <w:szCs w:val="24"/>
          <w:lang w:eastAsia="fr-FR"/>
        </w:rPr>
        <w:t>Innovation</w:t>
      </w:r>
      <w:proofErr w:type="spellEnd"/>
      <w:r w:rsidR="00AE5B6D" w:rsidRPr="001B54B5">
        <w:rPr>
          <w:rFonts w:ascii="Times New Roman" w:eastAsia="Times New Roman" w:hAnsi="Times New Roman"/>
          <w:sz w:val="24"/>
          <w:szCs w:val="24"/>
          <w:lang w:eastAsia="fr-FR"/>
        </w:rPr>
        <w:t xml:space="preserve"> </w:t>
      </w:r>
      <w:proofErr w:type="spellStart"/>
      <w:r w:rsidR="00AE5B6D" w:rsidRPr="001B54B5">
        <w:rPr>
          <w:rFonts w:ascii="Times New Roman" w:eastAsia="Times New Roman" w:hAnsi="Times New Roman"/>
          <w:sz w:val="24"/>
          <w:szCs w:val="24"/>
          <w:lang w:eastAsia="fr-FR"/>
        </w:rPr>
        <w:t>Hubs</w:t>
      </w:r>
      <w:proofErr w:type="spellEnd"/>
      <w:r w:rsidR="00AE5B6D" w:rsidRPr="001B54B5">
        <w:rPr>
          <w:rFonts w:ascii="Times New Roman" w:eastAsia="Times New Roman" w:hAnsi="Times New Roman"/>
          <w:sz w:val="24"/>
          <w:szCs w:val="24"/>
          <w:lang w:eastAsia="fr-FR"/>
        </w:rPr>
        <w:t xml:space="preserve"> по Програма „Цифрова Европа“.</w:t>
      </w:r>
    </w:p>
    <w:p w14:paraId="425EAAB2" w14:textId="4FF1B980" w:rsidR="00ED496D" w:rsidRPr="001B54B5" w:rsidRDefault="00ED496D"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ж/ Документи, удостоверяващи актуалното състояние и реалните собственици на кандидата/партньора </w:t>
      </w:r>
      <w:r w:rsidRPr="001B54B5">
        <w:rPr>
          <w:rFonts w:ascii="Times New Roman" w:hAnsi="Times New Roman" w:cs="Times New Roman"/>
          <w:bCs/>
          <w:sz w:val="24"/>
          <w:szCs w:val="24"/>
        </w:rPr>
        <w:t>(ако е приложимо), в случай че кандидат</w:t>
      </w:r>
      <w:r w:rsidR="00DB16D0" w:rsidRPr="001B54B5">
        <w:rPr>
          <w:rFonts w:ascii="Times New Roman" w:hAnsi="Times New Roman" w:cs="Times New Roman"/>
          <w:bCs/>
          <w:sz w:val="24"/>
          <w:szCs w:val="24"/>
        </w:rPr>
        <w:t>ът</w:t>
      </w:r>
      <w:r w:rsidRPr="001B54B5">
        <w:rPr>
          <w:rFonts w:ascii="Times New Roman" w:hAnsi="Times New Roman" w:cs="Times New Roman"/>
          <w:bCs/>
          <w:sz w:val="24"/>
          <w:szCs w:val="24"/>
        </w:rPr>
        <w:t>/партньор</w:t>
      </w:r>
      <w:r w:rsidR="00DB16D0" w:rsidRPr="001B54B5">
        <w:rPr>
          <w:rFonts w:ascii="Times New Roman" w:hAnsi="Times New Roman" w:cs="Times New Roman"/>
          <w:bCs/>
          <w:sz w:val="24"/>
          <w:szCs w:val="24"/>
        </w:rPr>
        <w:t>ът</w:t>
      </w:r>
      <w:r w:rsidRPr="001B54B5">
        <w:rPr>
          <w:rFonts w:ascii="Times New Roman" w:hAnsi="Times New Roman" w:cs="Times New Roman"/>
          <w:bCs/>
          <w:sz w:val="24"/>
          <w:szCs w:val="24"/>
        </w:rPr>
        <w:t xml:space="preserve"> е чуждестранно лице.</w:t>
      </w:r>
    </w:p>
    <w:p w14:paraId="20868D44" w14:textId="701CE8C3" w:rsidR="006331A2" w:rsidRPr="001B54B5" w:rsidRDefault="00ED496D"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Cs/>
          <w:sz w:val="24"/>
          <w:szCs w:val="24"/>
        </w:rPr>
      </w:pPr>
      <w:r w:rsidRPr="001B54B5">
        <w:rPr>
          <w:rFonts w:ascii="Times New Roman" w:hAnsi="Times New Roman" w:cs="Times New Roman"/>
          <w:b/>
          <w:sz w:val="24"/>
          <w:szCs w:val="24"/>
        </w:rPr>
        <w:t>з</w:t>
      </w:r>
      <w:r w:rsidR="006331A2" w:rsidRPr="001B54B5">
        <w:rPr>
          <w:rFonts w:ascii="Times New Roman" w:hAnsi="Times New Roman" w:cs="Times New Roman"/>
          <w:b/>
          <w:sz w:val="24"/>
          <w:szCs w:val="24"/>
        </w:rPr>
        <w:t xml:space="preserve">/ Свидетелство за съдимост </w:t>
      </w:r>
      <w:r w:rsidR="006331A2" w:rsidRPr="001B54B5">
        <w:rPr>
          <w:rFonts w:ascii="Times New Roman" w:hAnsi="Times New Roman" w:cs="Times New Roman"/>
          <w:bCs/>
          <w:sz w:val="24"/>
          <w:szCs w:val="24"/>
        </w:rPr>
        <w:t>на лица-чуждестранни граждани, които са официални представляващи на кандидата/партньора и са вписани като такива в ТР и регистъра на ЮЛНЦ, независимо от това дали представляват заедно и/или поотделно, и/или по друг начин, представено в срока си на валидност</w:t>
      </w:r>
      <w:r w:rsidR="00812CB1">
        <w:rPr>
          <w:rFonts w:ascii="Times New Roman" w:hAnsi="Times New Roman" w:cs="Times New Roman"/>
          <w:bCs/>
          <w:sz w:val="24"/>
          <w:szCs w:val="24"/>
        </w:rPr>
        <w:t xml:space="preserve">, </w:t>
      </w:r>
      <w:r w:rsidR="00812CB1" w:rsidRPr="00812CB1">
        <w:rPr>
          <w:rFonts w:ascii="Times New Roman" w:hAnsi="Times New Roman" w:cs="Times New Roman"/>
          <w:bCs/>
          <w:sz w:val="24"/>
          <w:szCs w:val="24"/>
        </w:rPr>
        <w:t>а при липса на посочен такъв, в срок до 6 месеца от датата н</w:t>
      </w:r>
      <w:r w:rsidR="00812CB1">
        <w:rPr>
          <w:rFonts w:ascii="Times New Roman" w:hAnsi="Times New Roman" w:cs="Times New Roman"/>
          <w:bCs/>
          <w:sz w:val="24"/>
          <w:szCs w:val="24"/>
        </w:rPr>
        <w:t>а издаването му</w:t>
      </w:r>
      <w:r w:rsidR="006331A2" w:rsidRPr="001B54B5">
        <w:rPr>
          <w:rFonts w:ascii="Times New Roman" w:hAnsi="Times New Roman" w:cs="Times New Roman"/>
          <w:bCs/>
          <w:sz w:val="24"/>
          <w:szCs w:val="24"/>
        </w:rPr>
        <w:t xml:space="preserve"> (ако е приложимо).</w:t>
      </w:r>
    </w:p>
    <w:p w14:paraId="56B61A30" w14:textId="0D19FF25" w:rsidR="00812CB1"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b/>
          <w:sz w:val="24"/>
          <w:szCs w:val="24"/>
        </w:rPr>
      </w:pPr>
      <w:r w:rsidRPr="001B54B5">
        <w:rPr>
          <w:rFonts w:ascii="Times New Roman" w:hAnsi="Times New Roman" w:cs="Times New Roman"/>
          <w:b/>
          <w:sz w:val="24"/>
          <w:szCs w:val="24"/>
        </w:rPr>
        <w:t xml:space="preserve">ВАЖНО: </w:t>
      </w:r>
      <w:r w:rsidRPr="001B54B5">
        <w:rPr>
          <w:rFonts w:ascii="Times New Roman" w:hAnsi="Times New Roman" w:cs="Times New Roman"/>
          <w:bCs/>
          <w:sz w:val="24"/>
          <w:szCs w:val="24"/>
        </w:rPr>
        <w:t xml:space="preserve">Свидетелството за съдимост,  издадено от чуждестранен орган се представя в срока си на валидност, </w:t>
      </w:r>
      <w:r w:rsidR="00812CB1" w:rsidRPr="00812CB1">
        <w:rPr>
          <w:rFonts w:ascii="Times New Roman" w:hAnsi="Times New Roman" w:cs="Times New Roman"/>
          <w:bCs/>
          <w:sz w:val="24"/>
          <w:szCs w:val="24"/>
        </w:rPr>
        <w:t>а при липса на посочен такъв, в срок до 6 месеца от датата на издаването му</w:t>
      </w:r>
      <w:r w:rsidR="00812CB1">
        <w:rPr>
          <w:rFonts w:ascii="Times New Roman" w:hAnsi="Times New Roman" w:cs="Times New Roman"/>
          <w:bCs/>
          <w:sz w:val="24"/>
          <w:szCs w:val="24"/>
        </w:rPr>
        <w:t xml:space="preserve">, </w:t>
      </w:r>
      <w:r w:rsidRPr="001B54B5">
        <w:rPr>
          <w:rFonts w:ascii="Times New Roman" w:hAnsi="Times New Roman" w:cs="Times New Roman"/>
          <w:bCs/>
          <w:sz w:val="24"/>
          <w:szCs w:val="24"/>
        </w:rPr>
        <w:t>и заверено в съответствие с приложимия регулаторен режим.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02C9E7D6" w14:textId="77777777" w:rsidR="009742DE" w:rsidRPr="001B54B5" w:rsidRDefault="00D64D4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Calibri" w:hAnsi="Times New Roman" w:cs="Times New Roman"/>
          <w:b/>
          <w:sz w:val="24"/>
          <w:szCs w:val="24"/>
        </w:rPr>
        <w:t>ВАЖНО:</w:t>
      </w:r>
      <w:r w:rsidRPr="001B54B5">
        <w:rPr>
          <w:rFonts w:ascii="Times New Roman" w:eastAsia="Calibri" w:hAnsi="Times New Roman" w:cs="Times New Roman"/>
          <w:sz w:val="24"/>
          <w:szCs w:val="24"/>
        </w:rPr>
        <w:t xml:space="preserve"> </w:t>
      </w:r>
      <w:r w:rsidRPr="001B54B5">
        <w:rPr>
          <w:rFonts w:ascii="Times New Roman" w:eastAsia="Times New Roman" w:hAnsi="Times New Roman" w:cs="Times New Roman"/>
          <w:snapToGrid w:val="0"/>
          <w:sz w:val="24"/>
          <w:szCs w:val="24"/>
        </w:rPr>
        <w:t>Кандидатът следва да се увери, че всички документи са представени в изискуемата форма</w:t>
      </w:r>
      <w:r w:rsidR="00416340" w:rsidRPr="001B54B5">
        <w:rPr>
          <w:rFonts w:ascii="Times New Roman" w:eastAsia="Times New Roman" w:hAnsi="Times New Roman" w:cs="Times New Roman"/>
          <w:snapToGrid w:val="0"/>
          <w:sz w:val="24"/>
          <w:szCs w:val="24"/>
        </w:rPr>
        <w:t xml:space="preserve"> </w:t>
      </w:r>
      <w:r w:rsidRPr="001B54B5">
        <w:rPr>
          <w:rFonts w:ascii="Times New Roman" w:eastAsia="Times New Roman" w:hAnsi="Times New Roman" w:cs="Times New Roman"/>
          <w:snapToGrid w:val="0"/>
          <w:sz w:val="24"/>
          <w:szCs w:val="24"/>
        </w:rPr>
        <w:t xml:space="preserve">съгласно изискванията на настоящите Условия за кандидатстване. </w:t>
      </w:r>
    </w:p>
    <w:p w14:paraId="16CFA6EE" w14:textId="2E02CB73" w:rsidR="00124EBE" w:rsidRPr="001B54B5" w:rsidRDefault="00AF7A69" w:rsidP="004B4831">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Кандидатът следва да попълни Формуляр за кандидатстване и да приложи горепосочените документи</w:t>
      </w:r>
      <w:r w:rsidR="00C170B1" w:rsidRPr="001B54B5">
        <w:rPr>
          <w:rFonts w:ascii="Times New Roman" w:eastAsia="Times New Roman" w:hAnsi="Times New Roman" w:cs="Times New Roman"/>
          <w:snapToGrid w:val="0"/>
          <w:sz w:val="24"/>
          <w:szCs w:val="24"/>
        </w:rPr>
        <w:t xml:space="preserve"> за него и </w:t>
      </w:r>
      <w:r w:rsidR="00107C26" w:rsidRPr="001B54B5">
        <w:rPr>
          <w:rFonts w:ascii="Times New Roman" w:eastAsia="Times New Roman" w:hAnsi="Times New Roman" w:cs="Times New Roman"/>
          <w:snapToGrid w:val="0"/>
          <w:sz w:val="24"/>
          <w:szCs w:val="24"/>
        </w:rPr>
        <w:t>з</w:t>
      </w:r>
      <w:r w:rsidR="00C170B1" w:rsidRPr="001B54B5">
        <w:rPr>
          <w:rFonts w:ascii="Times New Roman" w:eastAsia="Times New Roman" w:hAnsi="Times New Roman" w:cs="Times New Roman"/>
          <w:snapToGrid w:val="0"/>
          <w:sz w:val="24"/>
          <w:szCs w:val="24"/>
        </w:rPr>
        <w:t>а всички партньори, както и да се увери, че всички документи са представени в изискуемата форма (всички декларации са попълнени по образец и са подписани</w:t>
      </w:r>
      <w:r w:rsidR="00107C26" w:rsidRPr="001B54B5">
        <w:rPr>
          <w:rFonts w:ascii="Times New Roman" w:eastAsia="Times New Roman" w:hAnsi="Times New Roman" w:cs="Times New Roman"/>
          <w:snapToGrid w:val="0"/>
          <w:sz w:val="24"/>
          <w:szCs w:val="24"/>
        </w:rPr>
        <w:t xml:space="preserve"> с КЕП,</w:t>
      </w:r>
      <w:r w:rsidR="00C170B1" w:rsidRPr="001B54B5">
        <w:rPr>
          <w:rFonts w:ascii="Times New Roman" w:eastAsia="Times New Roman" w:hAnsi="Times New Roman" w:cs="Times New Roman"/>
          <w:snapToGrid w:val="0"/>
          <w:sz w:val="24"/>
          <w:szCs w:val="24"/>
        </w:rPr>
        <w:t xml:space="preserve"> съгласно изискванията на настоящите Условия за кандидатстване). </w:t>
      </w:r>
      <w:r w:rsidR="007E1DCA" w:rsidRPr="001B54B5">
        <w:rPr>
          <w:rFonts w:ascii="Times New Roman" w:eastAsia="Times New Roman" w:hAnsi="Times New Roman" w:cs="Times New Roman"/>
          <w:snapToGrid w:val="0"/>
          <w:sz w:val="24"/>
          <w:szCs w:val="24"/>
        </w:rPr>
        <w:t xml:space="preserve"> </w:t>
      </w:r>
    </w:p>
    <w:p w14:paraId="6EBE68D1" w14:textId="65F4D1E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b/>
          <w:snapToGrid w:val="0"/>
          <w:sz w:val="24"/>
          <w:szCs w:val="24"/>
        </w:rPr>
      </w:pPr>
      <w:r w:rsidRPr="001B54B5">
        <w:rPr>
          <w:rFonts w:ascii="Times New Roman" w:eastAsia="Times New Roman" w:hAnsi="Times New Roman" w:cs="Times New Roman"/>
          <w:b/>
          <w:snapToGrid w:val="0"/>
          <w:sz w:val="24"/>
          <w:szCs w:val="24"/>
        </w:rPr>
        <w:t>II. С цел удостоверяване на съответствието на кандидатите/партньорите с изискванията по т. 12.3 от Условията за кандидатстване</w:t>
      </w:r>
      <w:r w:rsidR="00ED496D" w:rsidRPr="001B54B5">
        <w:rPr>
          <w:rFonts w:ascii="Times New Roman" w:eastAsia="Times New Roman" w:hAnsi="Times New Roman" w:cs="Times New Roman"/>
          <w:b/>
          <w:snapToGrid w:val="0"/>
          <w:sz w:val="24"/>
          <w:szCs w:val="24"/>
        </w:rPr>
        <w:t xml:space="preserve"> по процедурата</w:t>
      </w:r>
      <w:r w:rsidRPr="001B54B5">
        <w:rPr>
          <w:rFonts w:ascii="Times New Roman" w:eastAsia="Times New Roman" w:hAnsi="Times New Roman" w:cs="Times New Roman"/>
          <w:b/>
          <w:snapToGrid w:val="0"/>
          <w:sz w:val="24"/>
          <w:szCs w:val="24"/>
        </w:rPr>
        <w:t xml:space="preserve">, УО на ПНИИДИТ ще извършва служебни проверки, включително и чрез информационната система за мониторинг на европейски и национални стратегии и регионална политика – </w:t>
      </w:r>
      <w:proofErr w:type="spellStart"/>
      <w:r w:rsidRPr="001B54B5">
        <w:rPr>
          <w:rFonts w:ascii="Times New Roman" w:eastAsia="Times New Roman" w:hAnsi="Times New Roman" w:cs="Times New Roman"/>
          <w:b/>
          <w:snapToGrid w:val="0"/>
          <w:sz w:val="24"/>
          <w:szCs w:val="24"/>
        </w:rPr>
        <w:t>Мониторстат</w:t>
      </w:r>
      <w:proofErr w:type="spellEnd"/>
      <w:r w:rsidRPr="001B54B5">
        <w:rPr>
          <w:rFonts w:ascii="Times New Roman" w:eastAsia="Times New Roman" w:hAnsi="Times New Roman" w:cs="Times New Roman"/>
          <w:b/>
          <w:snapToGrid w:val="0"/>
          <w:sz w:val="24"/>
          <w:szCs w:val="24"/>
        </w:rPr>
        <w:t xml:space="preserve"> (поддържана и управлявана от НСИ) по отношение на следните документи/обстоятелства:</w:t>
      </w:r>
    </w:p>
    <w:p w14:paraId="2F15881C" w14:textId="40B5D7FF" w:rsidR="0021593A" w:rsidRPr="001B54B5" w:rsidRDefault="0021593A" w:rsidP="0021593A">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1/ Липса на публични вземания по смисъла на чл. 162, ал. 2, т.8 от ДОПК, събирани от органите на Националната агенция за приходите срещу кандидата/партньора; ;</w:t>
      </w:r>
    </w:p>
    <w:p w14:paraId="68135E21" w14:textId="2DCE85B8" w:rsidR="0021593A" w:rsidRPr="001B54B5" w:rsidRDefault="0021593A" w:rsidP="0021593A">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2/ Липса на публични задължения за данъци и задължителни осигурителни вноски по смисъла на чл. 162, ал. 2, т. 1 от Данъчно-осигурителния процесуален кодекс и лихвите по </w:t>
      </w:r>
      <w:r w:rsidRPr="001B54B5">
        <w:rPr>
          <w:rFonts w:ascii="Times New Roman" w:eastAsia="Times New Roman" w:hAnsi="Times New Roman" w:cs="Times New Roman"/>
          <w:snapToGrid w:val="0"/>
          <w:sz w:val="24"/>
          <w:szCs w:val="24"/>
        </w:rPr>
        <w:lastRenderedPageBreak/>
        <w:t>тях към държавата или към общината по седалището на УО на ПНИИДИТ (Столична община) и по седалище на кандидата/партньора, или аналогични задължения съгласно законодателството на държавата, в която кандидатът/партньорът е установен, доказани с влязъл в сила акт на компетентен орган;</w:t>
      </w:r>
    </w:p>
    <w:p w14:paraId="7BBF68ED" w14:textId="587DF75C"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b/>
          <w:snapToGrid w:val="0"/>
          <w:sz w:val="24"/>
          <w:szCs w:val="24"/>
        </w:rPr>
        <w:t>ВАЖНО:</w:t>
      </w:r>
      <w:r w:rsidRPr="001B54B5">
        <w:rPr>
          <w:rFonts w:ascii="Times New Roman" w:eastAsia="Times New Roman" w:hAnsi="Times New Roman" w:cs="Times New Roman"/>
          <w:snapToGrid w:val="0"/>
          <w:sz w:val="24"/>
          <w:szCs w:val="24"/>
        </w:rPr>
        <w:t xml:space="preserve"> Кандидат/партньор, чиито задължения по реда на чл. 162, ал. 2, т. 1 от ДОПК (общо от служебните проверки към НАП, общината по седалището на УО на ПНИИДИТ (Столична община) и по седалище на кандидата/партньора) са повече от 1 на сто от сумата на годишния общ оборот за последната приключена финансова година или са повече от 50 000 лв., имат право да представят доказателства, че са предприели мерки, които гарантират тяхната надеждност. За тази цел кандидатът</w:t>
      </w:r>
      <w:r w:rsidR="0013306C" w:rsidRPr="001B54B5">
        <w:rPr>
          <w:rFonts w:ascii="Times New Roman" w:eastAsia="Times New Roman" w:hAnsi="Times New Roman" w:cs="Times New Roman"/>
          <w:snapToGrid w:val="0"/>
          <w:sz w:val="24"/>
          <w:szCs w:val="24"/>
        </w:rPr>
        <w:t>/партньорът</w:t>
      </w:r>
      <w:r w:rsidRPr="001B54B5">
        <w:rPr>
          <w:rFonts w:ascii="Times New Roman" w:eastAsia="Times New Roman" w:hAnsi="Times New Roman" w:cs="Times New Roman"/>
          <w:snapToGrid w:val="0"/>
          <w:sz w:val="24"/>
          <w:szCs w:val="24"/>
        </w:rPr>
        <w:t xml:space="preserve"> може да представи следните документи:</w:t>
      </w:r>
    </w:p>
    <w:p w14:paraId="79295716"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документ за извършено плащане, или</w:t>
      </w:r>
    </w:p>
    <w:p w14:paraId="41FEE519"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 споразумение, издадено от оторизираните за това лица, изброени в чл. 184 от ДОПК (изискването е приложимо при задължения към НАП),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w:t>
      </w:r>
    </w:p>
    <w:p w14:paraId="6AA7BE88"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споразумение, издадено от оторизираните за това лица, изброени в чл. 4, ал. 7 от Закона за местните данъци и такси (изискването е приложимо при задължения към съответната община), от което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14:paraId="40454810" w14:textId="18A29B71"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b/>
          <w:snapToGrid w:val="0"/>
          <w:sz w:val="24"/>
          <w:szCs w:val="24"/>
        </w:rPr>
        <w:t>ВАЖНО:</w:t>
      </w:r>
      <w:r w:rsidRPr="001B54B5">
        <w:rPr>
          <w:rFonts w:ascii="Times New Roman" w:eastAsia="Times New Roman" w:hAnsi="Times New Roman" w:cs="Times New Roman"/>
          <w:snapToGrid w:val="0"/>
          <w:sz w:val="24"/>
          <w:szCs w:val="24"/>
        </w:rPr>
        <w:t xml:space="preserve"> Следва да </w:t>
      </w:r>
      <w:r w:rsidR="00E52F9E">
        <w:rPr>
          <w:rFonts w:ascii="Times New Roman" w:eastAsia="Times New Roman" w:hAnsi="Times New Roman" w:cs="Times New Roman"/>
          <w:snapToGrid w:val="0"/>
          <w:sz w:val="24"/>
          <w:szCs w:val="24"/>
        </w:rPr>
        <w:t xml:space="preserve">се </w:t>
      </w:r>
      <w:r w:rsidRPr="001B54B5">
        <w:rPr>
          <w:rFonts w:ascii="Times New Roman" w:eastAsia="Times New Roman" w:hAnsi="Times New Roman" w:cs="Times New Roman"/>
          <w:snapToGrid w:val="0"/>
          <w:sz w:val="24"/>
          <w:szCs w:val="24"/>
        </w:rPr>
        <w:t xml:space="preserve">има предвид че следните документи, не удостоверяват горе посочените обстоятелства: </w:t>
      </w:r>
    </w:p>
    <w:p w14:paraId="3CEA73CA" w14:textId="7D8FB334"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Протокол от проведена среща с представители на НАП и кандидата</w:t>
      </w:r>
      <w:r w:rsidR="0013306C" w:rsidRPr="001B54B5">
        <w:rPr>
          <w:rFonts w:ascii="Times New Roman" w:eastAsia="Times New Roman" w:hAnsi="Times New Roman" w:cs="Times New Roman"/>
          <w:snapToGrid w:val="0"/>
          <w:sz w:val="24"/>
          <w:szCs w:val="24"/>
        </w:rPr>
        <w:t>/партньора</w:t>
      </w:r>
      <w:r w:rsidRPr="001B54B5">
        <w:rPr>
          <w:rFonts w:ascii="Times New Roman" w:eastAsia="Times New Roman" w:hAnsi="Times New Roman" w:cs="Times New Roman"/>
          <w:snapToGrid w:val="0"/>
          <w:sz w:val="24"/>
          <w:szCs w:val="24"/>
        </w:rPr>
        <w:t xml:space="preserve"> и/или Протокол за действия по изпълнение на публично вземане, съгласно които се констатира размера на съществуващото задължение и кандидатът</w:t>
      </w:r>
      <w:r w:rsidR="0013306C" w:rsidRPr="001B54B5">
        <w:rPr>
          <w:rFonts w:ascii="Times New Roman" w:eastAsia="Times New Roman" w:hAnsi="Times New Roman" w:cs="Times New Roman"/>
          <w:snapToGrid w:val="0"/>
          <w:sz w:val="24"/>
          <w:szCs w:val="24"/>
        </w:rPr>
        <w:t>/партньорът</w:t>
      </w:r>
      <w:r w:rsidRPr="001B54B5">
        <w:rPr>
          <w:rFonts w:ascii="Times New Roman" w:eastAsia="Times New Roman" w:hAnsi="Times New Roman" w:cs="Times New Roman"/>
          <w:snapToGrid w:val="0"/>
          <w:sz w:val="24"/>
          <w:szCs w:val="24"/>
        </w:rPr>
        <w:t xml:space="preserve"> поема ангажимент за  внасяне на текущите си задължения и погасяване на просрочените си задължения за данъци; ИЛИ</w:t>
      </w:r>
    </w:p>
    <w:p w14:paraId="0968EE65" w14:textId="4690625D"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Протокол от проведена среща с представители на общинската администрация и кандидата</w:t>
      </w:r>
      <w:r w:rsidR="0013306C" w:rsidRPr="001B54B5">
        <w:rPr>
          <w:rFonts w:ascii="Times New Roman" w:eastAsia="Times New Roman" w:hAnsi="Times New Roman" w:cs="Times New Roman"/>
          <w:snapToGrid w:val="0"/>
          <w:sz w:val="24"/>
          <w:szCs w:val="24"/>
        </w:rPr>
        <w:t>/партньора</w:t>
      </w:r>
      <w:r w:rsidRPr="001B54B5">
        <w:rPr>
          <w:rFonts w:ascii="Times New Roman" w:eastAsia="Times New Roman" w:hAnsi="Times New Roman" w:cs="Times New Roman"/>
          <w:snapToGrid w:val="0"/>
          <w:sz w:val="24"/>
          <w:szCs w:val="24"/>
        </w:rPr>
        <w:t xml:space="preserve"> и/или Протокол за действия по изпълнение на публично вземане, съгласно които се констатира размера на съществуващото задължение и кандидатът</w:t>
      </w:r>
      <w:r w:rsidR="0013306C" w:rsidRPr="001B54B5">
        <w:rPr>
          <w:rFonts w:ascii="Times New Roman" w:eastAsia="Times New Roman" w:hAnsi="Times New Roman" w:cs="Times New Roman"/>
          <w:snapToGrid w:val="0"/>
          <w:sz w:val="24"/>
          <w:szCs w:val="24"/>
        </w:rPr>
        <w:t>/партньорът</w:t>
      </w:r>
      <w:r w:rsidRPr="001B54B5">
        <w:rPr>
          <w:rFonts w:ascii="Times New Roman" w:eastAsia="Times New Roman" w:hAnsi="Times New Roman" w:cs="Times New Roman"/>
          <w:snapToGrid w:val="0"/>
          <w:sz w:val="24"/>
          <w:szCs w:val="24"/>
        </w:rPr>
        <w:t xml:space="preserve"> поема ангажимент  за  внасяне  на  текущите  си  задължения  и  погасяване  на просрочените си задължения за данъци. </w:t>
      </w:r>
    </w:p>
    <w:p w14:paraId="198E3C49"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Посочените протоколи не съответстват на изискванията на Данъчно осигурителния процесуален кодекс (глава 22 от ДОПК, чл. 183 – чл. 187).</w:t>
      </w:r>
    </w:p>
    <w:p w14:paraId="00AB7AB7" w14:textId="6813E782"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3/ Проверка за съдимост </w:t>
      </w:r>
      <w:r w:rsidR="0021593A" w:rsidRPr="001B54B5">
        <w:rPr>
          <w:rFonts w:ascii="Times New Roman" w:eastAsia="Times New Roman" w:hAnsi="Times New Roman" w:cs="Times New Roman"/>
          <w:snapToGrid w:val="0"/>
          <w:sz w:val="24"/>
          <w:szCs w:val="24"/>
        </w:rPr>
        <w:t xml:space="preserve">– български граждани </w:t>
      </w:r>
      <w:r w:rsidRPr="001B54B5">
        <w:rPr>
          <w:rFonts w:ascii="Times New Roman" w:eastAsia="Times New Roman" w:hAnsi="Times New Roman" w:cs="Times New Roman"/>
          <w:snapToGrid w:val="0"/>
          <w:sz w:val="24"/>
          <w:szCs w:val="24"/>
        </w:rPr>
        <w:t>на лицата, които са официални представляващи на кандидата</w:t>
      </w:r>
      <w:r w:rsidR="0013306C" w:rsidRPr="001B54B5">
        <w:rPr>
          <w:rFonts w:ascii="Times New Roman" w:eastAsia="Times New Roman" w:hAnsi="Times New Roman" w:cs="Times New Roman"/>
          <w:snapToGrid w:val="0"/>
          <w:sz w:val="24"/>
          <w:szCs w:val="24"/>
        </w:rPr>
        <w:t>/партньора</w:t>
      </w:r>
      <w:r w:rsidRPr="001B54B5">
        <w:rPr>
          <w:rFonts w:ascii="Times New Roman" w:eastAsia="Times New Roman" w:hAnsi="Times New Roman" w:cs="Times New Roman"/>
          <w:snapToGrid w:val="0"/>
          <w:sz w:val="24"/>
          <w:szCs w:val="24"/>
        </w:rPr>
        <w:t xml:space="preserve"> и са вписани като такива в ТР и регистъра на ЮЛНЦ;</w:t>
      </w:r>
    </w:p>
    <w:p w14:paraId="11B4E575" w14:textId="1CEC8698"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4/ </w:t>
      </w:r>
      <w:r w:rsidR="0021593A" w:rsidRPr="001B54B5">
        <w:rPr>
          <w:rFonts w:ascii="Times New Roman" w:eastAsia="Times New Roman" w:hAnsi="Times New Roman" w:cs="Times New Roman"/>
          <w:snapToGrid w:val="0"/>
          <w:sz w:val="24"/>
          <w:szCs w:val="24"/>
        </w:rPr>
        <w:t>Проверка за влязъл в сила акт на компетентен орган, с който е установено</w:t>
      </w:r>
      <w:r w:rsidR="0021593A" w:rsidRPr="001B54B5" w:rsidDel="00B87765">
        <w:rPr>
          <w:rFonts w:ascii="Times New Roman" w:eastAsia="Times New Roman" w:hAnsi="Times New Roman" w:cs="Times New Roman"/>
          <w:snapToGrid w:val="0"/>
          <w:sz w:val="24"/>
          <w:szCs w:val="24"/>
        </w:rPr>
        <w:t xml:space="preserve"> </w:t>
      </w:r>
      <w:r w:rsidR="0021593A" w:rsidRPr="001B54B5">
        <w:rPr>
          <w:rFonts w:ascii="Times New Roman" w:eastAsia="Times New Roman" w:hAnsi="Times New Roman" w:cs="Times New Roman"/>
          <w:snapToGrid w:val="0"/>
          <w:sz w:val="24"/>
          <w:szCs w:val="24"/>
        </w:rPr>
        <w:t>за нарушение на обстоятелства по чл. 54, ал. 1, т. 6 от Закона за обществените поръчки;</w:t>
      </w:r>
    </w:p>
    <w:p w14:paraId="63D37C0A" w14:textId="54326868"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Кандидат</w:t>
      </w:r>
      <w:r w:rsidR="0013306C" w:rsidRPr="001B54B5">
        <w:rPr>
          <w:rFonts w:ascii="Times New Roman" w:eastAsia="Times New Roman" w:hAnsi="Times New Roman" w:cs="Times New Roman"/>
          <w:snapToGrid w:val="0"/>
          <w:sz w:val="24"/>
          <w:szCs w:val="24"/>
        </w:rPr>
        <w:t>/партньор</w:t>
      </w:r>
      <w:r w:rsidRPr="001B54B5">
        <w:rPr>
          <w:rFonts w:ascii="Times New Roman" w:eastAsia="Times New Roman" w:hAnsi="Times New Roman" w:cs="Times New Roman"/>
          <w:snapToGrid w:val="0"/>
          <w:sz w:val="24"/>
          <w:szCs w:val="24"/>
        </w:rPr>
        <w:t>, който има влязло в сила наказателно постановление или съдебно решение за нарушение на обстоятелства по чл. 54, ал. 1, т. 6 от Закона за обществените поръчки, има право да докаже, че е предприел съответни мерки за надеждност, като:</w:t>
      </w:r>
    </w:p>
    <w:p w14:paraId="434A70DC"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lastRenderedPageBreak/>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19D890F9"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е платил изцяло дължимото вземане по чл. 128, чл. 228, ал. 3 или чл. 245 от Кодекса на труда  (ако е приложимо), включително заверено копие на наказателно постановление или съдебно решение за нарушение на обстоятелства по чл. 54, ал. 1, т. 6 от Закона за обществените поръчки.</w:t>
      </w:r>
    </w:p>
    <w:p w14:paraId="243E6D43"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Мерки за надеждност за установени нарушения по чл. 61, ал. 1, чл. 62, ал. 1 или 3, чл. 63 от КТ биха могли да бъдат доказани с представяне например (но не само) на следните документи:</w:t>
      </w:r>
    </w:p>
    <w:p w14:paraId="09F25DCA"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w:t>
      </w:r>
      <w:r w:rsidRPr="001B54B5">
        <w:rPr>
          <w:rFonts w:ascii="Times New Roman" w:eastAsia="Times New Roman" w:hAnsi="Times New Roman" w:cs="Times New Roman"/>
          <w:snapToGrid w:val="0"/>
          <w:sz w:val="24"/>
          <w:szCs w:val="24"/>
        </w:rPr>
        <w:tab/>
        <w:t>вътрешноорганизационни актове за спазване изискванията на КТ, издадени с цел да не се допуска в бъдеще такова нарушение;</w:t>
      </w:r>
    </w:p>
    <w:p w14:paraId="3204B592"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w:t>
      </w:r>
      <w:r w:rsidRPr="001B54B5">
        <w:rPr>
          <w:rFonts w:ascii="Times New Roman" w:eastAsia="Times New Roman" w:hAnsi="Times New Roman" w:cs="Times New Roman"/>
          <w:snapToGrid w:val="0"/>
          <w:sz w:val="24"/>
          <w:szCs w:val="24"/>
        </w:rPr>
        <w:tab/>
        <w:t>създаване/вменяване на специализирани звена/длъжности, които да следят за  предотвратяване на нарушенията на трудовото законодателство;</w:t>
      </w:r>
    </w:p>
    <w:p w14:paraId="79B67BCD"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w:t>
      </w:r>
      <w:r w:rsidRPr="001B54B5">
        <w:rPr>
          <w:rFonts w:ascii="Times New Roman" w:eastAsia="Times New Roman" w:hAnsi="Times New Roman" w:cs="Times New Roman"/>
          <w:snapToGrid w:val="0"/>
          <w:sz w:val="24"/>
          <w:szCs w:val="24"/>
        </w:rPr>
        <w:tab/>
        <w:t>доклади за резултатите от проверка на изпълнението на техническите, организационните и кадрови мерки;</w:t>
      </w:r>
    </w:p>
    <w:p w14:paraId="68B8588A"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w:t>
      </w:r>
      <w:r w:rsidRPr="001B54B5">
        <w:rPr>
          <w:rFonts w:ascii="Times New Roman" w:eastAsia="Times New Roman" w:hAnsi="Times New Roman" w:cs="Times New Roman"/>
          <w:snapToGrid w:val="0"/>
          <w:sz w:val="24"/>
          <w:szCs w:val="24"/>
        </w:rPr>
        <w:tab/>
        <w:t>писмо от изпълнителния директор на ИА "Главна инспекция по труда", че кандидатът е доказал по предвидения в чл. 45, ал. 2, т. 2 от ППЗОП ред, че е предприел мерки за надеждност;</w:t>
      </w:r>
    </w:p>
    <w:p w14:paraId="032983B9" w14:textId="77777777"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други актове, отразяващи предприетите мерки.</w:t>
      </w:r>
    </w:p>
    <w:p w14:paraId="6AAEFEA9" w14:textId="2AE96B0A" w:rsidR="006331A2" w:rsidRPr="001B54B5" w:rsidRDefault="006331A2" w:rsidP="006331A2">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 xml:space="preserve">Представените доказателства ще бъдат разглеждани и преценявани от </w:t>
      </w:r>
      <w:r w:rsidR="00E87E5C" w:rsidRPr="001B54B5">
        <w:rPr>
          <w:rFonts w:ascii="Times New Roman" w:eastAsia="Times New Roman" w:hAnsi="Times New Roman" w:cs="Times New Roman"/>
          <w:snapToGrid w:val="0"/>
          <w:sz w:val="24"/>
          <w:szCs w:val="24"/>
        </w:rPr>
        <w:t xml:space="preserve">УО на ПНИИДИТ </w:t>
      </w:r>
      <w:r w:rsidRPr="001B54B5">
        <w:rPr>
          <w:rFonts w:ascii="Times New Roman" w:eastAsia="Times New Roman" w:hAnsi="Times New Roman" w:cs="Times New Roman"/>
          <w:snapToGrid w:val="0"/>
          <w:sz w:val="24"/>
          <w:szCs w:val="24"/>
        </w:rPr>
        <w:t>като се отчита приложимостта на мерките при спазване на чл. 57, ал. 3, буква б) от ЗОП, тежестта и конкретните обстоятелства, свързани с нарушението.</w:t>
      </w:r>
    </w:p>
    <w:p w14:paraId="7381FB83" w14:textId="18834EC1" w:rsidR="00994BB2" w:rsidRPr="001B54B5" w:rsidRDefault="006331A2" w:rsidP="0013306C">
      <w:pPr>
        <w:pBdr>
          <w:top w:val="single" w:sz="4" w:space="0" w:color="auto"/>
          <w:left w:val="single" w:sz="4" w:space="4" w:color="auto"/>
          <w:bottom w:val="single" w:sz="4" w:space="1" w:color="auto"/>
          <w:right w:val="single" w:sz="4" w:space="4" w:color="auto"/>
        </w:pBdr>
        <w:spacing w:before="120" w:after="120" w:line="240" w:lineRule="auto"/>
        <w:jc w:val="both"/>
        <w:rPr>
          <w:rFonts w:ascii="Times New Roman" w:eastAsia="Times New Roman" w:hAnsi="Times New Roman" w:cs="Times New Roman"/>
          <w:snapToGrid w:val="0"/>
          <w:sz w:val="24"/>
          <w:szCs w:val="24"/>
        </w:rPr>
      </w:pPr>
      <w:r w:rsidRPr="001B54B5">
        <w:rPr>
          <w:rFonts w:ascii="Times New Roman" w:eastAsia="Times New Roman" w:hAnsi="Times New Roman" w:cs="Times New Roman"/>
          <w:snapToGrid w:val="0"/>
          <w:sz w:val="24"/>
          <w:szCs w:val="24"/>
        </w:rPr>
        <w:t>Кандидатите</w:t>
      </w:r>
      <w:r w:rsidR="0013306C" w:rsidRPr="001B54B5">
        <w:rPr>
          <w:rFonts w:ascii="Times New Roman" w:eastAsia="Times New Roman" w:hAnsi="Times New Roman" w:cs="Times New Roman"/>
          <w:snapToGrid w:val="0"/>
          <w:sz w:val="24"/>
          <w:szCs w:val="24"/>
        </w:rPr>
        <w:t>/партньорите</w:t>
      </w:r>
      <w:r w:rsidRPr="001B54B5">
        <w:rPr>
          <w:rFonts w:ascii="Times New Roman" w:eastAsia="Times New Roman" w:hAnsi="Times New Roman" w:cs="Times New Roman"/>
          <w:snapToGrid w:val="0"/>
          <w:sz w:val="24"/>
          <w:szCs w:val="24"/>
        </w:rPr>
        <w:t xml:space="preserve"> следва да представят официални документи за удостоверяване на посочените в т.</w:t>
      </w:r>
      <w:r w:rsidR="0021593A" w:rsidRPr="001B54B5">
        <w:rPr>
          <w:rFonts w:ascii="Times New Roman" w:eastAsia="Times New Roman" w:hAnsi="Times New Roman" w:cs="Times New Roman"/>
          <w:snapToGrid w:val="0"/>
          <w:sz w:val="24"/>
          <w:szCs w:val="24"/>
        </w:rPr>
        <w:t xml:space="preserve"> </w:t>
      </w:r>
      <w:r w:rsidRPr="001B54B5">
        <w:rPr>
          <w:rFonts w:ascii="Times New Roman" w:eastAsia="Times New Roman" w:hAnsi="Times New Roman" w:cs="Times New Roman"/>
          <w:snapToGrid w:val="0"/>
          <w:sz w:val="24"/>
          <w:szCs w:val="24"/>
        </w:rPr>
        <w:t xml:space="preserve">II обстоятелства в случай че по отношение на тях не може да се извърши служебна проверка.  </w:t>
      </w:r>
    </w:p>
    <w:p w14:paraId="1E5D1CDF" w14:textId="1990D6A9" w:rsidR="002D4B6A" w:rsidRPr="001B54B5" w:rsidRDefault="00CB14EE" w:rsidP="00394B8E">
      <w:pPr>
        <w:pStyle w:val="Heading2"/>
        <w:spacing w:before="120" w:after="120"/>
        <w:rPr>
          <w:rFonts w:ascii="Times New Roman" w:hAnsi="Times New Roman" w:cs="Times New Roman"/>
          <w:b w:val="0"/>
          <w:sz w:val="24"/>
          <w:szCs w:val="24"/>
        </w:rPr>
      </w:pPr>
      <w:bookmarkStart w:id="35" w:name="_Toc139632550"/>
      <w:r w:rsidRPr="001B54B5">
        <w:rPr>
          <w:rFonts w:ascii="Times New Roman" w:hAnsi="Times New Roman" w:cs="Times New Roman"/>
        </w:rPr>
        <w:t>2</w:t>
      </w:r>
      <w:r w:rsidR="002E136D" w:rsidRPr="001B54B5">
        <w:rPr>
          <w:rFonts w:ascii="Times New Roman" w:hAnsi="Times New Roman" w:cs="Times New Roman"/>
        </w:rPr>
        <w:t>3</w:t>
      </w:r>
      <w:r w:rsidR="002D4B6A" w:rsidRPr="001B54B5">
        <w:rPr>
          <w:rFonts w:ascii="Times New Roman" w:hAnsi="Times New Roman" w:cs="Times New Roman"/>
        </w:rPr>
        <w:t xml:space="preserve">. </w:t>
      </w:r>
      <w:r w:rsidR="0063166B" w:rsidRPr="001B54B5">
        <w:rPr>
          <w:rFonts w:ascii="Times New Roman" w:hAnsi="Times New Roman" w:cs="Times New Roman"/>
        </w:rPr>
        <w:t>Краен срок за подаване на проектните предложения:</w:t>
      </w:r>
      <w:bookmarkEnd w:id="35"/>
      <w:r w:rsidR="0063166B" w:rsidRPr="001B54B5" w:rsidDel="0063166B">
        <w:rPr>
          <w:rFonts w:ascii="Times New Roman" w:hAnsi="Times New Roman" w:cs="Times New Roman"/>
        </w:rPr>
        <w:t xml:space="preserve"> </w:t>
      </w:r>
    </w:p>
    <w:p w14:paraId="4E82AA69" w14:textId="5BF04EB6" w:rsidR="00FE0838" w:rsidRPr="001B54B5" w:rsidRDefault="00BA40F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sz w:val="24"/>
          <w:szCs w:val="24"/>
          <w:u w:val="single"/>
        </w:rPr>
      </w:pPr>
      <w:r w:rsidRPr="001B54B5">
        <w:rPr>
          <w:rFonts w:ascii="Times New Roman" w:hAnsi="Times New Roman" w:cs="Times New Roman"/>
          <w:sz w:val="24"/>
          <w:szCs w:val="24"/>
        </w:rPr>
        <w:t xml:space="preserve">Ще се прилага процедура чрез директно предоставяне с </w:t>
      </w:r>
      <w:r w:rsidR="002E136D" w:rsidRPr="001B54B5">
        <w:rPr>
          <w:rFonts w:ascii="Times New Roman" w:hAnsi="Times New Roman" w:cs="Times New Roman"/>
          <w:b/>
          <w:sz w:val="24"/>
          <w:szCs w:val="24"/>
        </w:rPr>
        <w:t xml:space="preserve">един </w:t>
      </w:r>
      <w:r w:rsidRPr="001B54B5">
        <w:rPr>
          <w:rFonts w:ascii="Times New Roman" w:hAnsi="Times New Roman" w:cs="Times New Roman"/>
          <w:b/>
          <w:sz w:val="24"/>
          <w:szCs w:val="24"/>
        </w:rPr>
        <w:t>кра</w:t>
      </w:r>
      <w:r w:rsidR="002E136D" w:rsidRPr="001B54B5">
        <w:rPr>
          <w:rFonts w:ascii="Times New Roman" w:hAnsi="Times New Roman" w:cs="Times New Roman"/>
          <w:b/>
          <w:sz w:val="24"/>
          <w:szCs w:val="24"/>
        </w:rPr>
        <w:t>ен</w:t>
      </w:r>
      <w:r w:rsidRPr="001B54B5">
        <w:rPr>
          <w:rFonts w:ascii="Times New Roman" w:hAnsi="Times New Roman" w:cs="Times New Roman"/>
          <w:b/>
          <w:sz w:val="24"/>
          <w:szCs w:val="24"/>
        </w:rPr>
        <w:t xml:space="preserve"> срок за кандидатстване</w:t>
      </w:r>
      <w:r w:rsidR="002E136D" w:rsidRPr="001B54B5">
        <w:rPr>
          <w:rFonts w:ascii="Times New Roman" w:hAnsi="Times New Roman" w:cs="Times New Roman"/>
          <w:b/>
          <w:sz w:val="24"/>
          <w:szCs w:val="24"/>
        </w:rPr>
        <w:t xml:space="preserve"> – </w:t>
      </w:r>
      <w:r w:rsidR="00C62004" w:rsidRPr="001B54B5">
        <w:rPr>
          <w:rFonts w:ascii="Times New Roman" w:hAnsi="Times New Roman" w:cs="Times New Roman"/>
          <w:b/>
          <w:sz w:val="24"/>
          <w:szCs w:val="24"/>
        </w:rPr>
        <w:t>16</w:t>
      </w:r>
      <w:r w:rsidR="00616B78" w:rsidRPr="001B54B5">
        <w:rPr>
          <w:rFonts w:ascii="Times New Roman" w:hAnsi="Times New Roman" w:cs="Times New Roman"/>
          <w:b/>
          <w:sz w:val="24"/>
          <w:szCs w:val="24"/>
        </w:rPr>
        <w:t xml:space="preserve">:30 часа на </w:t>
      </w:r>
      <w:r w:rsidR="00A635C4">
        <w:rPr>
          <w:rFonts w:ascii="Times New Roman" w:hAnsi="Times New Roman" w:cs="Times New Roman"/>
          <w:b/>
          <w:sz w:val="24"/>
          <w:szCs w:val="24"/>
        </w:rPr>
        <w:t>23.10.</w:t>
      </w:r>
      <w:bookmarkStart w:id="36" w:name="_GoBack"/>
      <w:bookmarkEnd w:id="36"/>
      <w:r w:rsidR="002E136D" w:rsidRPr="001B54B5">
        <w:rPr>
          <w:rFonts w:ascii="Times New Roman" w:hAnsi="Times New Roman" w:cs="Times New Roman"/>
          <w:b/>
          <w:sz w:val="24"/>
          <w:szCs w:val="24"/>
        </w:rPr>
        <w:t>202</w:t>
      </w:r>
      <w:r w:rsidR="002B3A7C" w:rsidRPr="001B54B5">
        <w:rPr>
          <w:rFonts w:ascii="Times New Roman" w:hAnsi="Times New Roman" w:cs="Times New Roman"/>
          <w:b/>
          <w:sz w:val="24"/>
          <w:szCs w:val="24"/>
        </w:rPr>
        <w:t>3</w:t>
      </w:r>
      <w:r w:rsidR="002E136D" w:rsidRPr="001B54B5">
        <w:rPr>
          <w:rFonts w:ascii="Times New Roman" w:hAnsi="Times New Roman" w:cs="Times New Roman"/>
          <w:b/>
          <w:sz w:val="24"/>
          <w:szCs w:val="24"/>
        </w:rPr>
        <w:t xml:space="preserve"> г</w:t>
      </w:r>
      <w:r w:rsidRPr="001B54B5">
        <w:rPr>
          <w:rFonts w:ascii="Times New Roman" w:hAnsi="Times New Roman" w:cs="Times New Roman"/>
          <w:b/>
          <w:sz w:val="24"/>
          <w:szCs w:val="24"/>
        </w:rPr>
        <w:t xml:space="preserve">. </w:t>
      </w:r>
    </w:p>
    <w:p w14:paraId="05D04EFF" w14:textId="77777777" w:rsidR="00834E60" w:rsidRPr="001B54B5"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b/>
          <w:sz w:val="24"/>
          <w:szCs w:val="24"/>
        </w:rPr>
        <w:t>ВАЖНО!</w:t>
      </w:r>
      <w:r w:rsidRPr="001B54B5">
        <w:rPr>
          <w:rFonts w:ascii="Times New Roman" w:hAnsi="Times New Roman" w:cs="Times New Roman"/>
          <w:sz w:val="24"/>
          <w:szCs w:val="24"/>
        </w:rPr>
        <w:t xml:space="preserve"> По настоящата процедура конкретният бенефициент може да подаде </w:t>
      </w:r>
      <w:r w:rsidR="006C5F5F" w:rsidRPr="001B54B5">
        <w:rPr>
          <w:rFonts w:ascii="Times New Roman" w:hAnsi="Times New Roman" w:cs="Times New Roman"/>
          <w:sz w:val="24"/>
          <w:szCs w:val="24"/>
        </w:rPr>
        <w:t xml:space="preserve">не </w:t>
      </w:r>
      <w:r w:rsidRPr="001B54B5">
        <w:rPr>
          <w:rFonts w:ascii="Times New Roman" w:hAnsi="Times New Roman" w:cs="Times New Roman"/>
          <w:sz w:val="24"/>
          <w:szCs w:val="24"/>
        </w:rPr>
        <w:t xml:space="preserve">повече от едно проектно предложение в рамките на едно кандидатстване, при съобразяване с изискванията съгласно настоящите Условия за кандидатстване. </w:t>
      </w:r>
      <w:r w:rsidR="00834E60" w:rsidRPr="001B54B5">
        <w:rPr>
          <w:rFonts w:ascii="Times New Roman" w:hAnsi="Times New Roman" w:cs="Times New Roman"/>
          <w:sz w:val="24"/>
          <w:szCs w:val="24"/>
        </w:rPr>
        <w:t>В случай, че кандидат подаде повече от едно проектно предложение, ще бъде разгледано последното подадено през ИСУН.</w:t>
      </w:r>
    </w:p>
    <w:p w14:paraId="23733FBD" w14:textId="77777777" w:rsidR="006C5F5F" w:rsidRPr="001B54B5"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По настоящата процедура чрез директно предоставяне на безвъзмездна финансова помощ конкретният бенефициент може да поиска разяснения по документите в срок до три седмици преди изтичането на срока за кандидатстване. Разясненията се утвърждават от Ръководителя на Управляващия орган, като се дават по отношение на Условията за кандидатстване, но не съдържат становище относно качеството на проектното предложение. </w:t>
      </w:r>
    </w:p>
    <w:p w14:paraId="58DA58D2" w14:textId="38F4380E" w:rsidR="006C5F5F" w:rsidRPr="001B54B5"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t xml:space="preserve">Въпросите/исканията за разясненията от страна на конкретния бенефициент се задават </w:t>
      </w:r>
      <w:r w:rsidR="006C5F5F" w:rsidRPr="001B54B5">
        <w:rPr>
          <w:rFonts w:ascii="Times New Roman" w:hAnsi="Times New Roman" w:cs="Times New Roman"/>
          <w:sz w:val="24"/>
          <w:szCs w:val="24"/>
        </w:rPr>
        <w:t>в писмена форма чрез електронната система ИСУН, секция „Разяснения по процедурата“</w:t>
      </w:r>
      <w:r w:rsidR="00834E60" w:rsidRPr="001B54B5">
        <w:rPr>
          <w:rFonts w:ascii="Times New Roman" w:hAnsi="Times New Roman" w:cs="Times New Roman"/>
          <w:sz w:val="24"/>
          <w:szCs w:val="24"/>
        </w:rPr>
        <w:t>.</w:t>
      </w:r>
    </w:p>
    <w:p w14:paraId="4B8E5674" w14:textId="355F5721" w:rsidR="002B3A7C" w:rsidRPr="001B54B5" w:rsidRDefault="002B3A7C" w:rsidP="0013306C">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sz w:val="24"/>
          <w:szCs w:val="24"/>
        </w:rPr>
      </w:pPr>
      <w:r w:rsidRPr="001B54B5">
        <w:rPr>
          <w:rFonts w:ascii="Times New Roman" w:hAnsi="Times New Roman" w:cs="Times New Roman"/>
          <w:sz w:val="24"/>
          <w:szCs w:val="24"/>
        </w:rPr>
        <w:lastRenderedPageBreak/>
        <w:t xml:space="preserve">Разясненията се </w:t>
      </w:r>
      <w:r w:rsidR="007838A2" w:rsidRPr="001B54B5">
        <w:rPr>
          <w:rFonts w:ascii="Times New Roman" w:hAnsi="Times New Roman" w:cs="Times New Roman"/>
          <w:sz w:val="24"/>
          <w:szCs w:val="24"/>
        </w:rPr>
        <w:t xml:space="preserve">съобщават на всички заинтересовани лица, като се публикуват в ИСУН заедно с </w:t>
      </w:r>
      <w:r w:rsidR="00BC43A9" w:rsidRPr="001B54B5">
        <w:rPr>
          <w:rFonts w:ascii="Times New Roman" w:hAnsi="Times New Roman" w:cs="Times New Roman"/>
          <w:sz w:val="24"/>
          <w:szCs w:val="24"/>
        </w:rPr>
        <w:t>Условията за кандидатстване</w:t>
      </w:r>
      <w:r w:rsidR="007838A2" w:rsidRPr="001B54B5">
        <w:rPr>
          <w:rFonts w:ascii="Times New Roman" w:hAnsi="Times New Roman" w:cs="Times New Roman"/>
          <w:sz w:val="24"/>
          <w:szCs w:val="24"/>
        </w:rPr>
        <w:t xml:space="preserve"> в процедурата чрез директно предоставяне и на интернет страницата на ПНИИДИТ на адрес: </w:t>
      </w:r>
      <w:r w:rsidR="00F84116" w:rsidRPr="001B54B5">
        <w:rPr>
          <w:rFonts w:ascii="Times New Roman" w:hAnsi="Times New Roman" w:cs="Times New Roman"/>
          <w:sz w:val="24"/>
          <w:szCs w:val="24"/>
        </w:rPr>
        <w:t>…</w:t>
      </w:r>
      <w:r w:rsidR="007838A2" w:rsidRPr="001B54B5">
        <w:rPr>
          <w:rFonts w:ascii="Times New Roman" w:hAnsi="Times New Roman" w:cs="Times New Roman"/>
          <w:sz w:val="24"/>
          <w:szCs w:val="24"/>
        </w:rPr>
        <w:t xml:space="preserve"> </w:t>
      </w:r>
      <w:r w:rsidRPr="001B54B5">
        <w:rPr>
          <w:rFonts w:ascii="Times New Roman" w:hAnsi="Times New Roman" w:cs="Times New Roman"/>
          <w:sz w:val="24"/>
          <w:szCs w:val="24"/>
        </w:rPr>
        <w:t>в 10- дневен срок от получаване на искането, но не по-късно от две седмици преди изтичането на срока за кандидатстване по процедурата.</w:t>
      </w:r>
    </w:p>
    <w:p w14:paraId="2E97805A" w14:textId="77777777" w:rsidR="0063166B" w:rsidRPr="001B54B5" w:rsidRDefault="002C08E5" w:rsidP="00394B8E">
      <w:pPr>
        <w:pStyle w:val="Heading2"/>
        <w:spacing w:before="120" w:after="120"/>
        <w:rPr>
          <w:rFonts w:ascii="Times New Roman" w:hAnsi="Times New Roman" w:cs="Times New Roman"/>
        </w:rPr>
      </w:pPr>
      <w:bookmarkStart w:id="37" w:name="_Toc139632551"/>
      <w:r w:rsidRPr="001B54B5">
        <w:rPr>
          <w:rFonts w:ascii="Times New Roman" w:hAnsi="Times New Roman" w:cs="Times New Roman"/>
        </w:rPr>
        <w:t>2</w:t>
      </w:r>
      <w:r w:rsidR="002E136D" w:rsidRPr="001B54B5">
        <w:rPr>
          <w:rFonts w:ascii="Times New Roman" w:hAnsi="Times New Roman" w:cs="Times New Roman"/>
        </w:rPr>
        <w:t>4</w:t>
      </w:r>
      <w:r w:rsidR="002D4B6A" w:rsidRPr="001B54B5">
        <w:rPr>
          <w:rFonts w:ascii="Times New Roman" w:hAnsi="Times New Roman" w:cs="Times New Roman"/>
        </w:rPr>
        <w:t xml:space="preserve">. </w:t>
      </w:r>
      <w:r w:rsidR="0063166B" w:rsidRPr="001B54B5">
        <w:rPr>
          <w:rFonts w:ascii="Times New Roman" w:hAnsi="Times New Roman" w:cs="Times New Roman"/>
        </w:rPr>
        <w:t>Адрес за подаване на проектните предложения/концепциите за проектни предложения:</w:t>
      </w:r>
      <w:bookmarkEnd w:id="37"/>
    </w:p>
    <w:p w14:paraId="0523B8DE" w14:textId="77777777" w:rsidR="003429B7" w:rsidRPr="001B54B5" w:rsidRDefault="00397B05"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1B54B5">
        <w:rPr>
          <w:rFonts w:ascii="Times New Roman" w:hAnsi="Times New Roman" w:cs="Times New Roman"/>
          <w:sz w:val="24"/>
          <w:szCs w:val="24"/>
        </w:rPr>
        <w:t xml:space="preserve">Формулярът за кандидатстване и финансовият план </w:t>
      </w:r>
      <w:r w:rsidR="006A5D98" w:rsidRPr="001B54B5">
        <w:rPr>
          <w:rFonts w:ascii="Times New Roman" w:hAnsi="Times New Roman" w:cs="Times New Roman"/>
          <w:sz w:val="24"/>
          <w:szCs w:val="24"/>
        </w:rPr>
        <w:t>по настоящата процедура се подава</w:t>
      </w:r>
      <w:r w:rsidRPr="001B54B5">
        <w:rPr>
          <w:rFonts w:ascii="Times New Roman" w:hAnsi="Times New Roman" w:cs="Times New Roman"/>
          <w:sz w:val="24"/>
          <w:szCs w:val="24"/>
        </w:rPr>
        <w:t>т</w:t>
      </w:r>
      <w:r w:rsidR="006A5D98" w:rsidRPr="001B54B5">
        <w:rPr>
          <w:rFonts w:ascii="Times New Roman" w:hAnsi="Times New Roman" w:cs="Times New Roman"/>
          <w:sz w:val="24"/>
          <w:szCs w:val="24"/>
        </w:rPr>
        <w:t xml:space="preserve"> </w:t>
      </w:r>
      <w:r w:rsidR="003B7DE9" w:rsidRPr="001B54B5">
        <w:rPr>
          <w:rFonts w:ascii="Times New Roman" w:hAnsi="Times New Roman" w:cs="Times New Roman"/>
          <w:sz w:val="24"/>
          <w:szCs w:val="24"/>
        </w:rPr>
        <w:t xml:space="preserve">по </w:t>
      </w:r>
      <w:r w:rsidR="006A5D98" w:rsidRPr="001B54B5">
        <w:rPr>
          <w:rFonts w:ascii="Times New Roman" w:hAnsi="Times New Roman" w:cs="Times New Roman"/>
          <w:sz w:val="24"/>
          <w:szCs w:val="24"/>
        </w:rPr>
        <w:t>електронен път чрез ИСУН 2020 на следния интернет адрес:</w:t>
      </w:r>
      <w:r w:rsidR="003B7DE9" w:rsidRPr="001B54B5">
        <w:rPr>
          <w:rFonts w:ascii="Times New Roman" w:hAnsi="Times New Roman" w:cs="Times New Roman"/>
        </w:rPr>
        <w:t xml:space="preserve"> </w:t>
      </w:r>
      <w:hyperlink r:id="rId13" w:history="1">
        <w:r w:rsidR="003B7DE9" w:rsidRPr="001B54B5">
          <w:rPr>
            <w:rStyle w:val="Hyperlink"/>
            <w:rFonts w:ascii="Times New Roman" w:hAnsi="Times New Roman" w:cs="Times New Roman"/>
            <w:sz w:val="24"/>
            <w:szCs w:val="24"/>
          </w:rPr>
          <w:t>https://eumis2020.government.bg</w:t>
        </w:r>
      </w:hyperlink>
      <w:r w:rsidR="006A5D98" w:rsidRPr="001B54B5">
        <w:rPr>
          <w:rFonts w:ascii="Times New Roman" w:hAnsi="Times New Roman" w:cs="Times New Roman"/>
          <w:sz w:val="24"/>
          <w:szCs w:val="24"/>
        </w:rPr>
        <w:t xml:space="preserve">. </w:t>
      </w:r>
    </w:p>
    <w:p w14:paraId="4677CAA8" w14:textId="77777777" w:rsidR="00490683" w:rsidRPr="001B54B5" w:rsidRDefault="00CB14EE" w:rsidP="00490683">
      <w:pPr>
        <w:pStyle w:val="Heading2"/>
        <w:spacing w:before="120" w:after="120"/>
        <w:rPr>
          <w:rFonts w:ascii="Times New Roman" w:hAnsi="Times New Roman" w:cs="Times New Roman"/>
        </w:rPr>
      </w:pPr>
      <w:bookmarkStart w:id="38" w:name="_Toc139632552"/>
      <w:r w:rsidRPr="001B54B5">
        <w:rPr>
          <w:rFonts w:ascii="Times New Roman" w:hAnsi="Times New Roman" w:cs="Times New Roman"/>
        </w:rPr>
        <w:t>2</w:t>
      </w:r>
      <w:r w:rsidR="002E136D" w:rsidRPr="001B54B5">
        <w:rPr>
          <w:rFonts w:ascii="Times New Roman" w:hAnsi="Times New Roman" w:cs="Times New Roman"/>
        </w:rPr>
        <w:t>5</w:t>
      </w:r>
      <w:r w:rsidR="003429B7" w:rsidRPr="001B54B5">
        <w:rPr>
          <w:rFonts w:ascii="Times New Roman" w:hAnsi="Times New Roman" w:cs="Times New Roman"/>
        </w:rPr>
        <w:t>. Допълнителна информация</w:t>
      </w:r>
      <w:bookmarkEnd w:id="38"/>
    </w:p>
    <w:p w14:paraId="7CA656BC" w14:textId="5C245B94" w:rsidR="009B4026" w:rsidRPr="001B54B5" w:rsidRDefault="009B4026" w:rsidP="00FF4750">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Решение за </w:t>
      </w:r>
      <w:r w:rsidR="00EB25F5" w:rsidRPr="001B54B5">
        <w:rPr>
          <w:rFonts w:ascii="Times New Roman" w:hAnsi="Times New Roman" w:cs="Times New Roman"/>
          <w:b/>
          <w:bCs/>
          <w:sz w:val="24"/>
          <w:szCs w:val="24"/>
        </w:rPr>
        <w:t xml:space="preserve">предоставяне на </w:t>
      </w:r>
      <w:r w:rsidR="00217BFF" w:rsidRPr="001B54B5">
        <w:rPr>
          <w:rFonts w:ascii="Times New Roman" w:hAnsi="Times New Roman" w:cs="Times New Roman"/>
          <w:b/>
          <w:bCs/>
          <w:sz w:val="24"/>
          <w:szCs w:val="24"/>
        </w:rPr>
        <w:t>безвъзмездна финансова помощ и сключване на Административен договор</w:t>
      </w:r>
      <w:r w:rsidR="00EB25F5" w:rsidRPr="001B54B5">
        <w:rPr>
          <w:rFonts w:ascii="Times New Roman" w:hAnsi="Times New Roman" w:cs="Times New Roman"/>
          <w:b/>
          <w:bCs/>
          <w:sz w:val="24"/>
          <w:szCs w:val="24"/>
        </w:rPr>
        <w:t>.</w:t>
      </w:r>
    </w:p>
    <w:p w14:paraId="2BA7002A" w14:textId="3F9EF4F9" w:rsidR="00E7508F" w:rsidRPr="001B54B5" w:rsidRDefault="00C55216" w:rsidP="00E7508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1B54B5">
        <w:rPr>
          <w:rFonts w:ascii="Times New Roman" w:hAnsi="Times New Roman" w:cs="Times New Roman"/>
          <w:bCs/>
          <w:sz w:val="24"/>
          <w:szCs w:val="24"/>
        </w:rPr>
        <w:t>При положителен резултат от оценяването Ръководителя</w:t>
      </w:r>
      <w:r w:rsidR="00E96672" w:rsidRPr="001B54B5">
        <w:rPr>
          <w:rFonts w:ascii="Times New Roman" w:hAnsi="Times New Roman" w:cs="Times New Roman"/>
          <w:bCs/>
          <w:sz w:val="24"/>
          <w:szCs w:val="24"/>
        </w:rPr>
        <w:t>т</w:t>
      </w:r>
      <w:r w:rsidRPr="001B54B5">
        <w:rPr>
          <w:rFonts w:ascii="Times New Roman" w:hAnsi="Times New Roman" w:cs="Times New Roman"/>
          <w:bCs/>
          <w:sz w:val="24"/>
          <w:szCs w:val="24"/>
        </w:rPr>
        <w:t xml:space="preserve"> на УО</w:t>
      </w:r>
      <w:r w:rsidR="005B70D6" w:rsidRPr="001B54B5">
        <w:rPr>
          <w:rFonts w:ascii="Times New Roman" w:hAnsi="Times New Roman" w:cs="Times New Roman"/>
        </w:rPr>
        <w:t xml:space="preserve"> </w:t>
      </w:r>
      <w:r w:rsidR="00E96672" w:rsidRPr="001B54B5">
        <w:rPr>
          <w:rFonts w:ascii="Times New Roman" w:hAnsi="Times New Roman" w:cs="Times New Roman"/>
          <w:bCs/>
          <w:sz w:val="24"/>
          <w:szCs w:val="24"/>
        </w:rPr>
        <w:t xml:space="preserve">в качеството му на звено, предоставящо безвъзмездна финансова помощ по приоритет </w:t>
      </w:r>
      <w:r w:rsidR="007838A2" w:rsidRPr="001B54B5">
        <w:rPr>
          <w:rFonts w:ascii="Times New Roman" w:hAnsi="Times New Roman" w:cs="Times New Roman"/>
          <w:bCs/>
          <w:sz w:val="24"/>
          <w:szCs w:val="24"/>
        </w:rPr>
        <w:t>1</w:t>
      </w:r>
      <w:r w:rsidR="00E96672" w:rsidRPr="001B54B5">
        <w:rPr>
          <w:rFonts w:ascii="Times New Roman" w:hAnsi="Times New Roman" w:cs="Times New Roman"/>
          <w:bCs/>
          <w:sz w:val="24"/>
          <w:szCs w:val="24"/>
        </w:rPr>
        <w:t xml:space="preserve"> „</w:t>
      </w:r>
      <w:r w:rsidR="007838A2" w:rsidRPr="001B54B5">
        <w:rPr>
          <w:rFonts w:ascii="Times New Roman" w:hAnsi="Times New Roman" w:cs="Times New Roman"/>
          <w:bCs/>
          <w:sz w:val="24"/>
          <w:szCs w:val="24"/>
        </w:rPr>
        <w:t>Устойчиво развитие на българската научно-изследователска и иновационна екосистема</w:t>
      </w:r>
      <w:r w:rsidR="00E96672" w:rsidRPr="001B54B5">
        <w:rPr>
          <w:rFonts w:ascii="Times New Roman" w:hAnsi="Times New Roman" w:cs="Times New Roman"/>
          <w:bCs/>
          <w:sz w:val="24"/>
          <w:szCs w:val="24"/>
        </w:rPr>
        <w:t xml:space="preserve">” на </w:t>
      </w:r>
      <w:r w:rsidR="00CF5C10" w:rsidRPr="001B54B5">
        <w:rPr>
          <w:rFonts w:ascii="Times New Roman" w:hAnsi="Times New Roman" w:cs="Times New Roman"/>
          <w:bCs/>
          <w:sz w:val="24"/>
          <w:szCs w:val="24"/>
        </w:rPr>
        <w:t xml:space="preserve">ПНИИДИТ </w:t>
      </w:r>
      <w:r w:rsidR="00217BFF" w:rsidRPr="001B54B5">
        <w:rPr>
          <w:rFonts w:ascii="Times New Roman" w:hAnsi="Times New Roman" w:cs="Times New Roman"/>
          <w:bCs/>
          <w:sz w:val="24"/>
          <w:szCs w:val="24"/>
        </w:rPr>
        <w:t xml:space="preserve">в едноседмичен срок от приключване на оценяването </w:t>
      </w:r>
      <w:r w:rsidRPr="001B54B5">
        <w:rPr>
          <w:rFonts w:ascii="Times New Roman" w:hAnsi="Times New Roman" w:cs="Times New Roman"/>
          <w:bCs/>
          <w:sz w:val="24"/>
          <w:szCs w:val="24"/>
        </w:rPr>
        <w:t xml:space="preserve">взема решение </w:t>
      </w:r>
      <w:r w:rsidR="001908F4" w:rsidRPr="001B54B5">
        <w:rPr>
          <w:rFonts w:ascii="Times New Roman" w:hAnsi="Times New Roman" w:cs="Times New Roman"/>
          <w:bCs/>
          <w:sz w:val="24"/>
          <w:szCs w:val="24"/>
        </w:rPr>
        <w:t xml:space="preserve">за предоставяне на безвъзмездна финансова помощ по всяко </w:t>
      </w:r>
      <w:r w:rsidR="005B70D6" w:rsidRPr="001B54B5">
        <w:rPr>
          <w:rFonts w:ascii="Times New Roman" w:hAnsi="Times New Roman" w:cs="Times New Roman"/>
          <w:bCs/>
          <w:sz w:val="24"/>
          <w:szCs w:val="24"/>
        </w:rPr>
        <w:t xml:space="preserve">одобрено </w:t>
      </w:r>
      <w:r w:rsidR="001908F4" w:rsidRPr="001B54B5">
        <w:rPr>
          <w:rFonts w:ascii="Times New Roman" w:hAnsi="Times New Roman" w:cs="Times New Roman"/>
          <w:bCs/>
          <w:sz w:val="24"/>
          <w:szCs w:val="24"/>
        </w:rPr>
        <w:t>проектно предложение</w:t>
      </w:r>
      <w:r w:rsidR="005B70D6" w:rsidRPr="001B54B5">
        <w:rPr>
          <w:rFonts w:ascii="Times New Roman" w:hAnsi="Times New Roman" w:cs="Times New Roman"/>
          <w:bCs/>
          <w:sz w:val="24"/>
          <w:szCs w:val="24"/>
        </w:rPr>
        <w:t xml:space="preserve">. </w:t>
      </w:r>
    </w:p>
    <w:p w14:paraId="5555AFC7" w14:textId="45B34B7C" w:rsidR="00CF015E" w:rsidRPr="001B54B5" w:rsidRDefault="005B70D6"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Cs/>
          <w:sz w:val="24"/>
          <w:szCs w:val="24"/>
        </w:rPr>
      </w:pPr>
      <w:r w:rsidRPr="001B54B5">
        <w:rPr>
          <w:rFonts w:ascii="Times New Roman" w:hAnsi="Times New Roman" w:cs="Times New Roman"/>
          <w:bCs/>
          <w:sz w:val="24"/>
          <w:szCs w:val="24"/>
        </w:rPr>
        <w:t>Решението на Ръководителя на УО</w:t>
      </w:r>
      <w:r w:rsidRPr="001B54B5">
        <w:rPr>
          <w:rFonts w:ascii="Times New Roman" w:hAnsi="Times New Roman" w:cs="Times New Roman"/>
        </w:rPr>
        <w:t xml:space="preserve"> </w:t>
      </w:r>
      <w:r w:rsidRPr="001B54B5">
        <w:rPr>
          <w:rFonts w:ascii="Times New Roman" w:hAnsi="Times New Roman" w:cs="Times New Roman"/>
          <w:bCs/>
          <w:sz w:val="24"/>
          <w:szCs w:val="24"/>
        </w:rPr>
        <w:t xml:space="preserve">в качеството му на звено, предоставящо безвъзмездна финансова помощ по приоритет 1 „Устойчиво развитие на българската научно-изследователска и иновационна екосистема” на ПНИИДИТ да предостави безвъзмездна финансова помощ се </w:t>
      </w:r>
      <w:proofErr w:type="spellStart"/>
      <w:r w:rsidRPr="001B54B5">
        <w:rPr>
          <w:rFonts w:ascii="Times New Roman" w:hAnsi="Times New Roman" w:cs="Times New Roman"/>
          <w:bCs/>
          <w:sz w:val="24"/>
          <w:szCs w:val="24"/>
        </w:rPr>
        <w:t>обективира</w:t>
      </w:r>
      <w:proofErr w:type="spellEnd"/>
      <w:r w:rsidRPr="001B54B5">
        <w:rPr>
          <w:rFonts w:ascii="Times New Roman" w:hAnsi="Times New Roman" w:cs="Times New Roman"/>
          <w:bCs/>
          <w:sz w:val="24"/>
          <w:szCs w:val="24"/>
        </w:rPr>
        <w:t xml:space="preserve"> в административен договор за директно предоставяне на безвъзмездна финансова помощ (</w:t>
      </w:r>
      <w:r w:rsidRPr="001B54B5">
        <w:rPr>
          <w:rFonts w:ascii="Times New Roman" w:hAnsi="Times New Roman" w:cs="Times New Roman"/>
          <w:b/>
          <w:bCs/>
          <w:sz w:val="24"/>
          <w:szCs w:val="24"/>
        </w:rPr>
        <w:t>Приложение 11</w:t>
      </w:r>
      <w:r w:rsidRPr="001B54B5">
        <w:rPr>
          <w:rFonts w:ascii="Times New Roman" w:hAnsi="Times New Roman" w:cs="Times New Roman"/>
          <w:bCs/>
          <w:sz w:val="24"/>
          <w:szCs w:val="24"/>
        </w:rPr>
        <w:t xml:space="preserve"> към Условията за изпълнение) за предоставяне на безвъзмездна финансова помощ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25A3AF7D" w14:textId="74C4B637" w:rsidR="00E7508F" w:rsidRPr="001B54B5" w:rsidRDefault="00CF015E" w:rsidP="00CF015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1B54B5">
        <w:rPr>
          <w:rFonts w:ascii="Times New Roman" w:hAnsi="Times New Roman" w:cs="Times New Roman"/>
          <w:sz w:val="24"/>
          <w:szCs w:val="24"/>
        </w:rPr>
        <w:t xml:space="preserve">За одобрените </w:t>
      </w:r>
      <w:r w:rsidR="005B70D6" w:rsidRPr="001B54B5">
        <w:rPr>
          <w:rFonts w:ascii="Times New Roman" w:hAnsi="Times New Roman" w:cs="Times New Roman"/>
          <w:sz w:val="24"/>
          <w:szCs w:val="24"/>
        </w:rPr>
        <w:t xml:space="preserve">проектни </w:t>
      </w:r>
      <w:r w:rsidRPr="001B54B5">
        <w:rPr>
          <w:rFonts w:ascii="Times New Roman" w:hAnsi="Times New Roman" w:cs="Times New Roman"/>
          <w:sz w:val="24"/>
          <w:szCs w:val="24"/>
        </w:rPr>
        <w:t xml:space="preserve">предложения </w:t>
      </w:r>
      <w:r w:rsidR="005B70D6" w:rsidRPr="001B54B5">
        <w:rPr>
          <w:rFonts w:ascii="Times New Roman" w:hAnsi="Times New Roman" w:cs="Times New Roman"/>
          <w:sz w:val="24"/>
          <w:szCs w:val="24"/>
        </w:rPr>
        <w:t>УО на ПНИИДИТ</w:t>
      </w:r>
      <w:r w:rsidRPr="001B54B5">
        <w:rPr>
          <w:rFonts w:ascii="Times New Roman" w:hAnsi="Times New Roman" w:cs="Times New Roman"/>
          <w:sz w:val="24"/>
          <w:szCs w:val="24"/>
        </w:rPr>
        <w:t xml:space="preserve"> </w:t>
      </w:r>
      <w:r w:rsidR="005B70D6" w:rsidRPr="001B54B5">
        <w:rPr>
          <w:rFonts w:ascii="Times New Roman" w:hAnsi="Times New Roman" w:cs="Times New Roman"/>
          <w:sz w:val="24"/>
          <w:szCs w:val="24"/>
        </w:rPr>
        <w:t xml:space="preserve">изпраща </w:t>
      </w:r>
      <w:r w:rsidRPr="001B54B5">
        <w:rPr>
          <w:rFonts w:ascii="Times New Roman" w:hAnsi="Times New Roman" w:cs="Times New Roman"/>
          <w:sz w:val="24"/>
          <w:szCs w:val="24"/>
        </w:rPr>
        <w:t xml:space="preserve">чрез ИСУН </w:t>
      </w:r>
      <w:r w:rsidR="00E7508F" w:rsidRPr="001B54B5">
        <w:rPr>
          <w:rFonts w:ascii="Times New Roman" w:hAnsi="Times New Roman" w:cs="Times New Roman"/>
          <w:bCs/>
          <w:sz w:val="24"/>
          <w:szCs w:val="24"/>
        </w:rPr>
        <w:t xml:space="preserve">за </w:t>
      </w:r>
      <w:r w:rsidRPr="001B54B5">
        <w:rPr>
          <w:rFonts w:ascii="Times New Roman" w:hAnsi="Times New Roman" w:cs="Times New Roman"/>
          <w:bCs/>
          <w:sz w:val="24"/>
          <w:szCs w:val="24"/>
        </w:rPr>
        <w:t xml:space="preserve">подписване </w:t>
      </w:r>
      <w:r w:rsidR="00E7508F" w:rsidRPr="001B54B5">
        <w:rPr>
          <w:rFonts w:ascii="Times New Roman" w:hAnsi="Times New Roman" w:cs="Times New Roman"/>
          <w:bCs/>
          <w:sz w:val="24"/>
          <w:szCs w:val="24"/>
        </w:rPr>
        <w:t>с валиден КЕП от лице, което е официален представляващ на кандидата и е вписан като такъв в ТР и РЮЛНЦ</w:t>
      </w:r>
      <w:r w:rsidR="007C224C" w:rsidRPr="001B54B5">
        <w:rPr>
          <w:rFonts w:ascii="Times New Roman" w:hAnsi="Times New Roman" w:cs="Times New Roman"/>
          <w:bCs/>
          <w:sz w:val="24"/>
          <w:szCs w:val="24"/>
        </w:rPr>
        <w:t>,</w:t>
      </w:r>
      <w:r w:rsidR="00E7508F" w:rsidRPr="001B54B5">
        <w:rPr>
          <w:rFonts w:ascii="Times New Roman" w:hAnsi="Times New Roman" w:cs="Times New Roman"/>
          <w:bCs/>
          <w:sz w:val="24"/>
          <w:szCs w:val="24"/>
        </w:rPr>
        <w:t xml:space="preserve"> </w:t>
      </w:r>
      <w:r w:rsidR="005B70D6" w:rsidRPr="001B54B5">
        <w:rPr>
          <w:rFonts w:ascii="Times New Roman" w:hAnsi="Times New Roman" w:cs="Times New Roman"/>
          <w:bCs/>
          <w:sz w:val="24"/>
          <w:szCs w:val="24"/>
        </w:rPr>
        <w:t xml:space="preserve">административен </w:t>
      </w:r>
      <w:r w:rsidRPr="001B54B5">
        <w:rPr>
          <w:rFonts w:ascii="Times New Roman" w:hAnsi="Times New Roman" w:cs="Times New Roman"/>
          <w:bCs/>
          <w:sz w:val="24"/>
          <w:szCs w:val="24"/>
        </w:rPr>
        <w:t xml:space="preserve">договор за </w:t>
      </w:r>
      <w:r w:rsidR="005B70D6" w:rsidRPr="001B54B5">
        <w:rPr>
          <w:rFonts w:ascii="Times New Roman" w:hAnsi="Times New Roman" w:cs="Times New Roman"/>
          <w:bCs/>
          <w:sz w:val="24"/>
          <w:szCs w:val="24"/>
        </w:rPr>
        <w:t>предоставяне на безвъзмездна финансова помощ</w:t>
      </w:r>
      <w:r w:rsidRPr="001B54B5">
        <w:rPr>
          <w:rFonts w:ascii="Times New Roman" w:hAnsi="Times New Roman" w:cs="Times New Roman"/>
          <w:bCs/>
          <w:sz w:val="24"/>
          <w:szCs w:val="24"/>
        </w:rPr>
        <w:t xml:space="preserve">. </w:t>
      </w:r>
      <w:r w:rsidR="00E7508F" w:rsidRPr="001B54B5">
        <w:rPr>
          <w:rFonts w:ascii="Times New Roman" w:hAnsi="Times New Roman" w:cs="Times New Roman"/>
          <w:bCs/>
          <w:sz w:val="24"/>
          <w:szCs w:val="24"/>
        </w:rPr>
        <w:t>В случаите, когато кандидатът се представлява заедно от няколко физически лица, административният договор се подписва с валиден КЕП от всички тях.</w:t>
      </w:r>
    </w:p>
    <w:p w14:paraId="2380A6B1" w14:textId="4A159CBD" w:rsidR="00CF015E" w:rsidRPr="001B54B5" w:rsidRDefault="00CF015E" w:rsidP="00CF015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1B54B5">
        <w:rPr>
          <w:rFonts w:ascii="Times New Roman" w:hAnsi="Times New Roman" w:cs="Times New Roman"/>
          <w:bCs/>
          <w:sz w:val="24"/>
          <w:szCs w:val="24"/>
        </w:rPr>
        <w:t xml:space="preserve">Заедно с договора </w:t>
      </w:r>
      <w:r w:rsidR="00E7508F" w:rsidRPr="001B54B5">
        <w:rPr>
          <w:rFonts w:ascii="Times New Roman" w:hAnsi="Times New Roman" w:cs="Times New Roman"/>
          <w:bCs/>
          <w:sz w:val="24"/>
          <w:szCs w:val="24"/>
        </w:rPr>
        <w:t xml:space="preserve">на кандидата </w:t>
      </w:r>
      <w:r w:rsidRPr="001B54B5">
        <w:rPr>
          <w:rFonts w:ascii="Times New Roman" w:hAnsi="Times New Roman" w:cs="Times New Roman"/>
          <w:bCs/>
          <w:sz w:val="24"/>
          <w:szCs w:val="24"/>
        </w:rPr>
        <w:t xml:space="preserve">се изпраща и </w:t>
      </w:r>
      <w:r w:rsidR="005B70D6" w:rsidRPr="001B54B5">
        <w:rPr>
          <w:rFonts w:ascii="Times New Roman" w:hAnsi="Times New Roman" w:cs="Times New Roman"/>
          <w:b/>
          <w:bCs/>
          <w:sz w:val="24"/>
          <w:szCs w:val="24"/>
        </w:rPr>
        <w:t xml:space="preserve">Заявление за профил за достъп на ръководител на бенефициента до ИСУН (Приложение </w:t>
      </w:r>
      <w:r w:rsidR="00184A40" w:rsidRPr="001B54B5">
        <w:rPr>
          <w:rFonts w:ascii="Times New Roman" w:hAnsi="Times New Roman" w:cs="Times New Roman"/>
          <w:b/>
          <w:bCs/>
          <w:sz w:val="24"/>
          <w:szCs w:val="24"/>
        </w:rPr>
        <w:t>14</w:t>
      </w:r>
      <w:r w:rsidR="005B70D6" w:rsidRPr="001B54B5">
        <w:rPr>
          <w:rFonts w:ascii="Times New Roman" w:hAnsi="Times New Roman" w:cs="Times New Roman"/>
          <w:b/>
          <w:bCs/>
          <w:sz w:val="24"/>
          <w:szCs w:val="24"/>
        </w:rPr>
        <w:t xml:space="preserve"> към Условията за изпълнение) и/или Заявление за профил за достъп на упълномощени от бенефициента лица до ИСУН (Приложение </w:t>
      </w:r>
      <w:r w:rsidR="00184A40" w:rsidRPr="001B54B5">
        <w:rPr>
          <w:rFonts w:ascii="Times New Roman" w:hAnsi="Times New Roman" w:cs="Times New Roman"/>
          <w:b/>
          <w:bCs/>
          <w:sz w:val="24"/>
          <w:szCs w:val="24"/>
        </w:rPr>
        <w:t>15</w:t>
      </w:r>
      <w:r w:rsidR="005B70D6" w:rsidRPr="001B54B5">
        <w:rPr>
          <w:rFonts w:ascii="Times New Roman" w:hAnsi="Times New Roman" w:cs="Times New Roman"/>
          <w:b/>
          <w:bCs/>
          <w:sz w:val="24"/>
          <w:szCs w:val="24"/>
        </w:rPr>
        <w:t xml:space="preserve"> към Условията за изпълнение)</w:t>
      </w:r>
      <w:r w:rsidRPr="001B54B5">
        <w:rPr>
          <w:rFonts w:ascii="Times New Roman" w:hAnsi="Times New Roman" w:cs="Times New Roman"/>
          <w:bCs/>
          <w:sz w:val="24"/>
          <w:szCs w:val="24"/>
        </w:rPr>
        <w:t xml:space="preserve">.  Заявлението се подписва с валиден КЕП от лице, което е официален представляващ на кандидата и е вписан като такъв в ТР и РЮЛНЦ. В случаите, когато </w:t>
      </w:r>
      <w:r w:rsidR="005B70D6" w:rsidRPr="001B54B5">
        <w:rPr>
          <w:rFonts w:ascii="Times New Roman" w:hAnsi="Times New Roman" w:cs="Times New Roman"/>
          <w:bCs/>
          <w:sz w:val="24"/>
          <w:szCs w:val="24"/>
        </w:rPr>
        <w:t>кандидатът</w:t>
      </w:r>
      <w:r w:rsidRPr="001B54B5">
        <w:rPr>
          <w:rFonts w:ascii="Times New Roman" w:hAnsi="Times New Roman" w:cs="Times New Roman"/>
          <w:bCs/>
          <w:sz w:val="24"/>
          <w:szCs w:val="24"/>
        </w:rPr>
        <w:t xml:space="preserve"> се представлява заедно от няколко физически лица, заявлението се попълва и подписва от всички тях.</w:t>
      </w:r>
    </w:p>
    <w:p w14:paraId="72D4EEFA" w14:textId="3A2ACD7C" w:rsidR="00CF015E" w:rsidRPr="001B54B5" w:rsidRDefault="005B70D6"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Cs/>
          <w:sz w:val="24"/>
          <w:szCs w:val="24"/>
        </w:rPr>
      </w:pPr>
      <w:r w:rsidRPr="001B54B5">
        <w:rPr>
          <w:rFonts w:ascii="Times New Roman" w:hAnsi="Times New Roman" w:cs="Times New Roman"/>
          <w:bCs/>
          <w:sz w:val="24"/>
          <w:szCs w:val="24"/>
        </w:rPr>
        <w:t xml:space="preserve">В случай че кандидатите желаят да упълномощят лице, различно от официалния представляващ/официалните представляващи на Кандидата, да сключат Договор за предоставяне на безвъзмездна финансова помощ (БФП) чрез пълномощник, представят и нотариално заверено пълномощно за подписване на договора за БФП с Конкретния </w:t>
      </w:r>
      <w:r w:rsidR="00F945F9" w:rsidRPr="001B54B5">
        <w:rPr>
          <w:rFonts w:ascii="Times New Roman" w:hAnsi="Times New Roman" w:cs="Times New Roman"/>
          <w:bCs/>
          <w:sz w:val="24"/>
          <w:szCs w:val="24"/>
        </w:rPr>
        <w:t>бенефициент</w:t>
      </w:r>
      <w:r w:rsidRPr="001B54B5">
        <w:rPr>
          <w:rFonts w:ascii="Times New Roman" w:hAnsi="Times New Roman" w:cs="Times New Roman"/>
          <w:bCs/>
          <w:sz w:val="24"/>
          <w:szCs w:val="24"/>
        </w:rPr>
        <w:t xml:space="preserve">. Пълномощното се подава чрез  ИСУН подписано с валиден КЕП от лице, което е официален представляващ на кандидата и е вписано като такъв в ТР и регистъра </w:t>
      </w:r>
      <w:r w:rsidRPr="001B54B5">
        <w:rPr>
          <w:rFonts w:ascii="Times New Roman" w:hAnsi="Times New Roman" w:cs="Times New Roman"/>
          <w:bCs/>
          <w:sz w:val="24"/>
          <w:szCs w:val="24"/>
        </w:rPr>
        <w:lastRenderedPageBreak/>
        <w:t xml:space="preserve">ЮЛНЦ. </w:t>
      </w:r>
      <w:r w:rsidR="007C224C" w:rsidRPr="001B54B5">
        <w:rPr>
          <w:rFonts w:ascii="Times New Roman" w:hAnsi="Times New Roman" w:cs="Times New Roman"/>
          <w:bCs/>
          <w:sz w:val="24"/>
          <w:szCs w:val="24"/>
        </w:rPr>
        <w:t>Когато</w:t>
      </w:r>
      <w:r w:rsidRPr="001B54B5">
        <w:rPr>
          <w:rFonts w:ascii="Times New Roman" w:hAnsi="Times New Roman" w:cs="Times New Roman"/>
          <w:bCs/>
          <w:sz w:val="24"/>
          <w:szCs w:val="24"/>
        </w:rPr>
        <w:t xml:space="preserve"> кандидатът се представлява САМО ЗАЕДНО от няколко физически лица, се попълват данните и пълномощното се подписва с валиден КЕП от всяко от тях.</w:t>
      </w:r>
    </w:p>
    <w:p w14:paraId="2FE8DE13" w14:textId="77777777" w:rsidR="00BA5D90" w:rsidRPr="001B54B5" w:rsidRDefault="00BA5D90" w:rsidP="00E7508F">
      <w:pPr>
        <w:spacing w:after="120" w:line="240" w:lineRule="auto"/>
        <w:jc w:val="both"/>
        <w:rPr>
          <w:rFonts w:ascii="Times New Roman" w:eastAsia="Times New Roman" w:hAnsi="Times New Roman" w:cs="Times New Roman"/>
          <w:snapToGrid w:val="0"/>
          <w:sz w:val="24"/>
          <w:szCs w:val="24"/>
        </w:rPr>
      </w:pPr>
    </w:p>
    <w:p w14:paraId="1FA22163" w14:textId="77777777" w:rsidR="009177B4" w:rsidRPr="001B54B5"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Решение за прекратяване на процедурата чрез директно предоставяне може да се вземе при следните случаи: </w:t>
      </w:r>
    </w:p>
    <w:p w14:paraId="29E78578" w14:textId="77777777" w:rsidR="009177B4" w:rsidRPr="001B54B5"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1B54B5">
        <w:rPr>
          <w:rFonts w:ascii="Times New Roman" w:hAnsi="Times New Roman" w:cs="Times New Roman"/>
          <w:bCs/>
          <w:sz w:val="24"/>
          <w:szCs w:val="24"/>
        </w:rPr>
        <w:t xml:space="preserve">• Когато няма постъпило/и проектно/и предложение/я, в случай че е определен краен срок за подаване или когато всички подадени проектни предложения са оттеглени; </w:t>
      </w:r>
    </w:p>
    <w:p w14:paraId="31F81068" w14:textId="77777777" w:rsidR="009177B4" w:rsidRPr="001B54B5"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1B54B5">
        <w:rPr>
          <w:rFonts w:ascii="Times New Roman" w:hAnsi="Times New Roman" w:cs="Times New Roman"/>
          <w:bCs/>
          <w:sz w:val="24"/>
          <w:szCs w:val="24"/>
        </w:rPr>
        <w:t xml:space="preserve">• При спиране на финансирането по съответната програма или по част от нея; </w:t>
      </w:r>
    </w:p>
    <w:p w14:paraId="149A2805" w14:textId="58603B72" w:rsidR="009177B4" w:rsidRPr="001B54B5" w:rsidRDefault="009177B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rPr>
      </w:pPr>
      <w:r w:rsidRPr="001B54B5">
        <w:rPr>
          <w:rFonts w:ascii="Times New Roman" w:hAnsi="Times New Roman" w:cs="Times New Roman"/>
          <w:bCs/>
          <w:sz w:val="24"/>
          <w:szCs w:val="24"/>
        </w:rPr>
        <w:t xml:space="preserve">• </w:t>
      </w:r>
      <w:r w:rsidR="0021593A" w:rsidRPr="001B54B5">
        <w:rPr>
          <w:rFonts w:ascii="Times New Roman" w:hAnsi="Times New Roman" w:cs="Times New Roman"/>
          <w:bCs/>
          <w:sz w:val="24"/>
          <w:szCs w:val="24"/>
        </w:rPr>
        <w:t>Спрямо</w:t>
      </w:r>
      <w:r w:rsidRPr="001B54B5">
        <w:rPr>
          <w:rFonts w:ascii="Times New Roman" w:hAnsi="Times New Roman" w:cs="Times New Roman"/>
          <w:bCs/>
          <w:sz w:val="24"/>
          <w:szCs w:val="24"/>
        </w:rPr>
        <w:t xml:space="preserve"> конкретния бенефициент</w:t>
      </w:r>
      <w:r w:rsidR="0021593A" w:rsidRPr="001B54B5">
        <w:rPr>
          <w:rFonts w:ascii="Times New Roman" w:hAnsi="Times New Roman" w:cs="Times New Roman"/>
          <w:bCs/>
          <w:sz w:val="24"/>
          <w:szCs w:val="24"/>
        </w:rPr>
        <w:t>, който</w:t>
      </w:r>
      <w:r w:rsidRPr="001B54B5">
        <w:rPr>
          <w:rFonts w:ascii="Times New Roman" w:hAnsi="Times New Roman" w:cs="Times New Roman"/>
          <w:bCs/>
          <w:sz w:val="24"/>
          <w:szCs w:val="24"/>
        </w:rPr>
        <w:t xml:space="preserve"> не отстрани в срок нередовност, непълнота и/или несъответствие с изискванията.</w:t>
      </w:r>
    </w:p>
    <w:p w14:paraId="004247C0" w14:textId="61738A8A" w:rsidR="00825954" w:rsidRPr="001B54B5" w:rsidRDefault="0082595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Няма да бъде сключван договор за БФП с одобрен кандидат, </w:t>
      </w:r>
      <w:r w:rsidR="00811697">
        <w:rPr>
          <w:rFonts w:ascii="Times New Roman" w:hAnsi="Times New Roman" w:cs="Times New Roman"/>
          <w:b/>
          <w:bCs/>
          <w:sz w:val="24"/>
          <w:szCs w:val="24"/>
        </w:rPr>
        <w:t xml:space="preserve">в случаите когато по отношение на него и/или на един или повече от партньорите </w:t>
      </w:r>
      <w:r w:rsidRPr="001B54B5">
        <w:rPr>
          <w:rFonts w:ascii="Times New Roman" w:hAnsi="Times New Roman" w:cs="Times New Roman"/>
          <w:b/>
          <w:bCs/>
          <w:sz w:val="24"/>
          <w:szCs w:val="24"/>
        </w:rPr>
        <w:t xml:space="preserve">е налице </w:t>
      </w:r>
      <w:proofErr w:type="spellStart"/>
      <w:r w:rsidRPr="001B54B5">
        <w:rPr>
          <w:rFonts w:ascii="Times New Roman" w:hAnsi="Times New Roman" w:cs="Times New Roman"/>
          <w:b/>
          <w:bCs/>
          <w:sz w:val="24"/>
          <w:szCs w:val="24"/>
        </w:rPr>
        <w:t>неприключила</w:t>
      </w:r>
      <w:proofErr w:type="spellEnd"/>
      <w:r w:rsidRPr="001B54B5">
        <w:rPr>
          <w:rFonts w:ascii="Times New Roman" w:hAnsi="Times New Roman" w:cs="Times New Roman"/>
          <w:b/>
          <w:bCs/>
          <w:sz w:val="24"/>
          <w:szCs w:val="24"/>
        </w:rPr>
        <w:t xml:space="preserve"> проверка по сигнал за нередност. </w:t>
      </w:r>
      <w:r w:rsidR="005247A6" w:rsidRPr="001B54B5">
        <w:rPr>
          <w:rFonts w:ascii="Times New Roman" w:hAnsi="Times New Roman" w:cs="Times New Roman"/>
          <w:b/>
          <w:bCs/>
          <w:sz w:val="24"/>
          <w:szCs w:val="24"/>
        </w:rPr>
        <w:t>Административен д</w:t>
      </w:r>
      <w:r w:rsidRPr="001B54B5">
        <w:rPr>
          <w:rFonts w:ascii="Times New Roman" w:hAnsi="Times New Roman" w:cs="Times New Roman"/>
          <w:b/>
          <w:bCs/>
          <w:sz w:val="24"/>
          <w:szCs w:val="24"/>
        </w:rPr>
        <w:t xml:space="preserve">оговор за </w:t>
      </w:r>
      <w:r w:rsidR="005247A6" w:rsidRPr="001B54B5">
        <w:rPr>
          <w:rFonts w:ascii="Times New Roman" w:hAnsi="Times New Roman" w:cs="Times New Roman"/>
          <w:b/>
          <w:bCs/>
          <w:sz w:val="24"/>
          <w:szCs w:val="24"/>
        </w:rPr>
        <w:t>предоставяне на БФП</w:t>
      </w:r>
      <w:r w:rsidRPr="001B54B5">
        <w:rPr>
          <w:rFonts w:ascii="Times New Roman" w:hAnsi="Times New Roman" w:cs="Times New Roman"/>
          <w:b/>
          <w:bCs/>
          <w:sz w:val="24"/>
          <w:szCs w:val="24"/>
        </w:rPr>
        <w:t xml:space="preserve"> ще бъде сключен, в случай че проверката по сигнала приключи с първа писмена оценка за липса на нередност.</w:t>
      </w:r>
    </w:p>
    <w:p w14:paraId="09C74F78" w14:textId="2896B776" w:rsidR="00825954" w:rsidRPr="001B54B5" w:rsidRDefault="0082595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Няма да бъде сключван договор за БФП с одобрен кандидат, </w:t>
      </w:r>
      <w:r w:rsidR="00811697" w:rsidRPr="00811697">
        <w:rPr>
          <w:rFonts w:ascii="Times New Roman" w:hAnsi="Times New Roman" w:cs="Times New Roman"/>
          <w:b/>
          <w:bCs/>
          <w:sz w:val="24"/>
          <w:szCs w:val="24"/>
        </w:rPr>
        <w:t xml:space="preserve">в случаите когато по отношение на него и/или на един или повече от партньорите </w:t>
      </w:r>
      <w:r w:rsidRPr="001B54B5">
        <w:rPr>
          <w:rFonts w:ascii="Times New Roman" w:hAnsi="Times New Roman" w:cs="Times New Roman"/>
          <w:b/>
          <w:bCs/>
          <w:sz w:val="24"/>
          <w:szCs w:val="24"/>
        </w:rPr>
        <w:t xml:space="preserve"> е налице </w:t>
      </w:r>
      <w:proofErr w:type="spellStart"/>
      <w:r w:rsidRPr="001B54B5">
        <w:rPr>
          <w:rFonts w:ascii="Times New Roman" w:hAnsi="Times New Roman" w:cs="Times New Roman"/>
          <w:b/>
          <w:bCs/>
          <w:sz w:val="24"/>
          <w:szCs w:val="24"/>
        </w:rPr>
        <w:t>неприключила</w:t>
      </w:r>
      <w:proofErr w:type="spellEnd"/>
      <w:r w:rsidRPr="001B54B5">
        <w:rPr>
          <w:rFonts w:ascii="Times New Roman" w:hAnsi="Times New Roman" w:cs="Times New Roman"/>
          <w:b/>
          <w:bCs/>
          <w:sz w:val="24"/>
          <w:szCs w:val="24"/>
        </w:rPr>
        <w:t xml:space="preserve"> процедура по администриране на нередност. </w:t>
      </w:r>
      <w:r w:rsidR="005247A6" w:rsidRPr="001B54B5">
        <w:rPr>
          <w:rFonts w:ascii="Times New Roman" w:hAnsi="Times New Roman" w:cs="Times New Roman"/>
          <w:b/>
          <w:bCs/>
          <w:sz w:val="24"/>
          <w:szCs w:val="24"/>
        </w:rPr>
        <w:t>Административен д</w:t>
      </w:r>
      <w:r w:rsidRPr="001B54B5">
        <w:rPr>
          <w:rFonts w:ascii="Times New Roman" w:hAnsi="Times New Roman" w:cs="Times New Roman"/>
          <w:b/>
          <w:bCs/>
          <w:sz w:val="24"/>
          <w:szCs w:val="24"/>
        </w:rPr>
        <w:t>оговор за БФП ще бъде сключен, в случай че процедурата по администриране на нередност приключи с издаване на решение за приключване на нередността.</w:t>
      </w:r>
    </w:p>
    <w:p w14:paraId="7838638E" w14:textId="62F938EF" w:rsidR="00825954" w:rsidRPr="001B54B5" w:rsidRDefault="00825954" w:rsidP="0077365B">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
          <w:bCs/>
          <w:sz w:val="24"/>
          <w:szCs w:val="24"/>
        </w:rPr>
      </w:pPr>
      <w:r w:rsidRPr="001B54B5">
        <w:rPr>
          <w:rFonts w:ascii="Times New Roman" w:hAnsi="Times New Roman" w:cs="Times New Roman"/>
          <w:b/>
          <w:bCs/>
          <w:sz w:val="24"/>
          <w:szCs w:val="24"/>
        </w:rPr>
        <w:t xml:space="preserve">При наличие на </w:t>
      </w:r>
      <w:proofErr w:type="spellStart"/>
      <w:r w:rsidRPr="001B54B5">
        <w:rPr>
          <w:rFonts w:ascii="Times New Roman" w:hAnsi="Times New Roman" w:cs="Times New Roman"/>
          <w:b/>
          <w:bCs/>
          <w:sz w:val="24"/>
          <w:szCs w:val="24"/>
        </w:rPr>
        <w:t>неприключила</w:t>
      </w:r>
      <w:proofErr w:type="spellEnd"/>
      <w:r w:rsidRPr="001B54B5">
        <w:rPr>
          <w:rFonts w:ascii="Times New Roman" w:hAnsi="Times New Roman" w:cs="Times New Roman"/>
          <w:b/>
          <w:bCs/>
          <w:sz w:val="24"/>
          <w:szCs w:val="24"/>
        </w:rPr>
        <w:t xml:space="preserve"> проверка по сигнал за нередност и </w:t>
      </w:r>
      <w:proofErr w:type="spellStart"/>
      <w:r w:rsidRPr="001B54B5">
        <w:rPr>
          <w:rFonts w:ascii="Times New Roman" w:hAnsi="Times New Roman" w:cs="Times New Roman"/>
          <w:b/>
          <w:bCs/>
          <w:sz w:val="24"/>
          <w:szCs w:val="24"/>
        </w:rPr>
        <w:t>неприключила</w:t>
      </w:r>
      <w:proofErr w:type="spellEnd"/>
      <w:r w:rsidRPr="001B54B5">
        <w:rPr>
          <w:rFonts w:ascii="Times New Roman" w:hAnsi="Times New Roman" w:cs="Times New Roman"/>
          <w:b/>
          <w:bCs/>
          <w:sz w:val="24"/>
          <w:szCs w:val="24"/>
        </w:rPr>
        <w:t xml:space="preserve"> процедура по администриране на нередност, до получаване на информация за резултатите от тях, </w:t>
      </w:r>
      <w:r w:rsidR="005247A6" w:rsidRPr="001B54B5">
        <w:rPr>
          <w:rFonts w:ascii="Times New Roman" w:hAnsi="Times New Roman" w:cs="Times New Roman"/>
          <w:b/>
          <w:bCs/>
          <w:sz w:val="24"/>
          <w:szCs w:val="24"/>
        </w:rPr>
        <w:t>Административен д</w:t>
      </w:r>
      <w:r w:rsidRPr="001B54B5">
        <w:rPr>
          <w:rFonts w:ascii="Times New Roman" w:hAnsi="Times New Roman" w:cs="Times New Roman"/>
          <w:b/>
          <w:bCs/>
          <w:sz w:val="24"/>
          <w:szCs w:val="24"/>
        </w:rPr>
        <w:t>оговор за БФП до съответния кандидат не се изпраща.</w:t>
      </w:r>
    </w:p>
    <w:p w14:paraId="6FD183B6" w14:textId="13E041F8" w:rsidR="00825954" w:rsidRPr="005C2FFB" w:rsidRDefault="00E7508F" w:rsidP="00E7508F">
      <w:pPr>
        <w:pStyle w:val="ListParagraph"/>
        <w:pBdr>
          <w:top w:val="single" w:sz="4" w:space="1" w:color="auto"/>
          <w:left w:val="single" w:sz="4" w:space="4" w:color="auto"/>
          <w:bottom w:val="single" w:sz="4" w:space="1" w:color="auto"/>
          <w:right w:val="single" w:sz="4" w:space="4" w:color="auto"/>
        </w:pBdr>
        <w:spacing w:before="120" w:after="120" w:line="240" w:lineRule="auto"/>
        <w:ind w:left="0"/>
        <w:contextualSpacing w:val="0"/>
        <w:jc w:val="both"/>
        <w:rPr>
          <w:rFonts w:ascii="Times New Roman" w:hAnsi="Times New Roman" w:cs="Times New Roman"/>
          <w:bCs/>
          <w:sz w:val="24"/>
          <w:szCs w:val="24"/>
          <w:lang w:val="en-US"/>
        </w:rPr>
      </w:pPr>
      <w:r w:rsidRPr="001B54B5">
        <w:rPr>
          <w:rFonts w:ascii="Times New Roman" w:hAnsi="Times New Roman" w:cs="Times New Roman"/>
          <w:bCs/>
          <w:sz w:val="24"/>
          <w:szCs w:val="24"/>
        </w:rPr>
        <w:t>Р</w:t>
      </w:r>
      <w:r w:rsidR="009177B4" w:rsidRPr="001B54B5">
        <w:rPr>
          <w:rFonts w:ascii="Times New Roman" w:hAnsi="Times New Roman" w:cs="Times New Roman"/>
          <w:bCs/>
          <w:sz w:val="24"/>
          <w:szCs w:val="24"/>
        </w:rPr>
        <w:t>ъководителят на управляващия орган издава мотивирано решение, с което отказва предоставянето на безвъзмездна финансова помощ, в случаите когато са налице някои от основанията съгласно чл.</w:t>
      </w:r>
      <w:r w:rsidRPr="001B54B5">
        <w:rPr>
          <w:rFonts w:ascii="Times New Roman" w:hAnsi="Times New Roman" w:cs="Times New Roman"/>
          <w:bCs/>
          <w:sz w:val="24"/>
          <w:szCs w:val="24"/>
        </w:rPr>
        <w:t>46</w:t>
      </w:r>
      <w:r w:rsidR="0085477C">
        <w:rPr>
          <w:rFonts w:ascii="Times New Roman" w:hAnsi="Times New Roman" w:cs="Times New Roman"/>
          <w:bCs/>
          <w:sz w:val="24"/>
          <w:szCs w:val="24"/>
        </w:rPr>
        <w:t>, ал. 2</w:t>
      </w:r>
      <w:r w:rsidRPr="001B54B5">
        <w:rPr>
          <w:rFonts w:ascii="Times New Roman" w:hAnsi="Times New Roman" w:cs="Times New Roman"/>
          <w:bCs/>
          <w:sz w:val="24"/>
          <w:szCs w:val="24"/>
        </w:rPr>
        <w:t xml:space="preserve"> </w:t>
      </w:r>
      <w:r w:rsidR="009177B4" w:rsidRPr="001B54B5">
        <w:rPr>
          <w:rFonts w:ascii="Times New Roman" w:hAnsi="Times New Roman" w:cs="Times New Roman"/>
          <w:bCs/>
          <w:sz w:val="24"/>
          <w:szCs w:val="24"/>
        </w:rPr>
        <w:t>от ЗУСЕ</w:t>
      </w:r>
      <w:r w:rsidR="00BD3C4F" w:rsidRPr="001B54B5">
        <w:rPr>
          <w:rFonts w:ascii="Times New Roman" w:hAnsi="Times New Roman" w:cs="Times New Roman"/>
          <w:bCs/>
          <w:sz w:val="24"/>
          <w:szCs w:val="24"/>
        </w:rPr>
        <w:t>ФСУ</w:t>
      </w:r>
      <w:r w:rsidR="0085477C" w:rsidRPr="0085477C">
        <w:t xml:space="preserve"> </w:t>
      </w:r>
      <w:r w:rsidR="0085477C" w:rsidRPr="0085477C">
        <w:rPr>
          <w:rFonts w:ascii="Times New Roman" w:hAnsi="Times New Roman" w:cs="Times New Roman"/>
          <w:bCs/>
          <w:sz w:val="24"/>
          <w:szCs w:val="24"/>
        </w:rPr>
        <w:t>по отношение на кандидат и/или партньор по настоящата процедура</w:t>
      </w:r>
      <w:r w:rsidR="009177B4" w:rsidRPr="001B54B5">
        <w:rPr>
          <w:rFonts w:ascii="Times New Roman" w:hAnsi="Times New Roman" w:cs="Times New Roman"/>
          <w:bCs/>
          <w:sz w:val="24"/>
          <w:szCs w:val="24"/>
        </w:rPr>
        <w:t>.</w:t>
      </w:r>
    </w:p>
    <w:p w14:paraId="45E59828" w14:textId="77777777" w:rsidR="006A2DB8" w:rsidRPr="001B54B5" w:rsidRDefault="00CB14EE" w:rsidP="00394B8E">
      <w:pPr>
        <w:pStyle w:val="Heading2"/>
        <w:spacing w:before="120" w:after="120"/>
        <w:rPr>
          <w:rFonts w:ascii="Times New Roman" w:hAnsi="Times New Roman" w:cs="Times New Roman"/>
        </w:rPr>
      </w:pPr>
      <w:bookmarkStart w:id="39" w:name="_Toc139632553"/>
      <w:r w:rsidRPr="001B54B5">
        <w:rPr>
          <w:rFonts w:ascii="Times New Roman" w:hAnsi="Times New Roman" w:cs="Times New Roman"/>
        </w:rPr>
        <w:t>2</w:t>
      </w:r>
      <w:r w:rsidR="00457D8A" w:rsidRPr="001B54B5">
        <w:rPr>
          <w:rFonts w:ascii="Times New Roman" w:hAnsi="Times New Roman" w:cs="Times New Roman"/>
        </w:rPr>
        <w:t>6</w:t>
      </w:r>
      <w:r w:rsidR="006A2DB8" w:rsidRPr="001B54B5">
        <w:rPr>
          <w:rFonts w:ascii="Times New Roman" w:hAnsi="Times New Roman" w:cs="Times New Roman"/>
        </w:rPr>
        <w:t xml:space="preserve">. Приложения към </w:t>
      </w:r>
      <w:r w:rsidR="00EA11C9" w:rsidRPr="001B54B5">
        <w:rPr>
          <w:rFonts w:ascii="Times New Roman" w:hAnsi="Times New Roman" w:cs="Times New Roman"/>
        </w:rPr>
        <w:t>Условията за кандидатстване</w:t>
      </w:r>
      <w:r w:rsidR="006A2DB8" w:rsidRPr="001B54B5">
        <w:rPr>
          <w:rFonts w:ascii="Times New Roman" w:hAnsi="Times New Roman" w:cs="Times New Roman"/>
        </w:rPr>
        <w:t>:</w:t>
      </w:r>
      <w:bookmarkEnd w:id="39"/>
    </w:p>
    <w:p w14:paraId="03AB6473" w14:textId="77777777" w:rsidR="00C62004" w:rsidRPr="001B54B5" w:rsidRDefault="00C62004"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Приложения за попълване:</w:t>
      </w:r>
    </w:p>
    <w:p w14:paraId="140B01FD" w14:textId="33CD3804" w:rsidR="00C52EC7" w:rsidRPr="001B54B5" w:rsidRDefault="002F0B5C"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 xml:space="preserve">Пълномощно за подаване на проектното предложения  </w:t>
      </w:r>
      <w:r w:rsidR="00C52EC7" w:rsidRPr="001B54B5">
        <w:rPr>
          <w:rFonts w:ascii="Times New Roman" w:eastAsia="Calibri" w:hAnsi="Times New Roman" w:cs="Times New Roman"/>
          <w:sz w:val="24"/>
          <w:szCs w:val="24"/>
        </w:rPr>
        <w:t xml:space="preserve">– </w:t>
      </w:r>
      <w:r w:rsidR="00C52EC7"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1</w:t>
      </w:r>
    </w:p>
    <w:p w14:paraId="0557F705" w14:textId="62EAD10F" w:rsidR="00663477" w:rsidRPr="001B54B5" w:rsidRDefault="00663477"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1B54B5">
        <w:rPr>
          <w:rFonts w:ascii="Times New Roman" w:eastAsia="Calibri" w:hAnsi="Times New Roman" w:cs="Times New Roman"/>
          <w:sz w:val="24"/>
          <w:szCs w:val="24"/>
        </w:rPr>
        <w:t>Декларация</w:t>
      </w:r>
      <w:r w:rsidR="002F0B5C" w:rsidRPr="001B54B5">
        <w:rPr>
          <w:rFonts w:ascii="Times New Roman" w:eastAsia="Calibri" w:hAnsi="Times New Roman" w:cs="Times New Roman"/>
          <w:sz w:val="24"/>
          <w:szCs w:val="24"/>
        </w:rPr>
        <w:t xml:space="preserve"> при кандидатстване (Координатор) </w:t>
      </w:r>
      <w:r w:rsidRPr="001B54B5">
        <w:rPr>
          <w:rFonts w:ascii="Times New Roman" w:eastAsia="Calibri" w:hAnsi="Times New Roman" w:cs="Times New Roman"/>
          <w:sz w:val="24"/>
          <w:szCs w:val="24"/>
        </w:rPr>
        <w:t xml:space="preserve"> – </w:t>
      </w:r>
      <w:r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2</w:t>
      </w:r>
    </w:p>
    <w:p w14:paraId="1AAC1F75" w14:textId="656323F5" w:rsidR="00663477" w:rsidRPr="001B54B5" w:rsidRDefault="00663477"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Декларация </w:t>
      </w:r>
      <w:r w:rsidR="002F0B5C" w:rsidRPr="001B54B5">
        <w:rPr>
          <w:rFonts w:ascii="Times New Roman" w:eastAsia="Calibri" w:hAnsi="Times New Roman" w:cs="Times New Roman"/>
          <w:sz w:val="24"/>
          <w:szCs w:val="24"/>
        </w:rPr>
        <w:t>при кандидатстване (Партньор)</w:t>
      </w:r>
      <w:r w:rsidRPr="001B54B5">
        <w:rPr>
          <w:rFonts w:ascii="Times New Roman" w:eastAsia="Calibri" w:hAnsi="Times New Roman" w:cs="Times New Roman"/>
          <w:sz w:val="24"/>
          <w:szCs w:val="24"/>
        </w:rPr>
        <w:t xml:space="preserve"> – </w:t>
      </w:r>
      <w:r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3</w:t>
      </w:r>
    </w:p>
    <w:p w14:paraId="5A05780C" w14:textId="445AEBAE" w:rsidR="00EA1415" w:rsidRPr="001B54B5" w:rsidRDefault="002F0B5C"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Декларация на асоциирания партньор– </w:t>
      </w:r>
      <w:r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4</w:t>
      </w:r>
    </w:p>
    <w:p w14:paraId="53516BC6" w14:textId="6E07041B" w:rsidR="00526511" w:rsidRPr="001B54B5" w:rsidRDefault="0052651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Споразумение за партньорство</w:t>
      </w:r>
      <w:r w:rsidRPr="001B54B5">
        <w:rPr>
          <w:rFonts w:ascii="Times New Roman" w:eastAsia="Calibri" w:hAnsi="Times New Roman" w:cs="Times New Roman"/>
          <w:b/>
          <w:sz w:val="24"/>
          <w:szCs w:val="24"/>
        </w:rPr>
        <w:t xml:space="preserve"> </w:t>
      </w:r>
      <w:r w:rsidRPr="001B54B5">
        <w:rPr>
          <w:rFonts w:ascii="Times New Roman" w:eastAsia="Calibri" w:hAnsi="Times New Roman" w:cs="Times New Roman"/>
          <w:sz w:val="24"/>
          <w:szCs w:val="24"/>
        </w:rPr>
        <w:t xml:space="preserve">– </w:t>
      </w:r>
      <w:r w:rsidRPr="001B54B5">
        <w:rPr>
          <w:rFonts w:ascii="Times New Roman" w:eastAsia="Calibri" w:hAnsi="Times New Roman" w:cs="Times New Roman"/>
          <w:b/>
          <w:sz w:val="24"/>
          <w:szCs w:val="24"/>
        </w:rPr>
        <w:t>Приложение 5</w:t>
      </w:r>
    </w:p>
    <w:p w14:paraId="2A6B1B0B" w14:textId="77777777" w:rsidR="00526511" w:rsidRPr="001B54B5" w:rsidRDefault="00526511"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752155DD" w14:textId="4BC4510A" w:rsidR="005247A6" w:rsidRPr="001B54B5" w:rsidRDefault="005247A6"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p>
    <w:p w14:paraId="68AE0413" w14:textId="6C5E34ED" w:rsidR="00C62004" w:rsidRPr="001B54B5" w:rsidRDefault="00C62004"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b/>
          <w:sz w:val="24"/>
          <w:szCs w:val="24"/>
        </w:rPr>
        <w:t>Приложения за информация:</w:t>
      </w:r>
    </w:p>
    <w:p w14:paraId="583F9E86" w14:textId="777FD60A" w:rsidR="00C52EC7" w:rsidRPr="001B54B5" w:rsidRDefault="0021593A"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Примерни указания </w:t>
      </w:r>
      <w:r w:rsidR="002F0B5C" w:rsidRPr="001B54B5">
        <w:rPr>
          <w:rFonts w:ascii="Times New Roman" w:eastAsia="Calibri" w:hAnsi="Times New Roman" w:cs="Times New Roman"/>
          <w:sz w:val="24"/>
          <w:szCs w:val="24"/>
        </w:rPr>
        <w:t>за по</w:t>
      </w:r>
      <w:r w:rsidRPr="001B54B5">
        <w:rPr>
          <w:rFonts w:ascii="Times New Roman" w:eastAsia="Calibri" w:hAnsi="Times New Roman" w:cs="Times New Roman"/>
          <w:sz w:val="24"/>
          <w:szCs w:val="24"/>
        </w:rPr>
        <w:t xml:space="preserve">пълване на електронен Формуляр за </w:t>
      </w:r>
      <w:r w:rsidR="002F0B5C" w:rsidRPr="001B54B5">
        <w:rPr>
          <w:rFonts w:ascii="Times New Roman" w:eastAsia="Calibri" w:hAnsi="Times New Roman" w:cs="Times New Roman"/>
          <w:sz w:val="24"/>
          <w:szCs w:val="24"/>
        </w:rPr>
        <w:t xml:space="preserve">кандидатстване </w:t>
      </w:r>
      <w:r w:rsidR="005F5BA5" w:rsidRPr="001B54B5">
        <w:rPr>
          <w:rFonts w:ascii="Times New Roman" w:eastAsia="Calibri" w:hAnsi="Times New Roman" w:cs="Times New Roman"/>
          <w:b/>
          <w:sz w:val="24"/>
          <w:szCs w:val="24"/>
        </w:rPr>
        <w:t xml:space="preserve">– </w:t>
      </w:r>
      <w:r w:rsidR="00C52EC7"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6</w:t>
      </w:r>
    </w:p>
    <w:p w14:paraId="1BB15E69" w14:textId="5CC15D3C" w:rsidR="00663477" w:rsidRPr="001B54B5" w:rsidRDefault="00C72B3F" w:rsidP="004B4831">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Критерии и м</w:t>
      </w:r>
      <w:r w:rsidR="00663477" w:rsidRPr="001B54B5">
        <w:rPr>
          <w:rFonts w:ascii="Times New Roman" w:eastAsia="Calibri" w:hAnsi="Times New Roman" w:cs="Times New Roman"/>
          <w:sz w:val="24"/>
          <w:szCs w:val="24"/>
        </w:rPr>
        <w:t xml:space="preserve">етодика за оценка – </w:t>
      </w:r>
      <w:r w:rsidR="00663477"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7</w:t>
      </w:r>
    </w:p>
    <w:p w14:paraId="7E7FB2EA" w14:textId="01229E8B" w:rsidR="00EA37BA" w:rsidRPr="001B54B5" w:rsidRDefault="00663477"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 xml:space="preserve">Указание на министъра на финансите относно третиране на данък върху добавената стойност като допустим разход при изпълнение на проекти по Оперативните програми, </w:t>
      </w:r>
      <w:r w:rsidRPr="001B54B5">
        <w:rPr>
          <w:rFonts w:ascii="Times New Roman" w:eastAsia="Calibri" w:hAnsi="Times New Roman" w:cs="Times New Roman"/>
          <w:sz w:val="24"/>
          <w:szCs w:val="24"/>
        </w:rPr>
        <w:lastRenderedPageBreak/>
        <w:t>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за финансовата рамка 2014 – 2020 г</w:t>
      </w:r>
      <w:r w:rsidR="007706CB" w:rsidRPr="001B54B5">
        <w:rPr>
          <w:rFonts w:ascii="Times New Roman" w:eastAsia="Calibri" w:hAnsi="Times New Roman" w:cs="Times New Roman"/>
          <w:sz w:val="24"/>
          <w:szCs w:val="24"/>
        </w:rPr>
        <w:t xml:space="preserve"> – </w:t>
      </w:r>
      <w:r w:rsidR="007706CB" w:rsidRPr="001B54B5">
        <w:rPr>
          <w:rFonts w:ascii="Times New Roman" w:eastAsia="Calibri" w:hAnsi="Times New Roman" w:cs="Times New Roman"/>
          <w:b/>
          <w:sz w:val="24"/>
          <w:szCs w:val="24"/>
        </w:rPr>
        <w:t xml:space="preserve">Приложение </w:t>
      </w:r>
      <w:r w:rsidR="00526511" w:rsidRPr="001B54B5">
        <w:rPr>
          <w:rFonts w:ascii="Times New Roman" w:eastAsia="Calibri" w:hAnsi="Times New Roman" w:cs="Times New Roman"/>
          <w:b/>
          <w:sz w:val="24"/>
          <w:szCs w:val="24"/>
        </w:rPr>
        <w:t>8</w:t>
      </w:r>
    </w:p>
    <w:p w14:paraId="2BD7DA2A" w14:textId="2828E282" w:rsidR="002F0B5C" w:rsidRPr="001B54B5" w:rsidRDefault="002F0B5C"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Използвани съкращения и определения</w:t>
      </w:r>
      <w:r w:rsidRPr="001B54B5">
        <w:rPr>
          <w:rFonts w:ascii="Times New Roman" w:eastAsia="Calibri" w:hAnsi="Times New Roman" w:cs="Times New Roman"/>
          <w:b/>
          <w:sz w:val="24"/>
          <w:szCs w:val="24"/>
        </w:rPr>
        <w:t xml:space="preserve"> – Приложение </w:t>
      </w:r>
      <w:r w:rsidR="00526511" w:rsidRPr="001B54B5">
        <w:rPr>
          <w:rFonts w:ascii="Times New Roman" w:eastAsia="Calibri" w:hAnsi="Times New Roman" w:cs="Times New Roman"/>
          <w:b/>
          <w:sz w:val="24"/>
          <w:szCs w:val="24"/>
        </w:rPr>
        <w:t>9</w:t>
      </w:r>
    </w:p>
    <w:p w14:paraId="3801E3D0" w14:textId="43866EEB" w:rsidR="00CD5160" w:rsidRPr="00292C4D" w:rsidRDefault="002F0B5C" w:rsidP="004B4831">
      <w:pPr>
        <w:pStyle w:val="ListParagraph"/>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eastAsia="Calibri" w:hAnsi="Times New Roman" w:cs="Times New Roman"/>
          <w:b/>
          <w:sz w:val="24"/>
          <w:szCs w:val="24"/>
        </w:rPr>
      </w:pPr>
      <w:r w:rsidRPr="001B54B5">
        <w:rPr>
          <w:rFonts w:ascii="Times New Roman" w:eastAsia="Calibri" w:hAnsi="Times New Roman" w:cs="Times New Roman"/>
          <w:sz w:val="24"/>
          <w:szCs w:val="24"/>
        </w:rPr>
        <w:t>Информация относно спазване на принципа за „</w:t>
      </w:r>
      <w:proofErr w:type="spellStart"/>
      <w:r w:rsidRPr="001B54B5">
        <w:rPr>
          <w:rFonts w:ascii="Times New Roman" w:eastAsia="Calibri" w:hAnsi="Times New Roman" w:cs="Times New Roman"/>
          <w:sz w:val="24"/>
          <w:szCs w:val="24"/>
        </w:rPr>
        <w:t>ненанасяне</w:t>
      </w:r>
      <w:proofErr w:type="spellEnd"/>
      <w:r w:rsidRPr="001B54B5">
        <w:rPr>
          <w:rFonts w:ascii="Times New Roman" w:eastAsia="Calibri" w:hAnsi="Times New Roman" w:cs="Times New Roman"/>
          <w:sz w:val="24"/>
          <w:szCs w:val="24"/>
        </w:rPr>
        <w:t xml:space="preserve"> на значителни вреди“</w:t>
      </w:r>
      <w:r w:rsidR="00C62004" w:rsidRPr="001B54B5">
        <w:rPr>
          <w:rFonts w:ascii="Times New Roman" w:eastAsia="Calibri" w:hAnsi="Times New Roman" w:cs="Times New Roman"/>
          <w:sz w:val="24"/>
          <w:szCs w:val="24"/>
        </w:rPr>
        <w:t xml:space="preserve"> </w:t>
      </w:r>
      <w:r w:rsidR="00C62004" w:rsidRPr="001B54B5">
        <w:rPr>
          <w:rFonts w:ascii="Times New Roman" w:eastAsia="Calibri" w:hAnsi="Times New Roman" w:cs="Times New Roman"/>
          <w:b/>
          <w:sz w:val="24"/>
          <w:szCs w:val="24"/>
        </w:rPr>
        <w:t xml:space="preserve">– Приложение </w:t>
      </w:r>
      <w:r w:rsidR="00526511" w:rsidRPr="001B54B5">
        <w:rPr>
          <w:rFonts w:ascii="Times New Roman" w:eastAsia="Calibri" w:hAnsi="Times New Roman" w:cs="Times New Roman"/>
          <w:b/>
          <w:sz w:val="24"/>
          <w:szCs w:val="24"/>
        </w:rPr>
        <w:t>10</w:t>
      </w:r>
      <w:r w:rsidR="00EF7534" w:rsidRPr="001B54B5">
        <w:rPr>
          <w:rFonts w:ascii="Times New Roman" w:eastAsia="Calibri" w:hAnsi="Times New Roman" w:cs="Times New Roman"/>
          <w:b/>
          <w:sz w:val="24"/>
          <w:szCs w:val="24"/>
        </w:rPr>
        <w:t>.</w:t>
      </w:r>
    </w:p>
    <w:sectPr w:rsidR="00CD5160" w:rsidRPr="00292C4D" w:rsidSect="00840CD1">
      <w:headerReference w:type="default" r:id="rId14"/>
      <w:footerReference w:type="default" r:id="rId15"/>
      <w:pgSz w:w="11906" w:h="16838"/>
      <w:pgMar w:top="851" w:right="1133" w:bottom="1417"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963F9" w16cex:dateUtc="2023-05-25T01:35:00Z"/>
  <w16cex:commentExtensible w16cex:durableId="281949E5" w16cex:dateUtc="2023-05-24T23:43:00Z"/>
  <w16cex:commentExtensible w16cex:durableId="28194B7A" w16cex:dateUtc="2023-05-24T23:50:00Z"/>
  <w16cex:commentExtensible w16cex:durableId="28194D84" w16cex:dateUtc="2023-05-24T23: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33DDCA" w16cid:durableId="281936A6"/>
  <w16cid:commentId w16cid:paraId="25A4E210" w16cid:durableId="281936A7"/>
  <w16cid:commentId w16cid:paraId="1487B083" w16cid:durableId="281936A8"/>
  <w16cid:commentId w16cid:paraId="0C76148B" w16cid:durableId="281936A9"/>
  <w16cid:commentId w16cid:paraId="61EE5BC7" w16cid:durableId="281936AA"/>
  <w16cid:commentId w16cid:paraId="1E8B293B" w16cid:durableId="281963F9"/>
  <w16cid:commentId w16cid:paraId="2B99E181" w16cid:durableId="281949E5"/>
  <w16cid:commentId w16cid:paraId="2621D6CF" w16cid:durableId="281936AD"/>
  <w16cid:commentId w16cid:paraId="018097F8" w16cid:durableId="281936AE"/>
  <w16cid:commentId w16cid:paraId="7B220669" w16cid:durableId="281936AF"/>
  <w16cid:commentId w16cid:paraId="0438AB12" w16cid:durableId="28194B7A"/>
  <w16cid:commentId w16cid:paraId="4132CF38" w16cid:durableId="281936B1"/>
  <w16cid:commentId w16cid:paraId="577CDDDB" w16cid:durableId="281936B2"/>
  <w16cid:commentId w16cid:paraId="62459E5C" w16cid:durableId="281936B4"/>
  <w16cid:commentId w16cid:paraId="7FFC9965" w16cid:durableId="28194D84"/>
  <w16cid:commentId w16cid:paraId="79F132C0" w16cid:durableId="281936B7"/>
  <w16cid:commentId w16cid:paraId="260BF566" w16cid:durableId="281936B8"/>
  <w16cid:commentId w16cid:paraId="5968C520" w16cid:durableId="281936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9F45B" w14:textId="77777777" w:rsidR="008A2206" w:rsidRDefault="008A2206" w:rsidP="002325A3">
      <w:pPr>
        <w:spacing w:after="0" w:line="240" w:lineRule="auto"/>
      </w:pPr>
      <w:r>
        <w:separator/>
      </w:r>
    </w:p>
  </w:endnote>
  <w:endnote w:type="continuationSeparator" w:id="0">
    <w:p w14:paraId="15314AB5" w14:textId="77777777" w:rsidR="008A2206" w:rsidRDefault="008A2206" w:rsidP="002325A3">
      <w:pPr>
        <w:spacing w:after="0" w:line="240" w:lineRule="auto"/>
      </w:pPr>
      <w:r>
        <w:continuationSeparator/>
      </w:r>
    </w:p>
  </w:endnote>
  <w:endnote w:type="continuationNotice" w:id="1">
    <w:p w14:paraId="22E33FB0" w14:textId="77777777" w:rsidR="008A2206" w:rsidRDefault="008A22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47ABC01E" w14:textId="528C62F7" w:rsidR="003156DD" w:rsidRDefault="003156DD">
        <w:pPr>
          <w:pStyle w:val="Footer"/>
          <w:jc w:val="right"/>
        </w:pPr>
        <w:r>
          <w:fldChar w:fldCharType="begin"/>
        </w:r>
        <w:r>
          <w:instrText xml:space="preserve"> PAGE   \* MERGEFORMAT </w:instrText>
        </w:r>
        <w:r>
          <w:fldChar w:fldCharType="separate"/>
        </w:r>
        <w:r w:rsidR="00A635C4">
          <w:rPr>
            <w:noProof/>
          </w:rPr>
          <w:t>35</w:t>
        </w:r>
        <w:r>
          <w:rPr>
            <w:noProof/>
          </w:rPr>
          <w:fldChar w:fldCharType="end"/>
        </w:r>
      </w:p>
    </w:sdtContent>
  </w:sdt>
  <w:p w14:paraId="22F6197D" w14:textId="77777777" w:rsidR="003156DD" w:rsidRDefault="003156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6A5662" w14:textId="77777777" w:rsidR="008A2206" w:rsidRDefault="008A2206" w:rsidP="002325A3">
      <w:pPr>
        <w:spacing w:after="0" w:line="240" w:lineRule="auto"/>
      </w:pPr>
      <w:r>
        <w:separator/>
      </w:r>
    </w:p>
  </w:footnote>
  <w:footnote w:type="continuationSeparator" w:id="0">
    <w:p w14:paraId="315B95C2" w14:textId="77777777" w:rsidR="008A2206" w:rsidRDefault="008A2206" w:rsidP="002325A3">
      <w:pPr>
        <w:spacing w:after="0" w:line="240" w:lineRule="auto"/>
      </w:pPr>
      <w:r>
        <w:continuationSeparator/>
      </w:r>
    </w:p>
  </w:footnote>
  <w:footnote w:type="continuationNotice" w:id="1">
    <w:p w14:paraId="3B2ACF43" w14:textId="77777777" w:rsidR="008A2206" w:rsidRDefault="008A2206">
      <w:pPr>
        <w:spacing w:after="0" w:line="240" w:lineRule="auto"/>
      </w:pPr>
    </w:p>
  </w:footnote>
  <w:footnote w:id="2">
    <w:p w14:paraId="19847F3A" w14:textId="77777777" w:rsidR="003156DD" w:rsidRPr="00381B90" w:rsidRDefault="003156DD" w:rsidP="00EB110C">
      <w:pPr>
        <w:pStyle w:val="FootnoteText"/>
        <w:jc w:val="both"/>
        <w:rPr>
          <w:rFonts w:ascii="Times New Roman" w:hAnsi="Times New Roman" w:cs="Times New Roman"/>
          <w:sz w:val="18"/>
          <w:szCs w:val="18"/>
        </w:rPr>
      </w:pPr>
      <w:r w:rsidRPr="00465177">
        <w:rPr>
          <w:rStyle w:val="FootnoteReference"/>
          <w:rFonts w:ascii="Times New Roman" w:hAnsi="Times New Roman" w:cs="Times New Roman"/>
          <w:sz w:val="18"/>
          <w:szCs w:val="18"/>
        </w:rPr>
        <w:footnoteRef/>
      </w:r>
      <w:r w:rsidRPr="00465177">
        <w:rPr>
          <w:rFonts w:ascii="Times New Roman" w:hAnsi="Times New Roman" w:cs="Times New Roman"/>
          <w:sz w:val="18"/>
          <w:szCs w:val="18"/>
        </w:rPr>
        <w:t xml:space="preserve"> </w:t>
      </w:r>
      <w:r w:rsidRPr="00381B90">
        <w:rPr>
          <w:rFonts w:ascii="Times New Roman" w:hAnsi="Times New Roman" w:cs="Times New Roman"/>
          <w:sz w:val="18"/>
          <w:szCs w:val="18"/>
        </w:rPr>
        <w:t>Процентът на съфинансиране от Европейския фонд за регионално развитие (ЕФРР) и от националния бюджет, като нормативно определената ставка е 85% от ЕФРР и 15% национално съфинансиране.</w:t>
      </w:r>
    </w:p>
  </w:footnote>
  <w:footnote w:id="3">
    <w:p w14:paraId="6EBD29D9" w14:textId="77777777" w:rsidR="003156DD" w:rsidRPr="00381B90" w:rsidRDefault="003156DD" w:rsidP="00EB110C">
      <w:pPr>
        <w:pStyle w:val="FootnoteText"/>
        <w:jc w:val="both"/>
        <w:rPr>
          <w:rFonts w:ascii="Times New Roman" w:hAnsi="Times New Roman" w:cs="Times New Roman"/>
          <w:bCs/>
          <w:sz w:val="18"/>
          <w:szCs w:val="18"/>
        </w:rPr>
      </w:pPr>
      <w:r w:rsidRPr="00381B90">
        <w:rPr>
          <w:rStyle w:val="FootnoteReference"/>
          <w:rFonts w:ascii="Times New Roman" w:hAnsi="Times New Roman" w:cs="Times New Roman"/>
          <w:sz w:val="18"/>
          <w:szCs w:val="18"/>
        </w:rPr>
        <w:footnoteRef/>
      </w:r>
      <w:r w:rsidRPr="00381B90">
        <w:rPr>
          <w:rFonts w:ascii="Times New Roman" w:hAnsi="Times New Roman" w:cs="Times New Roman"/>
          <w:sz w:val="18"/>
          <w:szCs w:val="18"/>
        </w:rPr>
        <w:t xml:space="preserve"> </w:t>
      </w:r>
      <w:r w:rsidRPr="00381B90">
        <w:rPr>
          <w:rFonts w:ascii="Times New Roman" w:hAnsi="Times New Roman" w:cs="Times New Roman"/>
          <w:bCs/>
          <w:sz w:val="18"/>
          <w:szCs w:val="18"/>
        </w:rPr>
        <w:t xml:space="preserve">Процентът на съфинансиране от Европейския фонд за регионално развитие (ЕФРР) и от националния бюджет, като нормативно определената ставка е 70% от ЕФРР и 30% национално съфинансиране. </w:t>
      </w:r>
    </w:p>
    <w:p w14:paraId="69FB6157" w14:textId="77777777" w:rsidR="003156DD" w:rsidRDefault="003156DD" w:rsidP="00EB110C">
      <w:pPr>
        <w:pStyle w:val="FootnoteText"/>
      </w:pPr>
    </w:p>
  </w:footnote>
  <w:footnote w:id="4">
    <w:p w14:paraId="295416EB" w14:textId="320C4F0B" w:rsidR="003156DD" w:rsidRDefault="003156DD" w:rsidP="002D7590">
      <w:pPr>
        <w:pStyle w:val="FootnoteText"/>
        <w:jc w:val="both"/>
      </w:pPr>
      <w:r>
        <w:rPr>
          <w:rStyle w:val="FootnoteReference"/>
        </w:rPr>
        <w:footnoteRef/>
      </w:r>
      <w:r>
        <w:t xml:space="preserve"> </w:t>
      </w:r>
      <w:r w:rsidRPr="009C51EF">
        <w:t xml:space="preserve">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w:t>
      </w:r>
      <w:proofErr w:type="spellStart"/>
      <w:r w:rsidRPr="009C51EF">
        <w:t>аквакултури</w:t>
      </w:r>
      <w:proofErr w:type="spellEnd"/>
      <w:r w:rsidRPr="009C51EF">
        <w:t xml:space="preserve"> — за съвместими с вътрешния пазар в приложение на членове 107 и 108 от Договора</w:t>
      </w:r>
      <w:r>
        <w:t>.</w:t>
      </w:r>
    </w:p>
  </w:footnote>
  <w:footnote w:id="5">
    <w:p w14:paraId="4277E98C" w14:textId="77777777" w:rsidR="003156DD" w:rsidRPr="002D7590" w:rsidRDefault="003156DD" w:rsidP="002D7590">
      <w:pPr>
        <w:pStyle w:val="FootnoteText"/>
        <w:jc w:val="both"/>
        <w:rPr>
          <w:rFonts w:ascii="Times New Roman" w:hAnsi="Times New Roman" w:cs="Times New Roman"/>
        </w:rPr>
      </w:pPr>
      <w:r w:rsidRPr="002D7590">
        <w:rPr>
          <w:rStyle w:val="FootnoteReference"/>
          <w:rFonts w:ascii="Times New Roman" w:hAnsi="Times New Roman" w:cs="Times New Roman"/>
        </w:rPr>
        <w:footnoteRef/>
      </w:r>
      <w:r w:rsidRPr="002D7590">
        <w:rPr>
          <w:rFonts w:ascii="Times New Roman" w:hAnsi="Times New Roman" w:cs="Times New Roman"/>
        </w:rPr>
        <w:t xml:space="preserve"> </w:t>
      </w:r>
      <w:r w:rsidRPr="002D7590">
        <w:rPr>
          <w:rFonts w:ascii="Times New Roman" w:hAnsi="Times New Roman" w:cs="Times New Roman"/>
        </w:rPr>
        <w:t xml:space="preserve">По смисъла на чл. 2, </w:t>
      </w:r>
      <w:proofErr w:type="spellStart"/>
      <w:r w:rsidRPr="002D7590">
        <w:rPr>
          <w:rFonts w:ascii="Times New Roman" w:hAnsi="Times New Roman" w:cs="Times New Roman"/>
        </w:rPr>
        <w:t>пар</w:t>
      </w:r>
      <w:proofErr w:type="spellEnd"/>
      <w:r w:rsidRPr="002D7590">
        <w:rPr>
          <w:rFonts w:ascii="Times New Roman" w:hAnsi="Times New Roman" w:cs="Times New Roman"/>
        </w:rPr>
        <w:t>. 2 от Регламент (ЕС) № 1407/2013 на Комисията.</w:t>
      </w:r>
    </w:p>
  </w:footnote>
  <w:footnote w:id="6">
    <w:p w14:paraId="304549D6" w14:textId="4307F891" w:rsidR="003156DD" w:rsidRPr="002D7590" w:rsidRDefault="003156DD" w:rsidP="002D7590">
      <w:pPr>
        <w:pStyle w:val="FootnoteText"/>
        <w:jc w:val="both"/>
        <w:rPr>
          <w:rFonts w:ascii="Times New Roman" w:hAnsi="Times New Roman" w:cs="Times New Roman"/>
        </w:rPr>
      </w:pPr>
      <w:r w:rsidRPr="002D7590">
        <w:rPr>
          <w:rStyle w:val="FootnoteReference"/>
          <w:rFonts w:ascii="Times New Roman" w:hAnsi="Times New Roman" w:cs="Times New Roman"/>
        </w:rPr>
        <w:footnoteRef/>
      </w:r>
      <w:r w:rsidRPr="002D7590">
        <w:rPr>
          <w:rFonts w:ascii="Times New Roman" w:hAnsi="Times New Roman" w:cs="Times New Roman"/>
        </w:rPr>
        <w:t xml:space="preserve"> </w:t>
      </w:r>
      <w:r w:rsidRPr="002D7590">
        <w:rPr>
          <w:rFonts w:ascii="Times New Roman" w:hAnsi="Times New Roman" w:cs="Times New Roman"/>
        </w:rPr>
        <w:t>В случай на изменение на Регламент (ЕС) № 1407/2013 се прилага съответния размер, посочен в чл. 3, параграф 2 и 3 от Регламента</w:t>
      </w:r>
    </w:p>
  </w:footnote>
  <w:footnote w:id="7">
    <w:p w14:paraId="22935865" w14:textId="7ECDA81D" w:rsidR="003156DD" w:rsidRDefault="003156DD" w:rsidP="002D7590">
      <w:pPr>
        <w:pStyle w:val="FootnoteText"/>
        <w:jc w:val="both"/>
      </w:pPr>
      <w:r w:rsidRPr="002D7590">
        <w:rPr>
          <w:rStyle w:val="FootnoteReference"/>
          <w:rFonts w:ascii="Times New Roman" w:hAnsi="Times New Roman" w:cs="Times New Roman"/>
        </w:rPr>
        <w:footnoteRef/>
      </w:r>
      <w:r w:rsidRPr="002D7590">
        <w:rPr>
          <w:rFonts w:ascii="Times New Roman" w:hAnsi="Times New Roman" w:cs="Times New Roman"/>
        </w:rPr>
        <w:t xml:space="preserve"> </w:t>
      </w:r>
      <w:r w:rsidRPr="002D7590">
        <w:rPr>
          <w:rFonts w:ascii="Times New Roman" w:hAnsi="Times New Roman" w:cs="Times New Roman"/>
        </w:rPr>
        <w:t>Определение за „иновационен клъстер“ е посочено в Списък със съкращения и определения – Приложение 9 към Условията за кандидатстване.</w:t>
      </w:r>
      <w:r>
        <w:t xml:space="preserve"> </w:t>
      </w:r>
    </w:p>
  </w:footnote>
  <w:footnote w:id="8">
    <w:p w14:paraId="0D477402" w14:textId="77777777" w:rsidR="003156DD" w:rsidRPr="00A92A94" w:rsidRDefault="003156DD" w:rsidP="00CD1E8C">
      <w:pPr>
        <w:pStyle w:val="FootnoteText"/>
        <w:rPr>
          <w:sz w:val="16"/>
          <w:szCs w:val="16"/>
        </w:rPr>
      </w:pPr>
      <w:r w:rsidRPr="00406FB3">
        <w:rPr>
          <w:rStyle w:val="FootnoteReference"/>
          <w:sz w:val="16"/>
          <w:szCs w:val="16"/>
        </w:rPr>
        <w:footnoteRef/>
      </w:r>
      <w:r w:rsidRPr="00406FB3">
        <w:rPr>
          <w:sz w:val="16"/>
          <w:szCs w:val="16"/>
        </w:rPr>
        <w:t xml:space="preserve"> </w:t>
      </w:r>
      <w:r w:rsidRPr="00406FB3">
        <w:rPr>
          <w:sz w:val="16"/>
          <w:szCs w:val="16"/>
        </w:rPr>
        <w:t>Член 197(2)(c) от Регламент 2018/1046 (Финансов регламент)</w:t>
      </w:r>
    </w:p>
  </w:footnote>
  <w:footnote w:id="9">
    <w:p w14:paraId="093A2388" w14:textId="77777777" w:rsidR="003156DD" w:rsidRPr="00406FB3" w:rsidRDefault="003156DD" w:rsidP="00CD1E8C">
      <w:pPr>
        <w:pStyle w:val="FootnoteText"/>
        <w:rPr>
          <w:sz w:val="16"/>
          <w:szCs w:val="16"/>
        </w:rPr>
      </w:pPr>
      <w:r w:rsidRPr="00406FB3">
        <w:rPr>
          <w:rStyle w:val="FootnoteReference"/>
          <w:sz w:val="16"/>
          <w:szCs w:val="16"/>
        </w:rPr>
        <w:footnoteRef/>
      </w:r>
      <w:r w:rsidRPr="00406FB3">
        <w:rPr>
          <w:sz w:val="16"/>
          <w:szCs w:val="16"/>
        </w:rPr>
        <w:t xml:space="preserve"> </w:t>
      </w:r>
      <w:r w:rsidRPr="00406FB3">
        <w:rPr>
          <w:sz w:val="16"/>
          <w:szCs w:val="16"/>
        </w:rPr>
        <w:t>За определение, виж чл. 187(2) и чл. 197(2)(c) от Регламент 2018/1046</w:t>
      </w:r>
    </w:p>
  </w:footnote>
  <w:footnote w:id="10">
    <w:p w14:paraId="1671D1BB" w14:textId="1759FC9C" w:rsidR="003156DD" w:rsidRPr="00DB4B7C" w:rsidRDefault="003156DD" w:rsidP="00BB7CF3">
      <w:pPr>
        <w:pStyle w:val="FootnoteText"/>
        <w:jc w:val="both"/>
        <w:rPr>
          <w:rFonts w:ascii="Times New Roman" w:hAnsi="Times New Roman" w:cs="Times New Roman"/>
        </w:rPr>
      </w:pPr>
      <w:r w:rsidRPr="00DB4B7C">
        <w:rPr>
          <w:rStyle w:val="FootnoteReference"/>
          <w:rFonts w:ascii="Times New Roman" w:hAnsi="Times New Roman" w:cs="Times New Roman"/>
        </w:rPr>
        <w:footnoteRef/>
      </w:r>
      <w:r w:rsidRPr="00DB4B7C">
        <w:rPr>
          <w:rFonts w:ascii="Times New Roman" w:hAnsi="Times New Roman" w:cs="Times New Roman"/>
        </w:rPr>
        <w:t xml:space="preserve"> </w:t>
      </w:r>
      <w:r w:rsidRPr="00DB4B7C">
        <w:rPr>
          <w:rFonts w:ascii="Times New Roman" w:hAnsi="Times New Roman" w:cs="Times New Roman"/>
        </w:rPr>
        <w:t>Допълнителна информация относно спазване на принципа за „</w:t>
      </w:r>
      <w:proofErr w:type="spellStart"/>
      <w:r w:rsidRPr="00DB4B7C">
        <w:rPr>
          <w:rFonts w:ascii="Times New Roman" w:hAnsi="Times New Roman" w:cs="Times New Roman"/>
        </w:rPr>
        <w:t>ненанасяне</w:t>
      </w:r>
      <w:proofErr w:type="spellEnd"/>
      <w:r w:rsidRPr="00DB4B7C">
        <w:rPr>
          <w:rFonts w:ascii="Times New Roman" w:hAnsi="Times New Roman" w:cs="Times New Roman"/>
        </w:rPr>
        <w:t xml:space="preserve"> на значителни вреди“ е налична в Приложение </w:t>
      </w:r>
      <w:r>
        <w:rPr>
          <w:rFonts w:ascii="Times New Roman" w:hAnsi="Times New Roman" w:cs="Times New Roman"/>
        </w:rPr>
        <w:t>10</w:t>
      </w:r>
      <w:r w:rsidRPr="00DB4B7C">
        <w:rPr>
          <w:rFonts w:ascii="Times New Roman" w:hAnsi="Times New Roman" w:cs="Times New Roman"/>
        </w:rPr>
        <w:t>.</w:t>
      </w:r>
    </w:p>
  </w:footnote>
  <w:footnote w:id="11">
    <w:p w14:paraId="7C07486A" w14:textId="7202691F" w:rsidR="003156DD" w:rsidRPr="00A92A94" w:rsidRDefault="003156DD" w:rsidP="00DE5F95">
      <w:pPr>
        <w:pStyle w:val="FootnoteText"/>
        <w:jc w:val="both"/>
      </w:pPr>
      <w:r>
        <w:rPr>
          <w:rStyle w:val="FootnoteReference"/>
        </w:rPr>
        <w:footnoteRef/>
      </w:r>
      <w:r>
        <w:t xml:space="preserve"> </w:t>
      </w:r>
      <w:r w:rsidRPr="00DE5F95">
        <w:rPr>
          <w:rFonts w:ascii="Times New Roman" w:hAnsi="Times New Roman" w:cs="Times New Roman"/>
        </w:rPr>
        <w:t>Чл.50, §1, буква „д“, Регламент (ЕС) № 2021/1060 „За операции от стратегическо значение и операции с общ размер на разходите над 10 000 000 EUR според случая комуникационна проява или дейност и привличат своевременно за участие Комисията и отговорният управляващ орган.“</w:t>
      </w:r>
    </w:p>
  </w:footnote>
  <w:footnote w:id="12">
    <w:p w14:paraId="2787A4B0" w14:textId="50420618" w:rsidR="003156DD" w:rsidRPr="000A5843" w:rsidRDefault="003156DD" w:rsidP="00DE5F95">
      <w:pPr>
        <w:pStyle w:val="FootnoteText"/>
        <w:jc w:val="both"/>
        <w:rPr>
          <w:rFonts w:ascii="Times New Roman" w:hAnsi="Times New Roman" w:cs="Times New Roman"/>
        </w:rPr>
      </w:pPr>
      <w:r w:rsidRPr="000A5843">
        <w:rPr>
          <w:rStyle w:val="FootnoteReference"/>
          <w:rFonts w:ascii="Times New Roman" w:hAnsi="Times New Roman" w:cs="Times New Roman"/>
        </w:rPr>
        <w:footnoteRef/>
      </w:r>
      <w:r w:rsidRPr="000A5843">
        <w:rPr>
          <w:rFonts w:ascii="Times New Roman" w:hAnsi="Times New Roman" w:cs="Times New Roman"/>
        </w:rPr>
        <w:t xml:space="preserve"> </w:t>
      </w:r>
      <w:r w:rsidRPr="000A5843">
        <w:rPr>
          <w:rFonts w:ascii="Times New Roman" w:hAnsi="Times New Roman" w:cs="Times New Roman"/>
        </w:rPr>
        <w:t>Определение и допълнителна информация относно спазване на принципа за „</w:t>
      </w:r>
      <w:proofErr w:type="spellStart"/>
      <w:r w:rsidRPr="000A5843">
        <w:rPr>
          <w:rFonts w:ascii="Times New Roman" w:hAnsi="Times New Roman" w:cs="Times New Roman"/>
        </w:rPr>
        <w:t>ненанасяне</w:t>
      </w:r>
      <w:proofErr w:type="spellEnd"/>
      <w:r w:rsidRPr="000A5843">
        <w:rPr>
          <w:rFonts w:ascii="Times New Roman" w:hAnsi="Times New Roman" w:cs="Times New Roman"/>
        </w:rPr>
        <w:t xml:space="preserve"> на значителни вреди“ са налични в </w:t>
      </w:r>
      <w:r w:rsidRPr="003A336D">
        <w:rPr>
          <w:rFonts w:ascii="Times New Roman" w:hAnsi="Times New Roman" w:cs="Times New Roman"/>
        </w:rPr>
        <w:t xml:space="preserve">Приложение 9 и Приложение </w:t>
      </w:r>
      <w:r>
        <w:rPr>
          <w:rFonts w:ascii="Times New Roman" w:hAnsi="Times New Roman" w:cs="Times New Roman"/>
        </w:rPr>
        <w:t>10</w:t>
      </w:r>
      <w:r w:rsidRPr="000A5843">
        <w:rPr>
          <w:rFonts w:ascii="Times New Roman" w:hAnsi="Times New Roman" w:cs="Times New Roman"/>
        </w:rPr>
        <w:t>към Условията за кандидатстване.</w:t>
      </w:r>
    </w:p>
  </w:footnote>
  <w:footnote w:id="13">
    <w:p w14:paraId="19C5BECB" w14:textId="77777777" w:rsidR="003156DD" w:rsidRPr="000A5843" w:rsidRDefault="003156DD" w:rsidP="003A786F">
      <w:pPr>
        <w:pStyle w:val="FootnoteText"/>
        <w:jc w:val="both"/>
        <w:rPr>
          <w:rFonts w:ascii="Times New Roman" w:hAnsi="Times New Roman" w:cs="Times New Roman"/>
        </w:rPr>
      </w:pPr>
      <w:r w:rsidRPr="000A5843">
        <w:rPr>
          <w:rStyle w:val="FootnoteReference"/>
          <w:rFonts w:ascii="Times New Roman" w:hAnsi="Times New Roman" w:cs="Times New Roman"/>
        </w:rPr>
        <w:footnoteRef/>
      </w:r>
      <w:r w:rsidRPr="000A5843">
        <w:rPr>
          <w:rFonts w:ascii="Times New Roman" w:hAnsi="Times New Roman" w:cs="Times New Roman"/>
        </w:rPr>
        <w:t xml:space="preserve"> </w:t>
      </w:r>
      <w:r w:rsidRPr="000A5843">
        <w:rPr>
          <w:rFonts w:ascii="Times New Roman" w:hAnsi="Times New Roman" w:cs="Times New Roman"/>
        </w:rPr>
        <w:t>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14">
    <w:p w14:paraId="523536D4" w14:textId="77777777" w:rsidR="003156DD" w:rsidRDefault="003156DD" w:rsidP="003A786F">
      <w:pPr>
        <w:pStyle w:val="FootnoteText"/>
        <w:jc w:val="both"/>
      </w:pPr>
      <w:r w:rsidRPr="000A5843">
        <w:rPr>
          <w:rStyle w:val="FootnoteReference"/>
          <w:rFonts w:ascii="Times New Roman" w:hAnsi="Times New Roman" w:cs="Times New Roman"/>
        </w:rPr>
        <w:footnoteRef/>
      </w:r>
      <w:r w:rsidRPr="000A5843">
        <w:rPr>
          <w:rFonts w:ascii="Times New Roman" w:hAnsi="Times New Roman" w:cs="Times New Roman"/>
        </w:rPr>
        <w:t xml:space="preserve"> </w:t>
      </w:r>
      <w:r w:rsidRPr="000A5843">
        <w:rPr>
          <w:rFonts w:ascii="Times New Roman" w:hAnsi="Times New Roman" w:cs="Times New Roman"/>
        </w:rPr>
        <w:t xml:space="preserve">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w:t>
      </w:r>
      <w:proofErr w:type="spellStart"/>
      <w:r w:rsidRPr="000A5843">
        <w:rPr>
          <w:rFonts w:ascii="Times New Roman" w:hAnsi="Times New Roman" w:cs="Times New Roman"/>
        </w:rPr>
        <w:t>компостиране</w:t>
      </w:r>
      <w:proofErr w:type="spellEnd"/>
      <w:r w:rsidRPr="000A5843">
        <w:rPr>
          <w:rFonts w:ascii="Times New Roman" w:hAnsi="Times New Roman" w:cs="Times New Roman"/>
        </w:rPr>
        <w:t xml:space="preserve"> на </w:t>
      </w:r>
      <w:proofErr w:type="spellStart"/>
      <w:r w:rsidRPr="000A5843">
        <w:rPr>
          <w:rFonts w:ascii="Times New Roman" w:hAnsi="Times New Roman" w:cs="Times New Roman"/>
        </w:rPr>
        <w:t>биоотпадъци</w:t>
      </w:r>
      <w:proofErr w:type="spellEnd"/>
      <w:r w:rsidRPr="000A5843">
        <w:rPr>
          <w:rFonts w:ascii="Times New Roman" w:hAnsi="Times New Roman" w:cs="Times New Roman"/>
        </w:rPr>
        <w:t xml:space="preserve"> и анаеробно разграждане на </w:t>
      </w:r>
      <w:proofErr w:type="spellStart"/>
      <w:r w:rsidRPr="000A5843">
        <w:rPr>
          <w:rFonts w:ascii="Times New Roman" w:hAnsi="Times New Roman" w:cs="Times New Roman"/>
        </w:rPr>
        <w:t>биоотпадъци</w:t>
      </w:r>
      <w:proofErr w:type="spellEnd"/>
      <w:r w:rsidRPr="000A5843">
        <w:rPr>
          <w:rFonts w:ascii="Times New Roman" w:hAnsi="Times New Roman" w:cs="Times New Roman"/>
        </w:rPr>
        <w:t>,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Pr>
          <w:rFonts w:ascii="Times New Roman" w:hAnsi="Times New Roman" w:cs="Times New Roman"/>
        </w:rPr>
        <w:t>.</w:t>
      </w:r>
    </w:p>
  </w:footnote>
  <w:footnote w:id="15">
    <w:p w14:paraId="5E854EFC" w14:textId="7799BD3A" w:rsidR="003156DD" w:rsidRPr="009B6575" w:rsidRDefault="003156DD" w:rsidP="009B6575">
      <w:pPr>
        <w:pStyle w:val="FootnoteText"/>
        <w:jc w:val="both"/>
        <w:rPr>
          <w:rFonts w:ascii="Times New Roman" w:hAnsi="Times New Roman" w:cs="Times New Roman"/>
        </w:rPr>
      </w:pPr>
      <w:r w:rsidRPr="009B6575">
        <w:rPr>
          <w:rStyle w:val="FootnoteReference"/>
          <w:rFonts w:ascii="Times New Roman" w:hAnsi="Times New Roman" w:cs="Times New Roman"/>
        </w:rPr>
        <w:footnoteRef/>
      </w:r>
      <w:r w:rsidRPr="009B6575">
        <w:rPr>
          <w:rFonts w:ascii="Times New Roman" w:hAnsi="Times New Roman" w:cs="Times New Roman"/>
        </w:rPr>
        <w:t xml:space="preserve"> </w:t>
      </w:r>
      <w:r w:rsidRPr="009B6575">
        <w:rPr>
          <w:rFonts w:ascii="Times New Roman" w:hAnsi="Times New Roman" w:cs="Times New Roman"/>
        </w:rPr>
        <w:t xml:space="preserve">В съответствие с чл. 192, </w:t>
      </w:r>
      <w:proofErr w:type="spellStart"/>
      <w:r w:rsidRPr="009B6575">
        <w:rPr>
          <w:rFonts w:ascii="Times New Roman" w:hAnsi="Times New Roman" w:cs="Times New Roman"/>
        </w:rPr>
        <w:t>пар</w:t>
      </w:r>
      <w:proofErr w:type="spellEnd"/>
      <w:r w:rsidRPr="009B6575">
        <w:rPr>
          <w:rFonts w:ascii="Times New Roman" w:hAnsi="Times New Roman" w:cs="Times New Roman"/>
        </w:rPr>
        <w:t xml:space="preserve">. 2 от Регламент (ЕС, ЕВРАТОМ) № 2018/1046 г. </w:t>
      </w:r>
      <w:r w:rsidRPr="009B6575">
        <w:rPr>
          <w:rFonts w:ascii="Times New Roman" w:hAnsi="Times New Roman" w:cs="Times New Roman"/>
          <w:bCs/>
        </w:rPr>
        <w:t xml:space="preserve">печалбата се определя като надвишаването на постъпленията спрямо допустимите разходи направени от </w:t>
      </w:r>
      <w:r>
        <w:rPr>
          <w:rFonts w:ascii="Times New Roman" w:hAnsi="Times New Roman" w:cs="Times New Roman"/>
          <w:bCs/>
        </w:rPr>
        <w:t>Конкретния бенефициент или партньора</w:t>
      </w:r>
      <w:r w:rsidRPr="009B6575">
        <w:rPr>
          <w:rFonts w:ascii="Times New Roman" w:hAnsi="Times New Roman" w:cs="Times New Roman"/>
          <w:bCs/>
        </w:rPr>
        <w:t xml:space="preserve"> получател по </w:t>
      </w:r>
      <w:r>
        <w:rPr>
          <w:rFonts w:ascii="Times New Roman" w:hAnsi="Times New Roman" w:cs="Times New Roman"/>
          <w:bCs/>
        </w:rPr>
        <w:t>сключения договор за БФП</w:t>
      </w:r>
      <w:r w:rsidRPr="009B6575">
        <w:rPr>
          <w:rFonts w:ascii="Times New Roman" w:hAnsi="Times New Roman" w:cs="Times New Roman"/>
          <w:bCs/>
        </w:rPr>
        <w:t xml:space="preserve"> </w:t>
      </w:r>
      <w:r>
        <w:rPr>
          <w:rFonts w:ascii="Times New Roman" w:hAnsi="Times New Roman" w:cs="Times New Roman"/>
          <w:bCs/>
        </w:rPr>
        <w:t>в</w:t>
      </w:r>
      <w:r w:rsidRPr="009B6575">
        <w:rPr>
          <w:rFonts w:ascii="Times New Roman" w:hAnsi="Times New Roman" w:cs="Times New Roman"/>
          <w:bCs/>
        </w:rPr>
        <w:t xml:space="preserve"> момента на предявяване на искане за окончателно плащане на отпусната</w:t>
      </w:r>
      <w:r>
        <w:rPr>
          <w:rFonts w:ascii="Times New Roman" w:hAnsi="Times New Roman" w:cs="Times New Roman"/>
          <w:bCs/>
        </w:rPr>
        <w:t xml:space="preserve"> по договора</w:t>
      </w:r>
      <w:r w:rsidRPr="009B6575">
        <w:rPr>
          <w:rFonts w:ascii="Times New Roman" w:hAnsi="Times New Roman" w:cs="Times New Roman"/>
          <w:bCs/>
        </w:rPr>
        <w:t xml:space="preserve"> безвъзмездна</w:t>
      </w:r>
      <w:r>
        <w:rPr>
          <w:rFonts w:ascii="Times New Roman" w:hAnsi="Times New Roman" w:cs="Times New Roman"/>
          <w:bCs/>
        </w:rPr>
        <w:t xml:space="preserve"> финансова</w:t>
      </w:r>
      <w:r w:rsidRPr="009B6575">
        <w:rPr>
          <w:rFonts w:ascii="Times New Roman" w:hAnsi="Times New Roman" w:cs="Times New Roman"/>
          <w:bCs/>
        </w:rPr>
        <w:t xml:space="preserve"> помощ. </w:t>
      </w:r>
      <w:r w:rsidRPr="009B6575">
        <w:rPr>
          <w:rFonts w:ascii="Times New Roman" w:hAnsi="Times New Roman" w:cs="Times New Roman"/>
        </w:rPr>
        <w:t xml:space="preserve">Посочените постъпления се ограничават до прихода, генериран от дейностите по </w:t>
      </w:r>
      <w:r>
        <w:rPr>
          <w:rFonts w:ascii="Times New Roman" w:hAnsi="Times New Roman" w:cs="Times New Roman"/>
        </w:rPr>
        <w:t>договора за БФП</w:t>
      </w:r>
      <w:r w:rsidRPr="009B6575">
        <w:rPr>
          <w:rFonts w:ascii="Times New Roman" w:hAnsi="Times New Roman" w:cs="Times New Roman"/>
        </w:rPr>
        <w:t xml:space="preserve"> за изпълнение на </w:t>
      </w:r>
      <w:r>
        <w:rPr>
          <w:rFonts w:ascii="Times New Roman" w:hAnsi="Times New Roman" w:cs="Times New Roman"/>
        </w:rPr>
        <w:t>проекта</w:t>
      </w:r>
      <w:r w:rsidRPr="009B6575">
        <w:rPr>
          <w:rFonts w:ascii="Times New Roman" w:hAnsi="Times New Roman" w:cs="Times New Roman"/>
        </w:rPr>
        <w:t>. Приходите, генерирани от използване на резултатите, не се считат за постъпления от дейностите.</w:t>
      </w:r>
    </w:p>
  </w:footnote>
  <w:footnote w:id="16">
    <w:p w14:paraId="6A31A873" w14:textId="52EA98B5" w:rsidR="003156DD" w:rsidRPr="004E07BC" w:rsidRDefault="003156DD" w:rsidP="004E07BC">
      <w:pPr>
        <w:pStyle w:val="FootnoteText"/>
        <w:jc w:val="both"/>
        <w:rPr>
          <w:rFonts w:ascii="Times New Roman" w:hAnsi="Times New Roman" w:cs="Times New Roman"/>
        </w:rPr>
      </w:pPr>
      <w:r w:rsidRPr="004E07BC">
        <w:rPr>
          <w:rStyle w:val="FootnoteReference"/>
          <w:rFonts w:ascii="Times New Roman" w:hAnsi="Times New Roman" w:cs="Times New Roman"/>
        </w:rPr>
        <w:footnoteRef/>
      </w:r>
      <w:r w:rsidRPr="004E07BC">
        <w:rPr>
          <w:rFonts w:ascii="Times New Roman" w:hAnsi="Times New Roman" w:cs="Times New Roman"/>
        </w:rPr>
        <w:t xml:space="preserve"> </w:t>
      </w:r>
      <w:r w:rsidRPr="004E07BC">
        <w:rPr>
          <w:rFonts w:ascii="Times New Roman" w:hAnsi="Times New Roman" w:cs="Times New Roman"/>
        </w:rPr>
        <w:t xml:space="preserve">Регламент (ЕС, </w:t>
      </w:r>
      <w:proofErr w:type="spellStart"/>
      <w:r w:rsidRPr="004E07BC">
        <w:rPr>
          <w:rFonts w:ascii="Times New Roman" w:hAnsi="Times New Roman" w:cs="Times New Roman"/>
        </w:rPr>
        <w:t>Евратом</w:t>
      </w:r>
      <w:proofErr w:type="spellEnd"/>
      <w:r w:rsidRPr="004E07BC">
        <w:rPr>
          <w:rFonts w:ascii="Times New Roman" w:hAnsi="Times New Roman" w:cs="Times New Roman"/>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4E07BC">
        <w:rPr>
          <w:rFonts w:ascii="Times New Roman" w:hAnsi="Times New Roman" w:cs="Times New Roman"/>
        </w:rPr>
        <w:t>Евратом</w:t>
      </w:r>
      <w:proofErr w:type="spellEnd"/>
      <w:r w:rsidRPr="004E07BC">
        <w:rPr>
          <w:rFonts w:ascii="Times New Roman" w:hAnsi="Times New Roman" w:cs="Times New Roman"/>
        </w:rPr>
        <w:t>) № 966/2012.</w:t>
      </w:r>
    </w:p>
  </w:footnote>
  <w:footnote w:id="17">
    <w:p w14:paraId="0FA17F25" w14:textId="6FFDB5FC" w:rsidR="003156DD" w:rsidRDefault="003156DD" w:rsidP="009C51EF">
      <w:pPr>
        <w:pStyle w:val="FootnoteText"/>
        <w:jc w:val="both"/>
      </w:pPr>
      <w:r>
        <w:rPr>
          <w:rStyle w:val="FootnoteReference"/>
        </w:rPr>
        <w:footnoteRef/>
      </w:r>
      <w:r>
        <w:t xml:space="preserve"> </w:t>
      </w:r>
      <w:r w:rsidRPr="009C51EF">
        <w:t xml:space="preserve">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w:t>
      </w:r>
      <w:proofErr w:type="spellStart"/>
      <w:r w:rsidRPr="009C51EF">
        <w:t>аквакултури</w:t>
      </w:r>
      <w:proofErr w:type="spellEnd"/>
      <w:r w:rsidRPr="009C51EF">
        <w:t xml:space="preserve"> — за съвместими с вътрешния пазар в приложение на членове 107 и 108 от Договора</w:t>
      </w:r>
    </w:p>
  </w:footnote>
  <w:footnote w:id="18">
    <w:p w14:paraId="2EC7FC0F" w14:textId="68B36997" w:rsidR="007B2878" w:rsidRPr="007B2878" w:rsidRDefault="007B2878">
      <w:pPr>
        <w:pStyle w:val="FootnoteText"/>
        <w:rPr>
          <w:lang w:val="en-US"/>
        </w:rPr>
      </w:pPr>
      <w:r>
        <w:rPr>
          <w:rStyle w:val="FootnoteReference"/>
        </w:rPr>
        <w:footnoteRef/>
      </w:r>
      <w:r>
        <w:t xml:space="preserve"> </w:t>
      </w:r>
      <w:r w:rsidRPr="007B2878">
        <w:t>Периодът от датата на предоставяне на помощта по настоящата процедура до същата дата три години назад</w:t>
      </w:r>
    </w:p>
  </w:footnote>
  <w:footnote w:id="19">
    <w:p w14:paraId="593F9416" w14:textId="018B0C96" w:rsidR="003156DD" w:rsidRDefault="003156DD">
      <w:pPr>
        <w:pStyle w:val="FootnoteText"/>
      </w:pPr>
      <w:r>
        <w:rPr>
          <w:rStyle w:val="FootnoteReference"/>
        </w:rPr>
        <w:footnoteRef/>
      </w:r>
      <w:r>
        <w:t xml:space="preserve"> </w:t>
      </w:r>
      <w:r>
        <w:t xml:space="preserve">Съгласно определението за „иновационен клъстер“ в Списък със съкращения и определения (Приложение 9)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3156DD" w14:paraId="3D887BED" w14:textId="77777777" w:rsidTr="00DD4A78">
      <w:tc>
        <w:tcPr>
          <w:tcW w:w="4722" w:type="dxa"/>
        </w:tcPr>
        <w:p w14:paraId="2821944B" w14:textId="657606A4" w:rsidR="003156DD" w:rsidRDefault="003156DD" w:rsidP="00B20C73">
          <w:pPr>
            <w:pStyle w:val="Header"/>
          </w:pPr>
          <w:r w:rsidRPr="00677D4C">
            <w:rPr>
              <w:i/>
              <w:noProof/>
            </w:rPr>
            <w:drawing>
              <wp:inline distT="0" distB="0" distL="0" distR="0" wp14:anchorId="29118152" wp14:editId="1F9AF5D7">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2B42D23F" w14:textId="77777777" w:rsidR="003156DD" w:rsidRDefault="003156DD" w:rsidP="00B20C73">
          <w:pPr>
            <w:pStyle w:val="Header"/>
            <w:jc w:val="right"/>
          </w:pPr>
        </w:p>
      </w:tc>
    </w:tr>
  </w:tbl>
  <w:p w14:paraId="3807000D" w14:textId="3EA78943" w:rsidR="003156DD" w:rsidRPr="00B90A42" w:rsidRDefault="003156DD" w:rsidP="00B90A42">
    <w:pPr>
      <w:pStyle w:val="Header"/>
    </w:pPr>
    <w:r w:rsidRPr="00DD4A78">
      <w:rPr>
        <w:noProof/>
        <w:lang w:eastAsia="bg-BG"/>
      </w:rPr>
      <w:drawing>
        <wp:anchor distT="0" distB="0" distL="114300" distR="114300" simplePos="0" relativeHeight="251657216" behindDoc="0" locked="0" layoutInCell="1" allowOverlap="1" wp14:anchorId="16D604C9" wp14:editId="2B825808">
          <wp:simplePos x="0" y="0"/>
          <wp:positionH relativeFrom="margin">
            <wp:align>right</wp:align>
          </wp:positionH>
          <wp:positionV relativeFrom="paragraph">
            <wp:posOffset>-567083</wp:posOffset>
          </wp:positionV>
          <wp:extent cx="2307600" cy="651600"/>
          <wp:effectExtent l="0" t="0" r="0" b="0"/>
          <wp:wrapNone/>
          <wp:docPr id="1" name="Picture 1"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49EF"/>
    <w:multiLevelType w:val="hybridMultilevel"/>
    <w:tmpl w:val="1E22831A"/>
    <w:lvl w:ilvl="0" w:tplc="0402000F">
      <w:start w:val="1"/>
      <w:numFmt w:val="decimal"/>
      <w:lvlText w:val="%1."/>
      <w:lvlJc w:val="left"/>
      <w:pPr>
        <w:ind w:left="360" w:hanging="360"/>
      </w:p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 w15:restartNumberingAfterBreak="0">
    <w:nsid w:val="1CE7752D"/>
    <w:multiLevelType w:val="multilevel"/>
    <w:tmpl w:val="7D58114A"/>
    <w:lvl w:ilvl="0">
      <w:start w:val="1"/>
      <w:numFmt w:val="decimal"/>
      <w:lvlText w:val="%1."/>
      <w:lvlJc w:val="left"/>
      <w:pPr>
        <w:ind w:left="360"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2" w15:restartNumberingAfterBreak="0">
    <w:nsid w:val="2151688D"/>
    <w:multiLevelType w:val="hybridMultilevel"/>
    <w:tmpl w:val="546E95C0"/>
    <w:lvl w:ilvl="0" w:tplc="5CD03208">
      <w:start w:val="1"/>
      <w:numFmt w:val="upperLetter"/>
      <w:lvlText w:val="%1."/>
      <w:lvlJc w:val="left"/>
      <w:pPr>
        <w:ind w:left="1080" w:hanging="360"/>
      </w:pPr>
      <w:rPr>
        <w:rFonts w:ascii="Times New Roman" w:eastAsia="Times New Roman" w:hAnsi="Times New Roman" w:cs="Times New Roman"/>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15:restartNumberingAfterBreak="0">
    <w:nsid w:val="3F210A9C"/>
    <w:multiLevelType w:val="hybridMultilevel"/>
    <w:tmpl w:val="1B5037BE"/>
    <w:lvl w:ilvl="0" w:tplc="A7F03896">
      <w:start w:val="3"/>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2E90A42"/>
    <w:multiLevelType w:val="hybridMultilevel"/>
    <w:tmpl w:val="662AD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601A26"/>
    <w:multiLevelType w:val="hybridMultilevel"/>
    <w:tmpl w:val="17AC8E10"/>
    <w:lvl w:ilvl="0" w:tplc="0409000B">
      <w:start w:val="1"/>
      <w:numFmt w:val="bullet"/>
      <w:lvlText w:val=""/>
      <w:lvlJc w:val="left"/>
      <w:pPr>
        <w:ind w:left="360" w:hanging="360"/>
      </w:pPr>
      <w:rPr>
        <w:rFonts w:ascii="Wingdings" w:hAnsi="Wingding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5"/>
  </w:num>
  <w:num w:numId="2">
    <w:abstractNumId w:val="3"/>
  </w:num>
  <w:num w:numId="3">
    <w:abstractNumId w:val="2"/>
  </w:num>
  <w:num w:numId="4">
    <w:abstractNumId w:val="1"/>
  </w:num>
  <w:num w:numId="5">
    <w:abstractNumId w:val="4"/>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7"/>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AC7"/>
    <w:rsid w:val="00002C33"/>
    <w:rsid w:val="000032A7"/>
    <w:rsid w:val="000035F1"/>
    <w:rsid w:val="00005803"/>
    <w:rsid w:val="000058C2"/>
    <w:rsid w:val="000110E3"/>
    <w:rsid w:val="00011168"/>
    <w:rsid w:val="000115A9"/>
    <w:rsid w:val="000116B8"/>
    <w:rsid w:val="00012083"/>
    <w:rsid w:val="0001214B"/>
    <w:rsid w:val="000128B4"/>
    <w:rsid w:val="000138C3"/>
    <w:rsid w:val="00014042"/>
    <w:rsid w:val="00014BC8"/>
    <w:rsid w:val="000155C3"/>
    <w:rsid w:val="00016F8F"/>
    <w:rsid w:val="000177A4"/>
    <w:rsid w:val="00017C55"/>
    <w:rsid w:val="00017F87"/>
    <w:rsid w:val="00020926"/>
    <w:rsid w:val="00020CB7"/>
    <w:rsid w:val="00020E16"/>
    <w:rsid w:val="00020EF9"/>
    <w:rsid w:val="00020F0A"/>
    <w:rsid w:val="00021529"/>
    <w:rsid w:val="00021BB5"/>
    <w:rsid w:val="00021EAE"/>
    <w:rsid w:val="00021FB4"/>
    <w:rsid w:val="0002260A"/>
    <w:rsid w:val="00022988"/>
    <w:rsid w:val="00022B77"/>
    <w:rsid w:val="00022DE5"/>
    <w:rsid w:val="00023422"/>
    <w:rsid w:val="00023D73"/>
    <w:rsid w:val="00023FCE"/>
    <w:rsid w:val="0002458F"/>
    <w:rsid w:val="00024732"/>
    <w:rsid w:val="000252A0"/>
    <w:rsid w:val="00025693"/>
    <w:rsid w:val="0002620B"/>
    <w:rsid w:val="000262BC"/>
    <w:rsid w:val="00026F16"/>
    <w:rsid w:val="000278A9"/>
    <w:rsid w:val="00027C95"/>
    <w:rsid w:val="000301F9"/>
    <w:rsid w:val="000308FC"/>
    <w:rsid w:val="00031708"/>
    <w:rsid w:val="00031B32"/>
    <w:rsid w:val="00031D4A"/>
    <w:rsid w:val="00032F53"/>
    <w:rsid w:val="00033E92"/>
    <w:rsid w:val="000349EF"/>
    <w:rsid w:val="00034C5C"/>
    <w:rsid w:val="00035458"/>
    <w:rsid w:val="00035903"/>
    <w:rsid w:val="00035C06"/>
    <w:rsid w:val="00035CCC"/>
    <w:rsid w:val="00036C55"/>
    <w:rsid w:val="000377EF"/>
    <w:rsid w:val="000402A3"/>
    <w:rsid w:val="00040E36"/>
    <w:rsid w:val="0004134D"/>
    <w:rsid w:val="000420B9"/>
    <w:rsid w:val="000423E7"/>
    <w:rsid w:val="000432F5"/>
    <w:rsid w:val="000436F6"/>
    <w:rsid w:val="00043AF4"/>
    <w:rsid w:val="00044032"/>
    <w:rsid w:val="00045E73"/>
    <w:rsid w:val="00045EE4"/>
    <w:rsid w:val="0004629F"/>
    <w:rsid w:val="000467C6"/>
    <w:rsid w:val="00046A7E"/>
    <w:rsid w:val="00046E74"/>
    <w:rsid w:val="000473F0"/>
    <w:rsid w:val="00047427"/>
    <w:rsid w:val="00047A05"/>
    <w:rsid w:val="00050091"/>
    <w:rsid w:val="00050312"/>
    <w:rsid w:val="0005088E"/>
    <w:rsid w:val="000509F6"/>
    <w:rsid w:val="00051A77"/>
    <w:rsid w:val="00052675"/>
    <w:rsid w:val="0005356D"/>
    <w:rsid w:val="00053CDF"/>
    <w:rsid w:val="0005411C"/>
    <w:rsid w:val="000544FA"/>
    <w:rsid w:val="0005483D"/>
    <w:rsid w:val="000553B8"/>
    <w:rsid w:val="00056283"/>
    <w:rsid w:val="00056B9A"/>
    <w:rsid w:val="00056D68"/>
    <w:rsid w:val="0005712B"/>
    <w:rsid w:val="000574EB"/>
    <w:rsid w:val="00057A6A"/>
    <w:rsid w:val="00057F33"/>
    <w:rsid w:val="0006019F"/>
    <w:rsid w:val="00060346"/>
    <w:rsid w:val="000604D3"/>
    <w:rsid w:val="00060C5B"/>
    <w:rsid w:val="00060E2F"/>
    <w:rsid w:val="00061467"/>
    <w:rsid w:val="000620CD"/>
    <w:rsid w:val="00062F64"/>
    <w:rsid w:val="0006362D"/>
    <w:rsid w:val="00064F3A"/>
    <w:rsid w:val="00065C53"/>
    <w:rsid w:val="00066584"/>
    <w:rsid w:val="00066C41"/>
    <w:rsid w:val="00066F93"/>
    <w:rsid w:val="000671A1"/>
    <w:rsid w:val="000676D4"/>
    <w:rsid w:val="00067D00"/>
    <w:rsid w:val="00067D4F"/>
    <w:rsid w:val="00070DC1"/>
    <w:rsid w:val="00071479"/>
    <w:rsid w:val="00071A11"/>
    <w:rsid w:val="00071A8D"/>
    <w:rsid w:val="000726E5"/>
    <w:rsid w:val="0007337E"/>
    <w:rsid w:val="0007399B"/>
    <w:rsid w:val="000739B6"/>
    <w:rsid w:val="000740AA"/>
    <w:rsid w:val="000742DD"/>
    <w:rsid w:val="00074C7B"/>
    <w:rsid w:val="00075B4C"/>
    <w:rsid w:val="0007610D"/>
    <w:rsid w:val="00076D55"/>
    <w:rsid w:val="000771C1"/>
    <w:rsid w:val="0007722B"/>
    <w:rsid w:val="00080420"/>
    <w:rsid w:val="000813D7"/>
    <w:rsid w:val="00081F47"/>
    <w:rsid w:val="0008278A"/>
    <w:rsid w:val="000831BC"/>
    <w:rsid w:val="00083545"/>
    <w:rsid w:val="0008354C"/>
    <w:rsid w:val="000861A3"/>
    <w:rsid w:val="000871E2"/>
    <w:rsid w:val="000903E4"/>
    <w:rsid w:val="00090804"/>
    <w:rsid w:val="00090EFF"/>
    <w:rsid w:val="0009106A"/>
    <w:rsid w:val="0009155E"/>
    <w:rsid w:val="00091CFF"/>
    <w:rsid w:val="00091DB8"/>
    <w:rsid w:val="00091E13"/>
    <w:rsid w:val="0009213F"/>
    <w:rsid w:val="00092EF9"/>
    <w:rsid w:val="000934BC"/>
    <w:rsid w:val="00093A6A"/>
    <w:rsid w:val="000940D3"/>
    <w:rsid w:val="000943E0"/>
    <w:rsid w:val="000944BF"/>
    <w:rsid w:val="00095257"/>
    <w:rsid w:val="00096695"/>
    <w:rsid w:val="00096A5C"/>
    <w:rsid w:val="00096DF5"/>
    <w:rsid w:val="00097895"/>
    <w:rsid w:val="000A1FE9"/>
    <w:rsid w:val="000A2CB2"/>
    <w:rsid w:val="000A2CB5"/>
    <w:rsid w:val="000A35C9"/>
    <w:rsid w:val="000A3C5D"/>
    <w:rsid w:val="000A3E43"/>
    <w:rsid w:val="000A4B75"/>
    <w:rsid w:val="000A4D7D"/>
    <w:rsid w:val="000A5843"/>
    <w:rsid w:val="000A5AB3"/>
    <w:rsid w:val="000A5C6D"/>
    <w:rsid w:val="000A667D"/>
    <w:rsid w:val="000A684E"/>
    <w:rsid w:val="000A6EF2"/>
    <w:rsid w:val="000A6F37"/>
    <w:rsid w:val="000A7490"/>
    <w:rsid w:val="000B0399"/>
    <w:rsid w:val="000B08CF"/>
    <w:rsid w:val="000B1548"/>
    <w:rsid w:val="000B1613"/>
    <w:rsid w:val="000B20F1"/>
    <w:rsid w:val="000B28E5"/>
    <w:rsid w:val="000B2F9F"/>
    <w:rsid w:val="000B3343"/>
    <w:rsid w:val="000B3E9B"/>
    <w:rsid w:val="000B4228"/>
    <w:rsid w:val="000B4491"/>
    <w:rsid w:val="000B4497"/>
    <w:rsid w:val="000B4939"/>
    <w:rsid w:val="000B4A17"/>
    <w:rsid w:val="000B5A80"/>
    <w:rsid w:val="000B5B2F"/>
    <w:rsid w:val="000B5BAC"/>
    <w:rsid w:val="000B6B49"/>
    <w:rsid w:val="000B6DD9"/>
    <w:rsid w:val="000C2AC3"/>
    <w:rsid w:val="000C393A"/>
    <w:rsid w:val="000C3EB2"/>
    <w:rsid w:val="000C4520"/>
    <w:rsid w:val="000C4657"/>
    <w:rsid w:val="000C47B7"/>
    <w:rsid w:val="000C55BC"/>
    <w:rsid w:val="000C581C"/>
    <w:rsid w:val="000C5BD1"/>
    <w:rsid w:val="000C5FC4"/>
    <w:rsid w:val="000C61AC"/>
    <w:rsid w:val="000C7245"/>
    <w:rsid w:val="000C7440"/>
    <w:rsid w:val="000D043C"/>
    <w:rsid w:val="000D1164"/>
    <w:rsid w:val="000D14F4"/>
    <w:rsid w:val="000D1939"/>
    <w:rsid w:val="000D29B2"/>
    <w:rsid w:val="000D44EB"/>
    <w:rsid w:val="000D4760"/>
    <w:rsid w:val="000D47ED"/>
    <w:rsid w:val="000D47F1"/>
    <w:rsid w:val="000D4A1E"/>
    <w:rsid w:val="000D4DDB"/>
    <w:rsid w:val="000D4F7C"/>
    <w:rsid w:val="000D50DD"/>
    <w:rsid w:val="000D51A1"/>
    <w:rsid w:val="000D5298"/>
    <w:rsid w:val="000D52E1"/>
    <w:rsid w:val="000D6174"/>
    <w:rsid w:val="000D6960"/>
    <w:rsid w:val="000E04DF"/>
    <w:rsid w:val="000E0692"/>
    <w:rsid w:val="000E0913"/>
    <w:rsid w:val="000E114C"/>
    <w:rsid w:val="000E1437"/>
    <w:rsid w:val="000E1C35"/>
    <w:rsid w:val="000E2186"/>
    <w:rsid w:val="000E33A4"/>
    <w:rsid w:val="000E388A"/>
    <w:rsid w:val="000E3AF3"/>
    <w:rsid w:val="000E4A94"/>
    <w:rsid w:val="000E5461"/>
    <w:rsid w:val="000E6257"/>
    <w:rsid w:val="000E7AAF"/>
    <w:rsid w:val="000F02D6"/>
    <w:rsid w:val="000F0A27"/>
    <w:rsid w:val="000F2260"/>
    <w:rsid w:val="000F3B4F"/>
    <w:rsid w:val="000F3D1F"/>
    <w:rsid w:val="000F3F75"/>
    <w:rsid w:val="000F5783"/>
    <w:rsid w:val="000F6E93"/>
    <w:rsid w:val="000F7381"/>
    <w:rsid w:val="001000AA"/>
    <w:rsid w:val="0010018A"/>
    <w:rsid w:val="00100D65"/>
    <w:rsid w:val="001028C1"/>
    <w:rsid w:val="00102A2D"/>
    <w:rsid w:val="0010326E"/>
    <w:rsid w:val="00103BF2"/>
    <w:rsid w:val="00103CE2"/>
    <w:rsid w:val="00104101"/>
    <w:rsid w:val="001061AA"/>
    <w:rsid w:val="00106320"/>
    <w:rsid w:val="0010642B"/>
    <w:rsid w:val="0010652A"/>
    <w:rsid w:val="00106AC1"/>
    <w:rsid w:val="00106E7C"/>
    <w:rsid w:val="001076B3"/>
    <w:rsid w:val="001079C6"/>
    <w:rsid w:val="00107C26"/>
    <w:rsid w:val="001108BC"/>
    <w:rsid w:val="0011098D"/>
    <w:rsid w:val="00110AF7"/>
    <w:rsid w:val="00110EF4"/>
    <w:rsid w:val="00111092"/>
    <w:rsid w:val="001122FB"/>
    <w:rsid w:val="001126B6"/>
    <w:rsid w:val="00112A1D"/>
    <w:rsid w:val="001134F4"/>
    <w:rsid w:val="0011368E"/>
    <w:rsid w:val="0011443E"/>
    <w:rsid w:val="00115432"/>
    <w:rsid w:val="001156E8"/>
    <w:rsid w:val="001158E5"/>
    <w:rsid w:val="00116217"/>
    <w:rsid w:val="00116515"/>
    <w:rsid w:val="001173F0"/>
    <w:rsid w:val="001203F8"/>
    <w:rsid w:val="00120A4A"/>
    <w:rsid w:val="00120DC2"/>
    <w:rsid w:val="00120E65"/>
    <w:rsid w:val="00121C2A"/>
    <w:rsid w:val="00121C94"/>
    <w:rsid w:val="001220E0"/>
    <w:rsid w:val="00122666"/>
    <w:rsid w:val="0012280A"/>
    <w:rsid w:val="00122997"/>
    <w:rsid w:val="001238FF"/>
    <w:rsid w:val="00123D89"/>
    <w:rsid w:val="0012400D"/>
    <w:rsid w:val="00124EBE"/>
    <w:rsid w:val="001256C4"/>
    <w:rsid w:val="00125E98"/>
    <w:rsid w:val="001266F5"/>
    <w:rsid w:val="00126E5E"/>
    <w:rsid w:val="00127FC6"/>
    <w:rsid w:val="00130003"/>
    <w:rsid w:val="00130853"/>
    <w:rsid w:val="00131D95"/>
    <w:rsid w:val="0013306C"/>
    <w:rsid w:val="00134213"/>
    <w:rsid w:val="00134DCB"/>
    <w:rsid w:val="001352F8"/>
    <w:rsid w:val="001366D1"/>
    <w:rsid w:val="0013711D"/>
    <w:rsid w:val="00137288"/>
    <w:rsid w:val="001378B1"/>
    <w:rsid w:val="00137AA9"/>
    <w:rsid w:val="00141204"/>
    <w:rsid w:val="0014144C"/>
    <w:rsid w:val="001416B0"/>
    <w:rsid w:val="001417B7"/>
    <w:rsid w:val="00141D90"/>
    <w:rsid w:val="0014247E"/>
    <w:rsid w:val="001425FA"/>
    <w:rsid w:val="0014264C"/>
    <w:rsid w:val="00142A7B"/>
    <w:rsid w:val="00143367"/>
    <w:rsid w:val="001434A4"/>
    <w:rsid w:val="00143716"/>
    <w:rsid w:val="00144458"/>
    <w:rsid w:val="00145623"/>
    <w:rsid w:val="00145E27"/>
    <w:rsid w:val="001463CD"/>
    <w:rsid w:val="00146ACF"/>
    <w:rsid w:val="00147C2F"/>
    <w:rsid w:val="00150101"/>
    <w:rsid w:val="0015146F"/>
    <w:rsid w:val="00151627"/>
    <w:rsid w:val="0015190C"/>
    <w:rsid w:val="00151C6A"/>
    <w:rsid w:val="001520B5"/>
    <w:rsid w:val="0015248D"/>
    <w:rsid w:val="00152CFC"/>
    <w:rsid w:val="001539A5"/>
    <w:rsid w:val="00153F7E"/>
    <w:rsid w:val="0015434D"/>
    <w:rsid w:val="001543C2"/>
    <w:rsid w:val="001544D6"/>
    <w:rsid w:val="0015457D"/>
    <w:rsid w:val="00154CAA"/>
    <w:rsid w:val="00154F9E"/>
    <w:rsid w:val="001553D4"/>
    <w:rsid w:val="00155802"/>
    <w:rsid w:val="00155D13"/>
    <w:rsid w:val="00155F3F"/>
    <w:rsid w:val="00156597"/>
    <w:rsid w:val="00156B1C"/>
    <w:rsid w:val="0016023B"/>
    <w:rsid w:val="001602FC"/>
    <w:rsid w:val="0016031A"/>
    <w:rsid w:val="001603B0"/>
    <w:rsid w:val="00160767"/>
    <w:rsid w:val="00160CCA"/>
    <w:rsid w:val="0016127A"/>
    <w:rsid w:val="001615D7"/>
    <w:rsid w:val="00162122"/>
    <w:rsid w:val="00162139"/>
    <w:rsid w:val="00162273"/>
    <w:rsid w:val="0016272A"/>
    <w:rsid w:val="00162E82"/>
    <w:rsid w:val="00163465"/>
    <w:rsid w:val="00163775"/>
    <w:rsid w:val="00163D5E"/>
    <w:rsid w:val="0016406D"/>
    <w:rsid w:val="001656FC"/>
    <w:rsid w:val="00166081"/>
    <w:rsid w:val="001662B2"/>
    <w:rsid w:val="00166A2F"/>
    <w:rsid w:val="0016797D"/>
    <w:rsid w:val="00167AC5"/>
    <w:rsid w:val="001714A6"/>
    <w:rsid w:val="00171BAE"/>
    <w:rsid w:val="00172828"/>
    <w:rsid w:val="00172EFC"/>
    <w:rsid w:val="001736FC"/>
    <w:rsid w:val="00173F96"/>
    <w:rsid w:val="00174401"/>
    <w:rsid w:val="00175440"/>
    <w:rsid w:val="00176857"/>
    <w:rsid w:val="00176EAA"/>
    <w:rsid w:val="001778F6"/>
    <w:rsid w:val="0018150B"/>
    <w:rsid w:val="00181FE0"/>
    <w:rsid w:val="00184A40"/>
    <w:rsid w:val="001852CF"/>
    <w:rsid w:val="00185A35"/>
    <w:rsid w:val="001861F7"/>
    <w:rsid w:val="001868C4"/>
    <w:rsid w:val="00186DF4"/>
    <w:rsid w:val="00186FAA"/>
    <w:rsid w:val="001878C1"/>
    <w:rsid w:val="00187BDF"/>
    <w:rsid w:val="00187C86"/>
    <w:rsid w:val="0019078A"/>
    <w:rsid w:val="001908F4"/>
    <w:rsid w:val="0019140F"/>
    <w:rsid w:val="00191789"/>
    <w:rsid w:val="00192F72"/>
    <w:rsid w:val="001932E5"/>
    <w:rsid w:val="00193BF2"/>
    <w:rsid w:val="00195E31"/>
    <w:rsid w:val="0019602D"/>
    <w:rsid w:val="00196555"/>
    <w:rsid w:val="001A15D4"/>
    <w:rsid w:val="001A1B6D"/>
    <w:rsid w:val="001A2045"/>
    <w:rsid w:val="001A3F24"/>
    <w:rsid w:val="001A4C47"/>
    <w:rsid w:val="001A4E65"/>
    <w:rsid w:val="001A5A45"/>
    <w:rsid w:val="001A619B"/>
    <w:rsid w:val="001A6457"/>
    <w:rsid w:val="001A65E8"/>
    <w:rsid w:val="001A76D4"/>
    <w:rsid w:val="001B0796"/>
    <w:rsid w:val="001B094A"/>
    <w:rsid w:val="001B0BD9"/>
    <w:rsid w:val="001B0D62"/>
    <w:rsid w:val="001B1DD1"/>
    <w:rsid w:val="001B2159"/>
    <w:rsid w:val="001B2DE8"/>
    <w:rsid w:val="001B3140"/>
    <w:rsid w:val="001B3236"/>
    <w:rsid w:val="001B329C"/>
    <w:rsid w:val="001B4977"/>
    <w:rsid w:val="001B4CC8"/>
    <w:rsid w:val="001B52A8"/>
    <w:rsid w:val="001B52F1"/>
    <w:rsid w:val="001B54B5"/>
    <w:rsid w:val="001B5708"/>
    <w:rsid w:val="001B5A50"/>
    <w:rsid w:val="001C0BC1"/>
    <w:rsid w:val="001C0BDA"/>
    <w:rsid w:val="001C0F1E"/>
    <w:rsid w:val="001C16CE"/>
    <w:rsid w:val="001C23DD"/>
    <w:rsid w:val="001C3581"/>
    <w:rsid w:val="001C3E80"/>
    <w:rsid w:val="001C40B1"/>
    <w:rsid w:val="001C4EB5"/>
    <w:rsid w:val="001C6703"/>
    <w:rsid w:val="001C6A12"/>
    <w:rsid w:val="001D0E58"/>
    <w:rsid w:val="001D12D0"/>
    <w:rsid w:val="001D1926"/>
    <w:rsid w:val="001D19DE"/>
    <w:rsid w:val="001D1D03"/>
    <w:rsid w:val="001D26B8"/>
    <w:rsid w:val="001D3341"/>
    <w:rsid w:val="001D373C"/>
    <w:rsid w:val="001D5352"/>
    <w:rsid w:val="001D6560"/>
    <w:rsid w:val="001D6727"/>
    <w:rsid w:val="001D67F7"/>
    <w:rsid w:val="001D68A0"/>
    <w:rsid w:val="001D6CCF"/>
    <w:rsid w:val="001D7406"/>
    <w:rsid w:val="001D79C3"/>
    <w:rsid w:val="001E1769"/>
    <w:rsid w:val="001E1D08"/>
    <w:rsid w:val="001E2F3F"/>
    <w:rsid w:val="001E38BC"/>
    <w:rsid w:val="001E39BF"/>
    <w:rsid w:val="001E50A8"/>
    <w:rsid w:val="001E5B9B"/>
    <w:rsid w:val="001E6246"/>
    <w:rsid w:val="001E7C25"/>
    <w:rsid w:val="001F02D2"/>
    <w:rsid w:val="001F061C"/>
    <w:rsid w:val="001F09A1"/>
    <w:rsid w:val="001F0B64"/>
    <w:rsid w:val="001F15FC"/>
    <w:rsid w:val="001F1B54"/>
    <w:rsid w:val="001F211E"/>
    <w:rsid w:val="001F2D7C"/>
    <w:rsid w:val="001F3D42"/>
    <w:rsid w:val="001F430D"/>
    <w:rsid w:val="001F4813"/>
    <w:rsid w:val="001F4D85"/>
    <w:rsid w:val="001F4ED0"/>
    <w:rsid w:val="001F4F60"/>
    <w:rsid w:val="001F59F0"/>
    <w:rsid w:val="001F5ED2"/>
    <w:rsid w:val="0020188C"/>
    <w:rsid w:val="00201FA8"/>
    <w:rsid w:val="00202ED3"/>
    <w:rsid w:val="002045D3"/>
    <w:rsid w:val="00205B91"/>
    <w:rsid w:val="00205CD0"/>
    <w:rsid w:val="00205DF0"/>
    <w:rsid w:val="0020624C"/>
    <w:rsid w:val="0020661E"/>
    <w:rsid w:val="002067B2"/>
    <w:rsid w:val="0020695E"/>
    <w:rsid w:val="002071E9"/>
    <w:rsid w:val="00210EF2"/>
    <w:rsid w:val="002122E3"/>
    <w:rsid w:val="0021236A"/>
    <w:rsid w:val="002124FB"/>
    <w:rsid w:val="00212F64"/>
    <w:rsid w:val="00213690"/>
    <w:rsid w:val="002137B2"/>
    <w:rsid w:val="0021417F"/>
    <w:rsid w:val="00214A41"/>
    <w:rsid w:val="00214B0A"/>
    <w:rsid w:val="002152CB"/>
    <w:rsid w:val="0021593A"/>
    <w:rsid w:val="00215C2F"/>
    <w:rsid w:val="00215FC3"/>
    <w:rsid w:val="002170CF"/>
    <w:rsid w:val="00217BFF"/>
    <w:rsid w:val="0022067A"/>
    <w:rsid w:val="0022144A"/>
    <w:rsid w:val="002218CF"/>
    <w:rsid w:val="00222946"/>
    <w:rsid w:val="00222B4D"/>
    <w:rsid w:val="00224156"/>
    <w:rsid w:val="00224209"/>
    <w:rsid w:val="002245BD"/>
    <w:rsid w:val="00224A9A"/>
    <w:rsid w:val="0022567D"/>
    <w:rsid w:val="00225DE5"/>
    <w:rsid w:val="00227375"/>
    <w:rsid w:val="00227FDA"/>
    <w:rsid w:val="0023024A"/>
    <w:rsid w:val="00230395"/>
    <w:rsid w:val="002306CE"/>
    <w:rsid w:val="0023186D"/>
    <w:rsid w:val="002325A3"/>
    <w:rsid w:val="002336E0"/>
    <w:rsid w:val="00233BF5"/>
    <w:rsid w:val="002342AD"/>
    <w:rsid w:val="00234461"/>
    <w:rsid w:val="002347A2"/>
    <w:rsid w:val="0023606E"/>
    <w:rsid w:val="00236740"/>
    <w:rsid w:val="00236D7A"/>
    <w:rsid w:val="0023740A"/>
    <w:rsid w:val="00237575"/>
    <w:rsid w:val="002375EC"/>
    <w:rsid w:val="002376D5"/>
    <w:rsid w:val="00237E63"/>
    <w:rsid w:val="00240428"/>
    <w:rsid w:val="0024057E"/>
    <w:rsid w:val="002406DA"/>
    <w:rsid w:val="00240A62"/>
    <w:rsid w:val="00240D17"/>
    <w:rsid w:val="00240E5D"/>
    <w:rsid w:val="00240EE1"/>
    <w:rsid w:val="00241E4C"/>
    <w:rsid w:val="002421E6"/>
    <w:rsid w:val="0024410D"/>
    <w:rsid w:val="0024413F"/>
    <w:rsid w:val="0024416C"/>
    <w:rsid w:val="00245C24"/>
    <w:rsid w:val="00246252"/>
    <w:rsid w:val="00246D07"/>
    <w:rsid w:val="002472B1"/>
    <w:rsid w:val="002476C8"/>
    <w:rsid w:val="002476D1"/>
    <w:rsid w:val="00247E7B"/>
    <w:rsid w:val="00247F54"/>
    <w:rsid w:val="002508F3"/>
    <w:rsid w:val="0025092E"/>
    <w:rsid w:val="002509B5"/>
    <w:rsid w:val="002514A6"/>
    <w:rsid w:val="00251D7D"/>
    <w:rsid w:val="0025287B"/>
    <w:rsid w:val="00252D9D"/>
    <w:rsid w:val="00253050"/>
    <w:rsid w:val="0025387F"/>
    <w:rsid w:val="00253A35"/>
    <w:rsid w:val="00253DA2"/>
    <w:rsid w:val="00254DDC"/>
    <w:rsid w:val="00254E80"/>
    <w:rsid w:val="0025581D"/>
    <w:rsid w:val="0025596B"/>
    <w:rsid w:val="00255A29"/>
    <w:rsid w:val="002564A0"/>
    <w:rsid w:val="00260F64"/>
    <w:rsid w:val="002610FF"/>
    <w:rsid w:val="00261A59"/>
    <w:rsid w:val="00262A1C"/>
    <w:rsid w:val="0026345D"/>
    <w:rsid w:val="00263947"/>
    <w:rsid w:val="00263FD6"/>
    <w:rsid w:val="00264B0B"/>
    <w:rsid w:val="00265019"/>
    <w:rsid w:val="00265735"/>
    <w:rsid w:val="00265FCF"/>
    <w:rsid w:val="00266599"/>
    <w:rsid w:val="002669A7"/>
    <w:rsid w:val="0026796D"/>
    <w:rsid w:val="00270DB1"/>
    <w:rsid w:val="00271D0B"/>
    <w:rsid w:val="00271E97"/>
    <w:rsid w:val="0027239C"/>
    <w:rsid w:val="0027274E"/>
    <w:rsid w:val="00273364"/>
    <w:rsid w:val="002734C5"/>
    <w:rsid w:val="00275813"/>
    <w:rsid w:val="00275F16"/>
    <w:rsid w:val="00275F89"/>
    <w:rsid w:val="00277397"/>
    <w:rsid w:val="00277FE9"/>
    <w:rsid w:val="00280F8A"/>
    <w:rsid w:val="002810CF"/>
    <w:rsid w:val="0028156C"/>
    <w:rsid w:val="00281B3E"/>
    <w:rsid w:val="00282392"/>
    <w:rsid w:val="00283CF6"/>
    <w:rsid w:val="0028448B"/>
    <w:rsid w:val="002847BD"/>
    <w:rsid w:val="00284A99"/>
    <w:rsid w:val="00284F7B"/>
    <w:rsid w:val="00285892"/>
    <w:rsid w:val="00285D0B"/>
    <w:rsid w:val="00285F18"/>
    <w:rsid w:val="00286168"/>
    <w:rsid w:val="00286483"/>
    <w:rsid w:val="00286FFE"/>
    <w:rsid w:val="00287C1D"/>
    <w:rsid w:val="00287E4B"/>
    <w:rsid w:val="00290D17"/>
    <w:rsid w:val="0029152A"/>
    <w:rsid w:val="0029167E"/>
    <w:rsid w:val="00291DEB"/>
    <w:rsid w:val="00292C4D"/>
    <w:rsid w:val="00293740"/>
    <w:rsid w:val="00293A9F"/>
    <w:rsid w:val="00293AD7"/>
    <w:rsid w:val="002944C6"/>
    <w:rsid w:val="0029450E"/>
    <w:rsid w:val="00294802"/>
    <w:rsid w:val="00294E1A"/>
    <w:rsid w:val="002955F0"/>
    <w:rsid w:val="00295EF0"/>
    <w:rsid w:val="0029608B"/>
    <w:rsid w:val="00296994"/>
    <w:rsid w:val="00296F40"/>
    <w:rsid w:val="00296FF1"/>
    <w:rsid w:val="0029712A"/>
    <w:rsid w:val="00297270"/>
    <w:rsid w:val="0029744B"/>
    <w:rsid w:val="00297E7F"/>
    <w:rsid w:val="002A08E3"/>
    <w:rsid w:val="002A14B9"/>
    <w:rsid w:val="002A14FE"/>
    <w:rsid w:val="002A2984"/>
    <w:rsid w:val="002A3659"/>
    <w:rsid w:val="002A42C5"/>
    <w:rsid w:val="002A4384"/>
    <w:rsid w:val="002A4844"/>
    <w:rsid w:val="002A4AE3"/>
    <w:rsid w:val="002A69AE"/>
    <w:rsid w:val="002A7923"/>
    <w:rsid w:val="002B01F8"/>
    <w:rsid w:val="002B0A73"/>
    <w:rsid w:val="002B0F5D"/>
    <w:rsid w:val="002B1475"/>
    <w:rsid w:val="002B1AAE"/>
    <w:rsid w:val="002B2086"/>
    <w:rsid w:val="002B2287"/>
    <w:rsid w:val="002B3A7C"/>
    <w:rsid w:val="002B3B2D"/>
    <w:rsid w:val="002B3C3D"/>
    <w:rsid w:val="002B4BA9"/>
    <w:rsid w:val="002B503F"/>
    <w:rsid w:val="002B5616"/>
    <w:rsid w:val="002B6C0C"/>
    <w:rsid w:val="002B6C5A"/>
    <w:rsid w:val="002B6E60"/>
    <w:rsid w:val="002C08E5"/>
    <w:rsid w:val="002C1213"/>
    <w:rsid w:val="002C158D"/>
    <w:rsid w:val="002C166E"/>
    <w:rsid w:val="002C2473"/>
    <w:rsid w:val="002C2CC3"/>
    <w:rsid w:val="002C3B49"/>
    <w:rsid w:val="002C5324"/>
    <w:rsid w:val="002C6019"/>
    <w:rsid w:val="002C60B4"/>
    <w:rsid w:val="002C6441"/>
    <w:rsid w:val="002C70C9"/>
    <w:rsid w:val="002C7B42"/>
    <w:rsid w:val="002C7D6B"/>
    <w:rsid w:val="002D024E"/>
    <w:rsid w:val="002D0353"/>
    <w:rsid w:val="002D07BE"/>
    <w:rsid w:val="002D0B18"/>
    <w:rsid w:val="002D0F02"/>
    <w:rsid w:val="002D15AE"/>
    <w:rsid w:val="002D15F2"/>
    <w:rsid w:val="002D1C81"/>
    <w:rsid w:val="002D1F20"/>
    <w:rsid w:val="002D1F6A"/>
    <w:rsid w:val="002D23AE"/>
    <w:rsid w:val="002D296B"/>
    <w:rsid w:val="002D2B65"/>
    <w:rsid w:val="002D3EA3"/>
    <w:rsid w:val="002D43F6"/>
    <w:rsid w:val="002D4790"/>
    <w:rsid w:val="002D4B6A"/>
    <w:rsid w:val="002D4B86"/>
    <w:rsid w:val="002D525A"/>
    <w:rsid w:val="002D535C"/>
    <w:rsid w:val="002D53E2"/>
    <w:rsid w:val="002D667E"/>
    <w:rsid w:val="002D68F9"/>
    <w:rsid w:val="002D7590"/>
    <w:rsid w:val="002E0039"/>
    <w:rsid w:val="002E0273"/>
    <w:rsid w:val="002E03E9"/>
    <w:rsid w:val="002E136D"/>
    <w:rsid w:val="002E174D"/>
    <w:rsid w:val="002E1C25"/>
    <w:rsid w:val="002E1C76"/>
    <w:rsid w:val="002E1F57"/>
    <w:rsid w:val="002E2E59"/>
    <w:rsid w:val="002E2F78"/>
    <w:rsid w:val="002E306F"/>
    <w:rsid w:val="002E386E"/>
    <w:rsid w:val="002E5699"/>
    <w:rsid w:val="002E645D"/>
    <w:rsid w:val="002E64CC"/>
    <w:rsid w:val="002E78DA"/>
    <w:rsid w:val="002F0874"/>
    <w:rsid w:val="002F0B5C"/>
    <w:rsid w:val="002F16AE"/>
    <w:rsid w:val="002F35A9"/>
    <w:rsid w:val="002F425A"/>
    <w:rsid w:val="002F470D"/>
    <w:rsid w:val="002F4D77"/>
    <w:rsid w:val="002F6269"/>
    <w:rsid w:val="002F6644"/>
    <w:rsid w:val="00300324"/>
    <w:rsid w:val="003003DB"/>
    <w:rsid w:val="00301323"/>
    <w:rsid w:val="00301BC6"/>
    <w:rsid w:val="00301E5A"/>
    <w:rsid w:val="00302132"/>
    <w:rsid w:val="00302774"/>
    <w:rsid w:val="00302C48"/>
    <w:rsid w:val="0030355F"/>
    <w:rsid w:val="00305106"/>
    <w:rsid w:val="00305B7D"/>
    <w:rsid w:val="003068BD"/>
    <w:rsid w:val="003100EA"/>
    <w:rsid w:val="0031062A"/>
    <w:rsid w:val="00310FE1"/>
    <w:rsid w:val="00311110"/>
    <w:rsid w:val="00312CDA"/>
    <w:rsid w:val="0031351B"/>
    <w:rsid w:val="00313E21"/>
    <w:rsid w:val="0031419B"/>
    <w:rsid w:val="00314779"/>
    <w:rsid w:val="003147A3"/>
    <w:rsid w:val="003156DD"/>
    <w:rsid w:val="0031587C"/>
    <w:rsid w:val="003160A2"/>
    <w:rsid w:val="00316555"/>
    <w:rsid w:val="00317CD6"/>
    <w:rsid w:val="00317DEB"/>
    <w:rsid w:val="00317E02"/>
    <w:rsid w:val="00320895"/>
    <w:rsid w:val="003216BD"/>
    <w:rsid w:val="00321C67"/>
    <w:rsid w:val="00323A7D"/>
    <w:rsid w:val="00323CB1"/>
    <w:rsid w:val="00325414"/>
    <w:rsid w:val="00325B30"/>
    <w:rsid w:val="00326166"/>
    <w:rsid w:val="003263C0"/>
    <w:rsid w:val="00327352"/>
    <w:rsid w:val="00327654"/>
    <w:rsid w:val="00327670"/>
    <w:rsid w:val="00327D58"/>
    <w:rsid w:val="00327E65"/>
    <w:rsid w:val="0033005B"/>
    <w:rsid w:val="00330A41"/>
    <w:rsid w:val="00330E3B"/>
    <w:rsid w:val="00330EA6"/>
    <w:rsid w:val="00331016"/>
    <w:rsid w:val="003315B4"/>
    <w:rsid w:val="003315FE"/>
    <w:rsid w:val="00331901"/>
    <w:rsid w:val="003325FB"/>
    <w:rsid w:val="00332DB5"/>
    <w:rsid w:val="0033331F"/>
    <w:rsid w:val="00333661"/>
    <w:rsid w:val="00334417"/>
    <w:rsid w:val="0033564F"/>
    <w:rsid w:val="00336831"/>
    <w:rsid w:val="0033724F"/>
    <w:rsid w:val="00337EA0"/>
    <w:rsid w:val="00341AA2"/>
    <w:rsid w:val="003429B7"/>
    <w:rsid w:val="00342CCB"/>
    <w:rsid w:val="00345916"/>
    <w:rsid w:val="00346133"/>
    <w:rsid w:val="003467C0"/>
    <w:rsid w:val="0034688D"/>
    <w:rsid w:val="00347201"/>
    <w:rsid w:val="00347543"/>
    <w:rsid w:val="0035013C"/>
    <w:rsid w:val="003520EA"/>
    <w:rsid w:val="00353082"/>
    <w:rsid w:val="003531E5"/>
    <w:rsid w:val="00353659"/>
    <w:rsid w:val="0035367F"/>
    <w:rsid w:val="00353775"/>
    <w:rsid w:val="0035514F"/>
    <w:rsid w:val="00355605"/>
    <w:rsid w:val="003558FF"/>
    <w:rsid w:val="00355BB2"/>
    <w:rsid w:val="00355EC6"/>
    <w:rsid w:val="00356440"/>
    <w:rsid w:val="00356B86"/>
    <w:rsid w:val="003571CD"/>
    <w:rsid w:val="0035733E"/>
    <w:rsid w:val="00357FC6"/>
    <w:rsid w:val="0036048D"/>
    <w:rsid w:val="0036111A"/>
    <w:rsid w:val="0036124D"/>
    <w:rsid w:val="0036145F"/>
    <w:rsid w:val="00362BE9"/>
    <w:rsid w:val="00362EC8"/>
    <w:rsid w:val="003631DA"/>
    <w:rsid w:val="003639DA"/>
    <w:rsid w:val="00363A9D"/>
    <w:rsid w:val="003666CF"/>
    <w:rsid w:val="00366BD3"/>
    <w:rsid w:val="003702E4"/>
    <w:rsid w:val="00370BD0"/>
    <w:rsid w:val="003713B5"/>
    <w:rsid w:val="00371D3E"/>
    <w:rsid w:val="00371DCB"/>
    <w:rsid w:val="003722B3"/>
    <w:rsid w:val="003726FA"/>
    <w:rsid w:val="00372DC1"/>
    <w:rsid w:val="0037301A"/>
    <w:rsid w:val="003731D9"/>
    <w:rsid w:val="00373F80"/>
    <w:rsid w:val="0037435A"/>
    <w:rsid w:val="00374F0E"/>
    <w:rsid w:val="0037577D"/>
    <w:rsid w:val="00375878"/>
    <w:rsid w:val="00375BC7"/>
    <w:rsid w:val="00375ED8"/>
    <w:rsid w:val="00375FA4"/>
    <w:rsid w:val="00376879"/>
    <w:rsid w:val="00376B48"/>
    <w:rsid w:val="00377CF1"/>
    <w:rsid w:val="00381072"/>
    <w:rsid w:val="003813D2"/>
    <w:rsid w:val="003814B3"/>
    <w:rsid w:val="00382486"/>
    <w:rsid w:val="00382501"/>
    <w:rsid w:val="00383F1E"/>
    <w:rsid w:val="0038451C"/>
    <w:rsid w:val="00384611"/>
    <w:rsid w:val="003848CE"/>
    <w:rsid w:val="003849C0"/>
    <w:rsid w:val="00384E47"/>
    <w:rsid w:val="00385318"/>
    <w:rsid w:val="00385C9E"/>
    <w:rsid w:val="00385E35"/>
    <w:rsid w:val="003871E9"/>
    <w:rsid w:val="00387A8C"/>
    <w:rsid w:val="003910F6"/>
    <w:rsid w:val="00392DF6"/>
    <w:rsid w:val="00393744"/>
    <w:rsid w:val="00394182"/>
    <w:rsid w:val="00394B8E"/>
    <w:rsid w:val="0039572F"/>
    <w:rsid w:val="0039599F"/>
    <w:rsid w:val="003959A9"/>
    <w:rsid w:val="00395D5F"/>
    <w:rsid w:val="0039650D"/>
    <w:rsid w:val="0039696C"/>
    <w:rsid w:val="00396A25"/>
    <w:rsid w:val="0039707F"/>
    <w:rsid w:val="003975B2"/>
    <w:rsid w:val="00397780"/>
    <w:rsid w:val="00397783"/>
    <w:rsid w:val="00397B05"/>
    <w:rsid w:val="003A0741"/>
    <w:rsid w:val="003A0F12"/>
    <w:rsid w:val="003A1E01"/>
    <w:rsid w:val="003A222A"/>
    <w:rsid w:val="003A2BF7"/>
    <w:rsid w:val="003A2F93"/>
    <w:rsid w:val="003A336D"/>
    <w:rsid w:val="003A3D9F"/>
    <w:rsid w:val="003A432A"/>
    <w:rsid w:val="003A5CFC"/>
    <w:rsid w:val="003A636A"/>
    <w:rsid w:val="003A6428"/>
    <w:rsid w:val="003A65B3"/>
    <w:rsid w:val="003A6622"/>
    <w:rsid w:val="003A66F2"/>
    <w:rsid w:val="003A6957"/>
    <w:rsid w:val="003A698C"/>
    <w:rsid w:val="003A6C76"/>
    <w:rsid w:val="003A6DE1"/>
    <w:rsid w:val="003A6F6C"/>
    <w:rsid w:val="003A7836"/>
    <w:rsid w:val="003A786F"/>
    <w:rsid w:val="003A7FE3"/>
    <w:rsid w:val="003B00EE"/>
    <w:rsid w:val="003B0280"/>
    <w:rsid w:val="003B14A2"/>
    <w:rsid w:val="003B16C1"/>
    <w:rsid w:val="003B30A3"/>
    <w:rsid w:val="003B30A6"/>
    <w:rsid w:val="003B3D88"/>
    <w:rsid w:val="003B6B1B"/>
    <w:rsid w:val="003B6E5E"/>
    <w:rsid w:val="003B7063"/>
    <w:rsid w:val="003B7DE9"/>
    <w:rsid w:val="003C00A7"/>
    <w:rsid w:val="003C0D9A"/>
    <w:rsid w:val="003C23FE"/>
    <w:rsid w:val="003C31FA"/>
    <w:rsid w:val="003C3751"/>
    <w:rsid w:val="003C3846"/>
    <w:rsid w:val="003C3847"/>
    <w:rsid w:val="003C3B45"/>
    <w:rsid w:val="003C3DC0"/>
    <w:rsid w:val="003C4754"/>
    <w:rsid w:val="003C5375"/>
    <w:rsid w:val="003C5C94"/>
    <w:rsid w:val="003C63C4"/>
    <w:rsid w:val="003C65D6"/>
    <w:rsid w:val="003C6851"/>
    <w:rsid w:val="003C7342"/>
    <w:rsid w:val="003D00B3"/>
    <w:rsid w:val="003D01B2"/>
    <w:rsid w:val="003D03CC"/>
    <w:rsid w:val="003D07EA"/>
    <w:rsid w:val="003D0CF0"/>
    <w:rsid w:val="003D1340"/>
    <w:rsid w:val="003D2BC5"/>
    <w:rsid w:val="003D2FA8"/>
    <w:rsid w:val="003D3335"/>
    <w:rsid w:val="003D33C1"/>
    <w:rsid w:val="003D46FE"/>
    <w:rsid w:val="003D4927"/>
    <w:rsid w:val="003D4ACF"/>
    <w:rsid w:val="003D54AF"/>
    <w:rsid w:val="003D562F"/>
    <w:rsid w:val="003D6A69"/>
    <w:rsid w:val="003D6BA5"/>
    <w:rsid w:val="003D6E8E"/>
    <w:rsid w:val="003D72E5"/>
    <w:rsid w:val="003D739B"/>
    <w:rsid w:val="003D787E"/>
    <w:rsid w:val="003D7E18"/>
    <w:rsid w:val="003E0EB3"/>
    <w:rsid w:val="003E1124"/>
    <w:rsid w:val="003E1A50"/>
    <w:rsid w:val="003E1E51"/>
    <w:rsid w:val="003E266E"/>
    <w:rsid w:val="003E27D4"/>
    <w:rsid w:val="003E3227"/>
    <w:rsid w:val="003E3524"/>
    <w:rsid w:val="003E3A23"/>
    <w:rsid w:val="003E3CC2"/>
    <w:rsid w:val="003E574A"/>
    <w:rsid w:val="003E6A9F"/>
    <w:rsid w:val="003E6D24"/>
    <w:rsid w:val="003E6D56"/>
    <w:rsid w:val="003E70CE"/>
    <w:rsid w:val="003E7E81"/>
    <w:rsid w:val="003F01C1"/>
    <w:rsid w:val="003F0794"/>
    <w:rsid w:val="003F163B"/>
    <w:rsid w:val="003F1CDA"/>
    <w:rsid w:val="003F450A"/>
    <w:rsid w:val="003F49F8"/>
    <w:rsid w:val="003F4B54"/>
    <w:rsid w:val="003F4E97"/>
    <w:rsid w:val="003F6446"/>
    <w:rsid w:val="003F6462"/>
    <w:rsid w:val="003F6A1B"/>
    <w:rsid w:val="003F6AE6"/>
    <w:rsid w:val="003F706A"/>
    <w:rsid w:val="003F7DBE"/>
    <w:rsid w:val="003F7FFC"/>
    <w:rsid w:val="0040096D"/>
    <w:rsid w:val="004010F1"/>
    <w:rsid w:val="004018C5"/>
    <w:rsid w:val="0040238D"/>
    <w:rsid w:val="0040266A"/>
    <w:rsid w:val="00402C24"/>
    <w:rsid w:val="004031FA"/>
    <w:rsid w:val="00403266"/>
    <w:rsid w:val="004032B3"/>
    <w:rsid w:val="004033B9"/>
    <w:rsid w:val="004041B6"/>
    <w:rsid w:val="004050F0"/>
    <w:rsid w:val="0040571B"/>
    <w:rsid w:val="00405B1C"/>
    <w:rsid w:val="00406227"/>
    <w:rsid w:val="00407799"/>
    <w:rsid w:val="00407CC2"/>
    <w:rsid w:val="00407F02"/>
    <w:rsid w:val="00407F29"/>
    <w:rsid w:val="004106E3"/>
    <w:rsid w:val="00410DCF"/>
    <w:rsid w:val="00410F65"/>
    <w:rsid w:val="00413428"/>
    <w:rsid w:val="0041349B"/>
    <w:rsid w:val="0041423C"/>
    <w:rsid w:val="00414ADF"/>
    <w:rsid w:val="00415514"/>
    <w:rsid w:val="00416340"/>
    <w:rsid w:val="00416603"/>
    <w:rsid w:val="0041677D"/>
    <w:rsid w:val="004169FF"/>
    <w:rsid w:val="00416DE9"/>
    <w:rsid w:val="00416E9B"/>
    <w:rsid w:val="00417184"/>
    <w:rsid w:val="00417A56"/>
    <w:rsid w:val="00420EED"/>
    <w:rsid w:val="004212F1"/>
    <w:rsid w:val="004217E2"/>
    <w:rsid w:val="004230AE"/>
    <w:rsid w:val="004231CC"/>
    <w:rsid w:val="00425EDF"/>
    <w:rsid w:val="004265F9"/>
    <w:rsid w:val="00427411"/>
    <w:rsid w:val="00427B06"/>
    <w:rsid w:val="00427D4B"/>
    <w:rsid w:val="00430AB7"/>
    <w:rsid w:val="00430ECE"/>
    <w:rsid w:val="0043109C"/>
    <w:rsid w:val="00431575"/>
    <w:rsid w:val="00431CC2"/>
    <w:rsid w:val="004321E1"/>
    <w:rsid w:val="004328CE"/>
    <w:rsid w:val="00433053"/>
    <w:rsid w:val="00433624"/>
    <w:rsid w:val="00434C2B"/>
    <w:rsid w:val="00434CBE"/>
    <w:rsid w:val="00434D0D"/>
    <w:rsid w:val="00435AB0"/>
    <w:rsid w:val="00437B46"/>
    <w:rsid w:val="00437DB0"/>
    <w:rsid w:val="00441085"/>
    <w:rsid w:val="00441858"/>
    <w:rsid w:val="00441882"/>
    <w:rsid w:val="00441A9B"/>
    <w:rsid w:val="00442301"/>
    <w:rsid w:val="00442A2C"/>
    <w:rsid w:val="0044385D"/>
    <w:rsid w:val="00443B15"/>
    <w:rsid w:val="00444613"/>
    <w:rsid w:val="004447B2"/>
    <w:rsid w:val="004451E9"/>
    <w:rsid w:val="004452A8"/>
    <w:rsid w:val="004478B1"/>
    <w:rsid w:val="004504FF"/>
    <w:rsid w:val="0045085D"/>
    <w:rsid w:val="0045097A"/>
    <w:rsid w:val="00450A2B"/>
    <w:rsid w:val="00450BB6"/>
    <w:rsid w:val="00451C2D"/>
    <w:rsid w:val="004526B8"/>
    <w:rsid w:val="00452709"/>
    <w:rsid w:val="00452849"/>
    <w:rsid w:val="00453EB2"/>
    <w:rsid w:val="00453F55"/>
    <w:rsid w:val="004540C2"/>
    <w:rsid w:val="004542E9"/>
    <w:rsid w:val="00454325"/>
    <w:rsid w:val="00454AFA"/>
    <w:rsid w:val="004553FA"/>
    <w:rsid w:val="00455F95"/>
    <w:rsid w:val="0045676F"/>
    <w:rsid w:val="00457737"/>
    <w:rsid w:val="00457BE9"/>
    <w:rsid w:val="00457D8A"/>
    <w:rsid w:val="00460A3F"/>
    <w:rsid w:val="004616D5"/>
    <w:rsid w:val="00461CD5"/>
    <w:rsid w:val="00461F5F"/>
    <w:rsid w:val="00462488"/>
    <w:rsid w:val="00462737"/>
    <w:rsid w:val="00462D5E"/>
    <w:rsid w:val="00463038"/>
    <w:rsid w:val="00464F99"/>
    <w:rsid w:val="004654F2"/>
    <w:rsid w:val="004658A0"/>
    <w:rsid w:val="00465F7B"/>
    <w:rsid w:val="00466682"/>
    <w:rsid w:val="00466BBE"/>
    <w:rsid w:val="00467474"/>
    <w:rsid w:val="004674D9"/>
    <w:rsid w:val="0046798F"/>
    <w:rsid w:val="00467A05"/>
    <w:rsid w:val="00467A52"/>
    <w:rsid w:val="004707F6"/>
    <w:rsid w:val="00470BF9"/>
    <w:rsid w:val="00471BC0"/>
    <w:rsid w:val="004721BF"/>
    <w:rsid w:val="00472A05"/>
    <w:rsid w:val="0047324D"/>
    <w:rsid w:val="00473819"/>
    <w:rsid w:val="00474968"/>
    <w:rsid w:val="00474DB7"/>
    <w:rsid w:val="004759E8"/>
    <w:rsid w:val="00475F1A"/>
    <w:rsid w:val="004766A5"/>
    <w:rsid w:val="00476FD8"/>
    <w:rsid w:val="00477A31"/>
    <w:rsid w:val="00477ACB"/>
    <w:rsid w:val="00477E9D"/>
    <w:rsid w:val="00477FB1"/>
    <w:rsid w:val="004802D7"/>
    <w:rsid w:val="004812C3"/>
    <w:rsid w:val="0048135A"/>
    <w:rsid w:val="00481AF8"/>
    <w:rsid w:val="00481DC2"/>
    <w:rsid w:val="0048217D"/>
    <w:rsid w:val="00482337"/>
    <w:rsid w:val="00482590"/>
    <w:rsid w:val="00483926"/>
    <w:rsid w:val="00483C85"/>
    <w:rsid w:val="00484D2C"/>
    <w:rsid w:val="004850C7"/>
    <w:rsid w:val="0048557D"/>
    <w:rsid w:val="00485879"/>
    <w:rsid w:val="004868FD"/>
    <w:rsid w:val="00487069"/>
    <w:rsid w:val="00487CB0"/>
    <w:rsid w:val="004904EB"/>
    <w:rsid w:val="00490683"/>
    <w:rsid w:val="0049109F"/>
    <w:rsid w:val="00491138"/>
    <w:rsid w:val="00491B5C"/>
    <w:rsid w:val="00491C6C"/>
    <w:rsid w:val="00491E55"/>
    <w:rsid w:val="00492277"/>
    <w:rsid w:val="0049296C"/>
    <w:rsid w:val="00492DAA"/>
    <w:rsid w:val="00493085"/>
    <w:rsid w:val="00493BDC"/>
    <w:rsid w:val="004943CB"/>
    <w:rsid w:val="00494B55"/>
    <w:rsid w:val="00494B9E"/>
    <w:rsid w:val="0049561D"/>
    <w:rsid w:val="0049597E"/>
    <w:rsid w:val="00495BC0"/>
    <w:rsid w:val="00495C67"/>
    <w:rsid w:val="00495FF9"/>
    <w:rsid w:val="00496136"/>
    <w:rsid w:val="00496EFA"/>
    <w:rsid w:val="00497118"/>
    <w:rsid w:val="00497442"/>
    <w:rsid w:val="004979D2"/>
    <w:rsid w:val="00497E30"/>
    <w:rsid w:val="00497E77"/>
    <w:rsid w:val="004A0156"/>
    <w:rsid w:val="004A0470"/>
    <w:rsid w:val="004A1BFB"/>
    <w:rsid w:val="004A2553"/>
    <w:rsid w:val="004A2D56"/>
    <w:rsid w:val="004A2F40"/>
    <w:rsid w:val="004A2FCB"/>
    <w:rsid w:val="004A3657"/>
    <w:rsid w:val="004A37AE"/>
    <w:rsid w:val="004A5450"/>
    <w:rsid w:val="004A550B"/>
    <w:rsid w:val="004A58E5"/>
    <w:rsid w:val="004A5D5A"/>
    <w:rsid w:val="004A7423"/>
    <w:rsid w:val="004A7581"/>
    <w:rsid w:val="004A7C4D"/>
    <w:rsid w:val="004A7CA6"/>
    <w:rsid w:val="004A7E66"/>
    <w:rsid w:val="004B0B25"/>
    <w:rsid w:val="004B16DF"/>
    <w:rsid w:val="004B1826"/>
    <w:rsid w:val="004B21A8"/>
    <w:rsid w:val="004B23DF"/>
    <w:rsid w:val="004B31D1"/>
    <w:rsid w:val="004B3C84"/>
    <w:rsid w:val="004B4042"/>
    <w:rsid w:val="004B435D"/>
    <w:rsid w:val="004B4422"/>
    <w:rsid w:val="004B47F9"/>
    <w:rsid w:val="004B4831"/>
    <w:rsid w:val="004B4B37"/>
    <w:rsid w:val="004B4E5A"/>
    <w:rsid w:val="004B4F94"/>
    <w:rsid w:val="004B54EB"/>
    <w:rsid w:val="004B5716"/>
    <w:rsid w:val="004B5E03"/>
    <w:rsid w:val="004B6259"/>
    <w:rsid w:val="004B6394"/>
    <w:rsid w:val="004B64A8"/>
    <w:rsid w:val="004B71B6"/>
    <w:rsid w:val="004B780D"/>
    <w:rsid w:val="004B7A38"/>
    <w:rsid w:val="004C1438"/>
    <w:rsid w:val="004C16EE"/>
    <w:rsid w:val="004C1BC7"/>
    <w:rsid w:val="004C3259"/>
    <w:rsid w:val="004C3C77"/>
    <w:rsid w:val="004C3CE4"/>
    <w:rsid w:val="004C3DCA"/>
    <w:rsid w:val="004C411B"/>
    <w:rsid w:val="004C48E1"/>
    <w:rsid w:val="004C4ACA"/>
    <w:rsid w:val="004C4C50"/>
    <w:rsid w:val="004C5AE7"/>
    <w:rsid w:val="004C63CA"/>
    <w:rsid w:val="004C6A5C"/>
    <w:rsid w:val="004C708C"/>
    <w:rsid w:val="004C7971"/>
    <w:rsid w:val="004C7AB2"/>
    <w:rsid w:val="004C7D88"/>
    <w:rsid w:val="004D0247"/>
    <w:rsid w:val="004D0341"/>
    <w:rsid w:val="004D09F5"/>
    <w:rsid w:val="004D12F8"/>
    <w:rsid w:val="004D1660"/>
    <w:rsid w:val="004D1857"/>
    <w:rsid w:val="004D2228"/>
    <w:rsid w:val="004D2ACD"/>
    <w:rsid w:val="004D30D7"/>
    <w:rsid w:val="004D33FE"/>
    <w:rsid w:val="004D35A3"/>
    <w:rsid w:val="004D35C8"/>
    <w:rsid w:val="004D37D9"/>
    <w:rsid w:val="004D4158"/>
    <w:rsid w:val="004D4615"/>
    <w:rsid w:val="004D4984"/>
    <w:rsid w:val="004D501A"/>
    <w:rsid w:val="004D506C"/>
    <w:rsid w:val="004D5995"/>
    <w:rsid w:val="004D63ED"/>
    <w:rsid w:val="004D6858"/>
    <w:rsid w:val="004D6E07"/>
    <w:rsid w:val="004D7E7F"/>
    <w:rsid w:val="004E00C7"/>
    <w:rsid w:val="004E0135"/>
    <w:rsid w:val="004E07BC"/>
    <w:rsid w:val="004E0CB5"/>
    <w:rsid w:val="004E1EA5"/>
    <w:rsid w:val="004E298B"/>
    <w:rsid w:val="004E2C1C"/>
    <w:rsid w:val="004E304C"/>
    <w:rsid w:val="004E3445"/>
    <w:rsid w:val="004E36AC"/>
    <w:rsid w:val="004E36DE"/>
    <w:rsid w:val="004E3FCD"/>
    <w:rsid w:val="004E4220"/>
    <w:rsid w:val="004E5033"/>
    <w:rsid w:val="004E5DBA"/>
    <w:rsid w:val="004E6370"/>
    <w:rsid w:val="004E65E9"/>
    <w:rsid w:val="004E6FCB"/>
    <w:rsid w:val="004E723F"/>
    <w:rsid w:val="004E7C45"/>
    <w:rsid w:val="004E7D39"/>
    <w:rsid w:val="004F049F"/>
    <w:rsid w:val="004F0541"/>
    <w:rsid w:val="004F0AA2"/>
    <w:rsid w:val="004F20EF"/>
    <w:rsid w:val="004F2AC9"/>
    <w:rsid w:val="004F2E7C"/>
    <w:rsid w:val="004F3521"/>
    <w:rsid w:val="004F355A"/>
    <w:rsid w:val="004F3F36"/>
    <w:rsid w:val="004F4AEF"/>
    <w:rsid w:val="004F4BF7"/>
    <w:rsid w:val="004F5673"/>
    <w:rsid w:val="004F71AF"/>
    <w:rsid w:val="0050045F"/>
    <w:rsid w:val="00500CFF"/>
    <w:rsid w:val="00500DE5"/>
    <w:rsid w:val="0050183A"/>
    <w:rsid w:val="00502033"/>
    <w:rsid w:val="0050271C"/>
    <w:rsid w:val="00502FC6"/>
    <w:rsid w:val="005053FA"/>
    <w:rsid w:val="005054A6"/>
    <w:rsid w:val="00505559"/>
    <w:rsid w:val="0050563D"/>
    <w:rsid w:val="005063CA"/>
    <w:rsid w:val="00506601"/>
    <w:rsid w:val="00507AB9"/>
    <w:rsid w:val="005107B4"/>
    <w:rsid w:val="00510B7A"/>
    <w:rsid w:val="00510BED"/>
    <w:rsid w:val="005114EC"/>
    <w:rsid w:val="00511739"/>
    <w:rsid w:val="005127CC"/>
    <w:rsid w:val="00513E33"/>
    <w:rsid w:val="005141F5"/>
    <w:rsid w:val="0051489F"/>
    <w:rsid w:val="00514B5C"/>
    <w:rsid w:val="00516107"/>
    <w:rsid w:val="005166D8"/>
    <w:rsid w:val="00516A8B"/>
    <w:rsid w:val="00516F80"/>
    <w:rsid w:val="00517481"/>
    <w:rsid w:val="005178AA"/>
    <w:rsid w:val="00520771"/>
    <w:rsid w:val="0052177B"/>
    <w:rsid w:val="00522814"/>
    <w:rsid w:val="005238D0"/>
    <w:rsid w:val="00523D0E"/>
    <w:rsid w:val="00524497"/>
    <w:rsid w:val="005247A6"/>
    <w:rsid w:val="00524EA5"/>
    <w:rsid w:val="00526511"/>
    <w:rsid w:val="0052684E"/>
    <w:rsid w:val="00526FC1"/>
    <w:rsid w:val="005270BD"/>
    <w:rsid w:val="005271F8"/>
    <w:rsid w:val="0052720E"/>
    <w:rsid w:val="005279FA"/>
    <w:rsid w:val="00530AD6"/>
    <w:rsid w:val="00532138"/>
    <w:rsid w:val="005321FA"/>
    <w:rsid w:val="00532418"/>
    <w:rsid w:val="00533649"/>
    <w:rsid w:val="005336DB"/>
    <w:rsid w:val="00533C98"/>
    <w:rsid w:val="00533CAB"/>
    <w:rsid w:val="00533D53"/>
    <w:rsid w:val="00534151"/>
    <w:rsid w:val="00534756"/>
    <w:rsid w:val="00534DC1"/>
    <w:rsid w:val="00534E4C"/>
    <w:rsid w:val="00535728"/>
    <w:rsid w:val="00535DBB"/>
    <w:rsid w:val="00536A86"/>
    <w:rsid w:val="0054004C"/>
    <w:rsid w:val="00540576"/>
    <w:rsid w:val="005410F7"/>
    <w:rsid w:val="005420BD"/>
    <w:rsid w:val="00543727"/>
    <w:rsid w:val="005441D7"/>
    <w:rsid w:val="00544288"/>
    <w:rsid w:val="00544F27"/>
    <w:rsid w:val="005451E9"/>
    <w:rsid w:val="00545233"/>
    <w:rsid w:val="005457E4"/>
    <w:rsid w:val="00545EEB"/>
    <w:rsid w:val="005463E4"/>
    <w:rsid w:val="00547322"/>
    <w:rsid w:val="00550036"/>
    <w:rsid w:val="00550147"/>
    <w:rsid w:val="005502FD"/>
    <w:rsid w:val="005508BA"/>
    <w:rsid w:val="005509CB"/>
    <w:rsid w:val="00551601"/>
    <w:rsid w:val="00552054"/>
    <w:rsid w:val="00552370"/>
    <w:rsid w:val="00552B9A"/>
    <w:rsid w:val="0055341C"/>
    <w:rsid w:val="0055396E"/>
    <w:rsid w:val="005552EE"/>
    <w:rsid w:val="005556F4"/>
    <w:rsid w:val="00555A15"/>
    <w:rsid w:val="00556396"/>
    <w:rsid w:val="00556DF6"/>
    <w:rsid w:val="005606E9"/>
    <w:rsid w:val="005606F3"/>
    <w:rsid w:val="005607EE"/>
    <w:rsid w:val="00561B67"/>
    <w:rsid w:val="0056284E"/>
    <w:rsid w:val="00562DD0"/>
    <w:rsid w:val="0056347B"/>
    <w:rsid w:val="00563FE3"/>
    <w:rsid w:val="005642E5"/>
    <w:rsid w:val="00564345"/>
    <w:rsid w:val="005648BD"/>
    <w:rsid w:val="00564DFE"/>
    <w:rsid w:val="005654C9"/>
    <w:rsid w:val="00566E30"/>
    <w:rsid w:val="005700BC"/>
    <w:rsid w:val="005701DE"/>
    <w:rsid w:val="0057093B"/>
    <w:rsid w:val="00571054"/>
    <w:rsid w:val="00571679"/>
    <w:rsid w:val="00571D49"/>
    <w:rsid w:val="0057246E"/>
    <w:rsid w:val="005724BD"/>
    <w:rsid w:val="00572507"/>
    <w:rsid w:val="00572EE0"/>
    <w:rsid w:val="00574B97"/>
    <w:rsid w:val="00574F40"/>
    <w:rsid w:val="00576582"/>
    <w:rsid w:val="00576753"/>
    <w:rsid w:val="0057703A"/>
    <w:rsid w:val="0057753A"/>
    <w:rsid w:val="005779AA"/>
    <w:rsid w:val="00577CAA"/>
    <w:rsid w:val="00580605"/>
    <w:rsid w:val="005814F6"/>
    <w:rsid w:val="00581838"/>
    <w:rsid w:val="005822DD"/>
    <w:rsid w:val="00582B1B"/>
    <w:rsid w:val="0058305F"/>
    <w:rsid w:val="0058390F"/>
    <w:rsid w:val="00583BE8"/>
    <w:rsid w:val="005855A9"/>
    <w:rsid w:val="00585FC5"/>
    <w:rsid w:val="00586D3E"/>
    <w:rsid w:val="0058713E"/>
    <w:rsid w:val="0058736D"/>
    <w:rsid w:val="00587BBB"/>
    <w:rsid w:val="005903C4"/>
    <w:rsid w:val="00590DC0"/>
    <w:rsid w:val="00590F2D"/>
    <w:rsid w:val="00591F3B"/>
    <w:rsid w:val="005922E0"/>
    <w:rsid w:val="005926D4"/>
    <w:rsid w:val="00592D80"/>
    <w:rsid w:val="0059375B"/>
    <w:rsid w:val="005946BD"/>
    <w:rsid w:val="005952BC"/>
    <w:rsid w:val="005955D2"/>
    <w:rsid w:val="005958E2"/>
    <w:rsid w:val="00595DAD"/>
    <w:rsid w:val="00596F1A"/>
    <w:rsid w:val="00597B4A"/>
    <w:rsid w:val="00597D47"/>
    <w:rsid w:val="005A033A"/>
    <w:rsid w:val="005A15EC"/>
    <w:rsid w:val="005A2540"/>
    <w:rsid w:val="005A2D64"/>
    <w:rsid w:val="005A3CD7"/>
    <w:rsid w:val="005A40EE"/>
    <w:rsid w:val="005A5183"/>
    <w:rsid w:val="005A5AB1"/>
    <w:rsid w:val="005A5DB9"/>
    <w:rsid w:val="005A5E7D"/>
    <w:rsid w:val="005A65E0"/>
    <w:rsid w:val="005A6A80"/>
    <w:rsid w:val="005B092C"/>
    <w:rsid w:val="005B0DA8"/>
    <w:rsid w:val="005B1574"/>
    <w:rsid w:val="005B160C"/>
    <w:rsid w:val="005B2161"/>
    <w:rsid w:val="005B248B"/>
    <w:rsid w:val="005B39DD"/>
    <w:rsid w:val="005B521C"/>
    <w:rsid w:val="005B5519"/>
    <w:rsid w:val="005B5B67"/>
    <w:rsid w:val="005B5FE3"/>
    <w:rsid w:val="005B60AE"/>
    <w:rsid w:val="005B6B09"/>
    <w:rsid w:val="005B6E43"/>
    <w:rsid w:val="005B70D6"/>
    <w:rsid w:val="005B71D5"/>
    <w:rsid w:val="005B7309"/>
    <w:rsid w:val="005B772B"/>
    <w:rsid w:val="005C0E4C"/>
    <w:rsid w:val="005C11E6"/>
    <w:rsid w:val="005C1A05"/>
    <w:rsid w:val="005C1B36"/>
    <w:rsid w:val="005C1CEA"/>
    <w:rsid w:val="005C2FFB"/>
    <w:rsid w:val="005C33EA"/>
    <w:rsid w:val="005C3567"/>
    <w:rsid w:val="005C509F"/>
    <w:rsid w:val="005C7E20"/>
    <w:rsid w:val="005D02C2"/>
    <w:rsid w:val="005D03B9"/>
    <w:rsid w:val="005D155A"/>
    <w:rsid w:val="005D157C"/>
    <w:rsid w:val="005D19FC"/>
    <w:rsid w:val="005D26ED"/>
    <w:rsid w:val="005D28C4"/>
    <w:rsid w:val="005D39B6"/>
    <w:rsid w:val="005D3A72"/>
    <w:rsid w:val="005D3B37"/>
    <w:rsid w:val="005D472B"/>
    <w:rsid w:val="005D493D"/>
    <w:rsid w:val="005D4E14"/>
    <w:rsid w:val="005D51FA"/>
    <w:rsid w:val="005D530B"/>
    <w:rsid w:val="005D5547"/>
    <w:rsid w:val="005D5829"/>
    <w:rsid w:val="005D5DC7"/>
    <w:rsid w:val="005D621C"/>
    <w:rsid w:val="005D7D7A"/>
    <w:rsid w:val="005E1013"/>
    <w:rsid w:val="005E106B"/>
    <w:rsid w:val="005E1D6A"/>
    <w:rsid w:val="005E26DA"/>
    <w:rsid w:val="005E350A"/>
    <w:rsid w:val="005E3931"/>
    <w:rsid w:val="005E3F93"/>
    <w:rsid w:val="005E5D3B"/>
    <w:rsid w:val="005E60B0"/>
    <w:rsid w:val="005E68E4"/>
    <w:rsid w:val="005E72D3"/>
    <w:rsid w:val="005F0038"/>
    <w:rsid w:val="005F0F96"/>
    <w:rsid w:val="005F1202"/>
    <w:rsid w:val="005F1555"/>
    <w:rsid w:val="005F1A37"/>
    <w:rsid w:val="005F27FA"/>
    <w:rsid w:val="005F2967"/>
    <w:rsid w:val="005F2AC9"/>
    <w:rsid w:val="005F2BBA"/>
    <w:rsid w:val="005F34D2"/>
    <w:rsid w:val="005F4715"/>
    <w:rsid w:val="005F4A24"/>
    <w:rsid w:val="005F5803"/>
    <w:rsid w:val="005F5BA5"/>
    <w:rsid w:val="005F5C47"/>
    <w:rsid w:val="005F636E"/>
    <w:rsid w:val="005F6E19"/>
    <w:rsid w:val="005F71D9"/>
    <w:rsid w:val="005F7CA8"/>
    <w:rsid w:val="005F7E6E"/>
    <w:rsid w:val="006009AE"/>
    <w:rsid w:val="00601040"/>
    <w:rsid w:val="00601AC2"/>
    <w:rsid w:val="00601CD0"/>
    <w:rsid w:val="006030B1"/>
    <w:rsid w:val="00603DC4"/>
    <w:rsid w:val="00604C89"/>
    <w:rsid w:val="00605080"/>
    <w:rsid w:val="006058B0"/>
    <w:rsid w:val="00605E97"/>
    <w:rsid w:val="00606B83"/>
    <w:rsid w:val="00607780"/>
    <w:rsid w:val="00607F65"/>
    <w:rsid w:val="006107C9"/>
    <w:rsid w:val="006108E9"/>
    <w:rsid w:val="00610A7D"/>
    <w:rsid w:val="00612029"/>
    <w:rsid w:val="006124BB"/>
    <w:rsid w:val="00612755"/>
    <w:rsid w:val="00613299"/>
    <w:rsid w:val="006132BB"/>
    <w:rsid w:val="00614CA4"/>
    <w:rsid w:val="006157DD"/>
    <w:rsid w:val="00615891"/>
    <w:rsid w:val="00616183"/>
    <w:rsid w:val="006162C3"/>
    <w:rsid w:val="006165BD"/>
    <w:rsid w:val="00616B78"/>
    <w:rsid w:val="00617001"/>
    <w:rsid w:val="00617D75"/>
    <w:rsid w:val="00620FBA"/>
    <w:rsid w:val="00622790"/>
    <w:rsid w:val="00623197"/>
    <w:rsid w:val="0062410B"/>
    <w:rsid w:val="006245D9"/>
    <w:rsid w:val="006249C9"/>
    <w:rsid w:val="0062590A"/>
    <w:rsid w:val="00626146"/>
    <w:rsid w:val="0062650E"/>
    <w:rsid w:val="00627B6B"/>
    <w:rsid w:val="00627E73"/>
    <w:rsid w:val="006305E1"/>
    <w:rsid w:val="00630BC7"/>
    <w:rsid w:val="006313F8"/>
    <w:rsid w:val="0063152F"/>
    <w:rsid w:val="0063166B"/>
    <w:rsid w:val="006331A2"/>
    <w:rsid w:val="0063344C"/>
    <w:rsid w:val="0063392D"/>
    <w:rsid w:val="00634760"/>
    <w:rsid w:val="00634838"/>
    <w:rsid w:val="006356B9"/>
    <w:rsid w:val="00635C4B"/>
    <w:rsid w:val="006367AF"/>
    <w:rsid w:val="00636829"/>
    <w:rsid w:val="00636C48"/>
    <w:rsid w:val="0063705D"/>
    <w:rsid w:val="0063745A"/>
    <w:rsid w:val="0064034E"/>
    <w:rsid w:val="00640670"/>
    <w:rsid w:val="00640EBE"/>
    <w:rsid w:val="00641078"/>
    <w:rsid w:val="00641A22"/>
    <w:rsid w:val="006432D3"/>
    <w:rsid w:val="0064359E"/>
    <w:rsid w:val="00643827"/>
    <w:rsid w:val="00643E17"/>
    <w:rsid w:val="0064519B"/>
    <w:rsid w:val="00645DAD"/>
    <w:rsid w:val="006460D8"/>
    <w:rsid w:val="006501C1"/>
    <w:rsid w:val="00650A0B"/>
    <w:rsid w:val="00651125"/>
    <w:rsid w:val="006512C5"/>
    <w:rsid w:val="00652B32"/>
    <w:rsid w:val="0065629A"/>
    <w:rsid w:val="00656636"/>
    <w:rsid w:val="00656CD5"/>
    <w:rsid w:val="00656D15"/>
    <w:rsid w:val="006575B4"/>
    <w:rsid w:val="00657789"/>
    <w:rsid w:val="00657AAF"/>
    <w:rsid w:val="006600FA"/>
    <w:rsid w:val="006612D1"/>
    <w:rsid w:val="0066186C"/>
    <w:rsid w:val="00661E50"/>
    <w:rsid w:val="0066205F"/>
    <w:rsid w:val="006633A9"/>
    <w:rsid w:val="00663477"/>
    <w:rsid w:val="00663A49"/>
    <w:rsid w:val="006657F2"/>
    <w:rsid w:val="00666494"/>
    <w:rsid w:val="0066657F"/>
    <w:rsid w:val="006669DC"/>
    <w:rsid w:val="00666A4E"/>
    <w:rsid w:val="006675D5"/>
    <w:rsid w:val="00670835"/>
    <w:rsid w:val="006716EA"/>
    <w:rsid w:val="00672256"/>
    <w:rsid w:val="00672323"/>
    <w:rsid w:val="00672C7C"/>
    <w:rsid w:val="00672F60"/>
    <w:rsid w:val="00673146"/>
    <w:rsid w:val="00673C60"/>
    <w:rsid w:val="00673F71"/>
    <w:rsid w:val="006748DD"/>
    <w:rsid w:val="006750F4"/>
    <w:rsid w:val="00676544"/>
    <w:rsid w:val="00676B11"/>
    <w:rsid w:val="00676D6E"/>
    <w:rsid w:val="00677319"/>
    <w:rsid w:val="00677C95"/>
    <w:rsid w:val="00677EAB"/>
    <w:rsid w:val="00677EF5"/>
    <w:rsid w:val="00677FA6"/>
    <w:rsid w:val="00680289"/>
    <w:rsid w:val="00681CD7"/>
    <w:rsid w:val="00681CE1"/>
    <w:rsid w:val="00682086"/>
    <w:rsid w:val="00682309"/>
    <w:rsid w:val="0068253D"/>
    <w:rsid w:val="0068256B"/>
    <w:rsid w:val="00682A16"/>
    <w:rsid w:val="00682CA3"/>
    <w:rsid w:val="00683123"/>
    <w:rsid w:val="00685DDE"/>
    <w:rsid w:val="006862D3"/>
    <w:rsid w:val="00686E18"/>
    <w:rsid w:val="00686F3F"/>
    <w:rsid w:val="00686F44"/>
    <w:rsid w:val="0068728A"/>
    <w:rsid w:val="00687410"/>
    <w:rsid w:val="00687CB4"/>
    <w:rsid w:val="00690DB6"/>
    <w:rsid w:val="00694432"/>
    <w:rsid w:val="0069487C"/>
    <w:rsid w:val="00694C12"/>
    <w:rsid w:val="006952D0"/>
    <w:rsid w:val="006964DF"/>
    <w:rsid w:val="00696803"/>
    <w:rsid w:val="00696A5A"/>
    <w:rsid w:val="006975D2"/>
    <w:rsid w:val="00697890"/>
    <w:rsid w:val="00697DC4"/>
    <w:rsid w:val="00697FCD"/>
    <w:rsid w:val="006A0740"/>
    <w:rsid w:val="006A0F8C"/>
    <w:rsid w:val="006A1015"/>
    <w:rsid w:val="006A17FC"/>
    <w:rsid w:val="006A1961"/>
    <w:rsid w:val="006A23FB"/>
    <w:rsid w:val="006A2DB8"/>
    <w:rsid w:val="006A37FA"/>
    <w:rsid w:val="006A3A93"/>
    <w:rsid w:val="006A4234"/>
    <w:rsid w:val="006A4315"/>
    <w:rsid w:val="006A4AE4"/>
    <w:rsid w:val="006A5D98"/>
    <w:rsid w:val="006A6103"/>
    <w:rsid w:val="006A6181"/>
    <w:rsid w:val="006A6928"/>
    <w:rsid w:val="006A70B8"/>
    <w:rsid w:val="006A76C4"/>
    <w:rsid w:val="006A7EB4"/>
    <w:rsid w:val="006A7FDD"/>
    <w:rsid w:val="006B05EA"/>
    <w:rsid w:val="006B1B35"/>
    <w:rsid w:val="006B1B91"/>
    <w:rsid w:val="006B1DDC"/>
    <w:rsid w:val="006B1F19"/>
    <w:rsid w:val="006B2406"/>
    <w:rsid w:val="006B25CB"/>
    <w:rsid w:val="006B35D7"/>
    <w:rsid w:val="006B3D12"/>
    <w:rsid w:val="006B628F"/>
    <w:rsid w:val="006B6699"/>
    <w:rsid w:val="006B6930"/>
    <w:rsid w:val="006B6F29"/>
    <w:rsid w:val="006B70C8"/>
    <w:rsid w:val="006B72FC"/>
    <w:rsid w:val="006C0609"/>
    <w:rsid w:val="006C0790"/>
    <w:rsid w:val="006C0AB6"/>
    <w:rsid w:val="006C0CE8"/>
    <w:rsid w:val="006C1E61"/>
    <w:rsid w:val="006C2E8E"/>
    <w:rsid w:val="006C37C0"/>
    <w:rsid w:val="006C440B"/>
    <w:rsid w:val="006C5341"/>
    <w:rsid w:val="006C5F5F"/>
    <w:rsid w:val="006C67E5"/>
    <w:rsid w:val="006C6E8D"/>
    <w:rsid w:val="006C72A7"/>
    <w:rsid w:val="006C7AE8"/>
    <w:rsid w:val="006D09A3"/>
    <w:rsid w:val="006D13C7"/>
    <w:rsid w:val="006D192A"/>
    <w:rsid w:val="006D1E21"/>
    <w:rsid w:val="006D2413"/>
    <w:rsid w:val="006D24D5"/>
    <w:rsid w:val="006D30C5"/>
    <w:rsid w:val="006D323A"/>
    <w:rsid w:val="006D3B1F"/>
    <w:rsid w:val="006D4B92"/>
    <w:rsid w:val="006D56E6"/>
    <w:rsid w:val="006D5F3A"/>
    <w:rsid w:val="006D67F5"/>
    <w:rsid w:val="006D70F8"/>
    <w:rsid w:val="006E0336"/>
    <w:rsid w:val="006E0667"/>
    <w:rsid w:val="006E076F"/>
    <w:rsid w:val="006E12A4"/>
    <w:rsid w:val="006E203F"/>
    <w:rsid w:val="006E2412"/>
    <w:rsid w:val="006E283B"/>
    <w:rsid w:val="006E2D7C"/>
    <w:rsid w:val="006E3643"/>
    <w:rsid w:val="006E3D08"/>
    <w:rsid w:val="006E4306"/>
    <w:rsid w:val="006E4CB9"/>
    <w:rsid w:val="006E4DDF"/>
    <w:rsid w:val="006E56FD"/>
    <w:rsid w:val="006E5775"/>
    <w:rsid w:val="006E5E48"/>
    <w:rsid w:val="006E6E27"/>
    <w:rsid w:val="006E6F64"/>
    <w:rsid w:val="006F04FF"/>
    <w:rsid w:val="006F0789"/>
    <w:rsid w:val="006F0F35"/>
    <w:rsid w:val="006F0FEA"/>
    <w:rsid w:val="006F1129"/>
    <w:rsid w:val="006F1427"/>
    <w:rsid w:val="006F171E"/>
    <w:rsid w:val="006F24E5"/>
    <w:rsid w:val="006F26C0"/>
    <w:rsid w:val="006F2AA7"/>
    <w:rsid w:val="006F30D1"/>
    <w:rsid w:val="006F35A3"/>
    <w:rsid w:val="006F3818"/>
    <w:rsid w:val="006F3EB8"/>
    <w:rsid w:val="006F4397"/>
    <w:rsid w:val="006F47FB"/>
    <w:rsid w:val="006F4F04"/>
    <w:rsid w:val="006F50C0"/>
    <w:rsid w:val="006F511A"/>
    <w:rsid w:val="006F54AF"/>
    <w:rsid w:val="006F697B"/>
    <w:rsid w:val="006F6A75"/>
    <w:rsid w:val="006F71C9"/>
    <w:rsid w:val="007000FA"/>
    <w:rsid w:val="00702B95"/>
    <w:rsid w:val="0070350E"/>
    <w:rsid w:val="00703791"/>
    <w:rsid w:val="0070451B"/>
    <w:rsid w:val="00704995"/>
    <w:rsid w:val="00704CB6"/>
    <w:rsid w:val="007057A9"/>
    <w:rsid w:val="007059EA"/>
    <w:rsid w:val="00705DBA"/>
    <w:rsid w:val="0070642C"/>
    <w:rsid w:val="00707567"/>
    <w:rsid w:val="007077B9"/>
    <w:rsid w:val="00707FF8"/>
    <w:rsid w:val="00710706"/>
    <w:rsid w:val="00711BA3"/>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449"/>
    <w:rsid w:val="007205C5"/>
    <w:rsid w:val="00720F31"/>
    <w:rsid w:val="0072122C"/>
    <w:rsid w:val="00722AA4"/>
    <w:rsid w:val="007236A5"/>
    <w:rsid w:val="0072479A"/>
    <w:rsid w:val="00724C0C"/>
    <w:rsid w:val="00725C49"/>
    <w:rsid w:val="00725E81"/>
    <w:rsid w:val="007261BB"/>
    <w:rsid w:val="00726771"/>
    <w:rsid w:val="00726B82"/>
    <w:rsid w:val="007274CC"/>
    <w:rsid w:val="00727E33"/>
    <w:rsid w:val="007302AA"/>
    <w:rsid w:val="007302F1"/>
    <w:rsid w:val="007303DE"/>
    <w:rsid w:val="00730834"/>
    <w:rsid w:val="00730A8D"/>
    <w:rsid w:val="007311C2"/>
    <w:rsid w:val="00732D86"/>
    <w:rsid w:val="007341D3"/>
    <w:rsid w:val="00734E89"/>
    <w:rsid w:val="007362EA"/>
    <w:rsid w:val="00736357"/>
    <w:rsid w:val="007363D2"/>
    <w:rsid w:val="0073684B"/>
    <w:rsid w:val="00736F42"/>
    <w:rsid w:val="007408CB"/>
    <w:rsid w:val="00740C69"/>
    <w:rsid w:val="00742648"/>
    <w:rsid w:val="007428D3"/>
    <w:rsid w:val="0074353B"/>
    <w:rsid w:val="0074382A"/>
    <w:rsid w:val="00743B5C"/>
    <w:rsid w:val="00743C3D"/>
    <w:rsid w:val="00743FF6"/>
    <w:rsid w:val="00744039"/>
    <w:rsid w:val="00744122"/>
    <w:rsid w:val="007442E3"/>
    <w:rsid w:val="007450DC"/>
    <w:rsid w:val="00746585"/>
    <w:rsid w:val="00746739"/>
    <w:rsid w:val="00746A60"/>
    <w:rsid w:val="00746ADF"/>
    <w:rsid w:val="00746E21"/>
    <w:rsid w:val="00747677"/>
    <w:rsid w:val="0075034A"/>
    <w:rsid w:val="0075070C"/>
    <w:rsid w:val="00750C78"/>
    <w:rsid w:val="00750CE1"/>
    <w:rsid w:val="007511A7"/>
    <w:rsid w:val="007513C2"/>
    <w:rsid w:val="00751B79"/>
    <w:rsid w:val="00752427"/>
    <w:rsid w:val="00752519"/>
    <w:rsid w:val="00752B5A"/>
    <w:rsid w:val="00752B7E"/>
    <w:rsid w:val="0075352F"/>
    <w:rsid w:val="007536DD"/>
    <w:rsid w:val="007539DA"/>
    <w:rsid w:val="00753CB7"/>
    <w:rsid w:val="007551DA"/>
    <w:rsid w:val="00755916"/>
    <w:rsid w:val="007568D4"/>
    <w:rsid w:val="00756D50"/>
    <w:rsid w:val="00756F42"/>
    <w:rsid w:val="007573D6"/>
    <w:rsid w:val="00757508"/>
    <w:rsid w:val="00757857"/>
    <w:rsid w:val="00757A00"/>
    <w:rsid w:val="0076018A"/>
    <w:rsid w:val="007609B0"/>
    <w:rsid w:val="007609F4"/>
    <w:rsid w:val="00760EB7"/>
    <w:rsid w:val="00761079"/>
    <w:rsid w:val="007613FE"/>
    <w:rsid w:val="00763111"/>
    <w:rsid w:val="007635BC"/>
    <w:rsid w:val="00763E7D"/>
    <w:rsid w:val="00763EB4"/>
    <w:rsid w:val="00763ED7"/>
    <w:rsid w:val="00765069"/>
    <w:rsid w:val="00765482"/>
    <w:rsid w:val="0076665C"/>
    <w:rsid w:val="00766BF0"/>
    <w:rsid w:val="007672BA"/>
    <w:rsid w:val="00767D86"/>
    <w:rsid w:val="007706CB"/>
    <w:rsid w:val="007717C0"/>
    <w:rsid w:val="00771C22"/>
    <w:rsid w:val="0077259B"/>
    <w:rsid w:val="00772F9F"/>
    <w:rsid w:val="0077341F"/>
    <w:rsid w:val="0077365B"/>
    <w:rsid w:val="00773D46"/>
    <w:rsid w:val="00774564"/>
    <w:rsid w:val="0077506F"/>
    <w:rsid w:val="00775090"/>
    <w:rsid w:val="00775419"/>
    <w:rsid w:val="007754C6"/>
    <w:rsid w:val="0077586F"/>
    <w:rsid w:val="00776A05"/>
    <w:rsid w:val="00776F2D"/>
    <w:rsid w:val="007778F7"/>
    <w:rsid w:val="00777DE7"/>
    <w:rsid w:val="00777EB5"/>
    <w:rsid w:val="00780926"/>
    <w:rsid w:val="00780E3A"/>
    <w:rsid w:val="00780F8B"/>
    <w:rsid w:val="00782EDD"/>
    <w:rsid w:val="007838A2"/>
    <w:rsid w:val="00783A7B"/>
    <w:rsid w:val="00783B36"/>
    <w:rsid w:val="00783F0D"/>
    <w:rsid w:val="00783F3E"/>
    <w:rsid w:val="00783F5A"/>
    <w:rsid w:val="007842E5"/>
    <w:rsid w:val="00784B6C"/>
    <w:rsid w:val="00784BB5"/>
    <w:rsid w:val="007850C6"/>
    <w:rsid w:val="00785449"/>
    <w:rsid w:val="0078583B"/>
    <w:rsid w:val="00785A6A"/>
    <w:rsid w:val="00785B8F"/>
    <w:rsid w:val="00785BC3"/>
    <w:rsid w:val="0078656E"/>
    <w:rsid w:val="00786E28"/>
    <w:rsid w:val="0078700B"/>
    <w:rsid w:val="00787BB5"/>
    <w:rsid w:val="00787CC3"/>
    <w:rsid w:val="00790324"/>
    <w:rsid w:val="0079123B"/>
    <w:rsid w:val="00791AA1"/>
    <w:rsid w:val="00791FCA"/>
    <w:rsid w:val="007920BD"/>
    <w:rsid w:val="007922BF"/>
    <w:rsid w:val="00792395"/>
    <w:rsid w:val="00792F65"/>
    <w:rsid w:val="007936C1"/>
    <w:rsid w:val="007940AF"/>
    <w:rsid w:val="007942BC"/>
    <w:rsid w:val="00794368"/>
    <w:rsid w:val="0079493E"/>
    <w:rsid w:val="00794AFD"/>
    <w:rsid w:val="00795035"/>
    <w:rsid w:val="0079573F"/>
    <w:rsid w:val="007960B4"/>
    <w:rsid w:val="00796978"/>
    <w:rsid w:val="00796D5E"/>
    <w:rsid w:val="007A07B7"/>
    <w:rsid w:val="007A0A4C"/>
    <w:rsid w:val="007A0BD3"/>
    <w:rsid w:val="007A15FB"/>
    <w:rsid w:val="007A1D4B"/>
    <w:rsid w:val="007A2D40"/>
    <w:rsid w:val="007A2EFB"/>
    <w:rsid w:val="007A3113"/>
    <w:rsid w:val="007A34EB"/>
    <w:rsid w:val="007A3610"/>
    <w:rsid w:val="007A3E4D"/>
    <w:rsid w:val="007A4FC9"/>
    <w:rsid w:val="007A59B1"/>
    <w:rsid w:val="007A5A5D"/>
    <w:rsid w:val="007A65F2"/>
    <w:rsid w:val="007A6619"/>
    <w:rsid w:val="007A68DB"/>
    <w:rsid w:val="007A6E71"/>
    <w:rsid w:val="007A7046"/>
    <w:rsid w:val="007A726E"/>
    <w:rsid w:val="007A7D54"/>
    <w:rsid w:val="007A7F1D"/>
    <w:rsid w:val="007B01A6"/>
    <w:rsid w:val="007B05FF"/>
    <w:rsid w:val="007B1054"/>
    <w:rsid w:val="007B1367"/>
    <w:rsid w:val="007B14B6"/>
    <w:rsid w:val="007B1947"/>
    <w:rsid w:val="007B19A6"/>
    <w:rsid w:val="007B2878"/>
    <w:rsid w:val="007B295A"/>
    <w:rsid w:val="007B29C9"/>
    <w:rsid w:val="007B3422"/>
    <w:rsid w:val="007B3B60"/>
    <w:rsid w:val="007B3CB5"/>
    <w:rsid w:val="007B3F13"/>
    <w:rsid w:val="007B4244"/>
    <w:rsid w:val="007B52DD"/>
    <w:rsid w:val="007B6F45"/>
    <w:rsid w:val="007B71B9"/>
    <w:rsid w:val="007B742F"/>
    <w:rsid w:val="007B7480"/>
    <w:rsid w:val="007B77DA"/>
    <w:rsid w:val="007B7919"/>
    <w:rsid w:val="007B7B2D"/>
    <w:rsid w:val="007C0422"/>
    <w:rsid w:val="007C069F"/>
    <w:rsid w:val="007C0B35"/>
    <w:rsid w:val="007C0C76"/>
    <w:rsid w:val="007C112D"/>
    <w:rsid w:val="007C1CA4"/>
    <w:rsid w:val="007C1CC7"/>
    <w:rsid w:val="007C224C"/>
    <w:rsid w:val="007C31E1"/>
    <w:rsid w:val="007C36C8"/>
    <w:rsid w:val="007C3DCF"/>
    <w:rsid w:val="007C45FB"/>
    <w:rsid w:val="007C4649"/>
    <w:rsid w:val="007C4CC0"/>
    <w:rsid w:val="007C59C5"/>
    <w:rsid w:val="007C64CA"/>
    <w:rsid w:val="007D036B"/>
    <w:rsid w:val="007D0CE6"/>
    <w:rsid w:val="007D0D40"/>
    <w:rsid w:val="007D15AC"/>
    <w:rsid w:val="007D1DDB"/>
    <w:rsid w:val="007D23D4"/>
    <w:rsid w:val="007D26E1"/>
    <w:rsid w:val="007D2D80"/>
    <w:rsid w:val="007D3237"/>
    <w:rsid w:val="007D3A65"/>
    <w:rsid w:val="007D5180"/>
    <w:rsid w:val="007D546C"/>
    <w:rsid w:val="007D585C"/>
    <w:rsid w:val="007D5C63"/>
    <w:rsid w:val="007D63AF"/>
    <w:rsid w:val="007D6834"/>
    <w:rsid w:val="007D6E35"/>
    <w:rsid w:val="007D721A"/>
    <w:rsid w:val="007D72C5"/>
    <w:rsid w:val="007E0911"/>
    <w:rsid w:val="007E1136"/>
    <w:rsid w:val="007E1237"/>
    <w:rsid w:val="007E1A49"/>
    <w:rsid w:val="007E1DCA"/>
    <w:rsid w:val="007E2530"/>
    <w:rsid w:val="007E3A5F"/>
    <w:rsid w:val="007E3BF6"/>
    <w:rsid w:val="007E4500"/>
    <w:rsid w:val="007E49E8"/>
    <w:rsid w:val="007E52B2"/>
    <w:rsid w:val="007E5756"/>
    <w:rsid w:val="007E5789"/>
    <w:rsid w:val="007E5B11"/>
    <w:rsid w:val="007E66A5"/>
    <w:rsid w:val="007E69B8"/>
    <w:rsid w:val="007E7810"/>
    <w:rsid w:val="007F04FB"/>
    <w:rsid w:val="007F06D5"/>
    <w:rsid w:val="007F15DE"/>
    <w:rsid w:val="007F36CA"/>
    <w:rsid w:val="007F3B58"/>
    <w:rsid w:val="007F412B"/>
    <w:rsid w:val="007F4D33"/>
    <w:rsid w:val="007F53B1"/>
    <w:rsid w:val="007F5577"/>
    <w:rsid w:val="007F5BE2"/>
    <w:rsid w:val="007F5DBD"/>
    <w:rsid w:val="007F5DE5"/>
    <w:rsid w:val="007F634B"/>
    <w:rsid w:val="007F6398"/>
    <w:rsid w:val="007F67E5"/>
    <w:rsid w:val="007F76E6"/>
    <w:rsid w:val="0080007D"/>
    <w:rsid w:val="008005E2"/>
    <w:rsid w:val="0080216D"/>
    <w:rsid w:val="008031CB"/>
    <w:rsid w:val="00803CAC"/>
    <w:rsid w:val="00804BC7"/>
    <w:rsid w:val="00804EC3"/>
    <w:rsid w:val="0080531C"/>
    <w:rsid w:val="0080575E"/>
    <w:rsid w:val="00805DD6"/>
    <w:rsid w:val="00805E41"/>
    <w:rsid w:val="00806286"/>
    <w:rsid w:val="0080637A"/>
    <w:rsid w:val="00807B39"/>
    <w:rsid w:val="00807CBA"/>
    <w:rsid w:val="00810938"/>
    <w:rsid w:val="00810AAB"/>
    <w:rsid w:val="00811435"/>
    <w:rsid w:val="00811644"/>
    <w:rsid w:val="00811697"/>
    <w:rsid w:val="00812A15"/>
    <w:rsid w:val="00812CB1"/>
    <w:rsid w:val="008153CF"/>
    <w:rsid w:val="008154F0"/>
    <w:rsid w:val="0081603D"/>
    <w:rsid w:val="00816C51"/>
    <w:rsid w:val="008174FC"/>
    <w:rsid w:val="00820060"/>
    <w:rsid w:val="0082037F"/>
    <w:rsid w:val="00821644"/>
    <w:rsid w:val="00821951"/>
    <w:rsid w:val="00821C32"/>
    <w:rsid w:val="00822BF6"/>
    <w:rsid w:val="008232A1"/>
    <w:rsid w:val="00824A2B"/>
    <w:rsid w:val="00825954"/>
    <w:rsid w:val="00826D24"/>
    <w:rsid w:val="00826E67"/>
    <w:rsid w:val="00826F10"/>
    <w:rsid w:val="00827355"/>
    <w:rsid w:val="008274ED"/>
    <w:rsid w:val="0082770C"/>
    <w:rsid w:val="00827969"/>
    <w:rsid w:val="00831D86"/>
    <w:rsid w:val="008322D6"/>
    <w:rsid w:val="008326DE"/>
    <w:rsid w:val="0083282D"/>
    <w:rsid w:val="008328DB"/>
    <w:rsid w:val="00832B19"/>
    <w:rsid w:val="008334C6"/>
    <w:rsid w:val="0083360A"/>
    <w:rsid w:val="00833773"/>
    <w:rsid w:val="008344C2"/>
    <w:rsid w:val="00834E60"/>
    <w:rsid w:val="00835891"/>
    <w:rsid w:val="00835A37"/>
    <w:rsid w:val="00835C50"/>
    <w:rsid w:val="0083623A"/>
    <w:rsid w:val="00836ED2"/>
    <w:rsid w:val="00836F7E"/>
    <w:rsid w:val="00837183"/>
    <w:rsid w:val="0083748A"/>
    <w:rsid w:val="00837FD3"/>
    <w:rsid w:val="00840811"/>
    <w:rsid w:val="00840B61"/>
    <w:rsid w:val="00840CD1"/>
    <w:rsid w:val="008416D0"/>
    <w:rsid w:val="0084189A"/>
    <w:rsid w:val="00841AB3"/>
    <w:rsid w:val="00841D25"/>
    <w:rsid w:val="00841DCB"/>
    <w:rsid w:val="0084205E"/>
    <w:rsid w:val="00842558"/>
    <w:rsid w:val="008427D5"/>
    <w:rsid w:val="008435E3"/>
    <w:rsid w:val="00844FB3"/>
    <w:rsid w:val="00844FDD"/>
    <w:rsid w:val="00845178"/>
    <w:rsid w:val="00845CE5"/>
    <w:rsid w:val="00846685"/>
    <w:rsid w:val="008469DC"/>
    <w:rsid w:val="0084752F"/>
    <w:rsid w:val="00847F36"/>
    <w:rsid w:val="0085071E"/>
    <w:rsid w:val="0085099D"/>
    <w:rsid w:val="00850E47"/>
    <w:rsid w:val="008513FE"/>
    <w:rsid w:val="00852568"/>
    <w:rsid w:val="00852785"/>
    <w:rsid w:val="008535F4"/>
    <w:rsid w:val="00853736"/>
    <w:rsid w:val="00853A44"/>
    <w:rsid w:val="00853DCB"/>
    <w:rsid w:val="008540C1"/>
    <w:rsid w:val="0085421B"/>
    <w:rsid w:val="0085477C"/>
    <w:rsid w:val="00854FF3"/>
    <w:rsid w:val="008553E4"/>
    <w:rsid w:val="00856427"/>
    <w:rsid w:val="008572D2"/>
    <w:rsid w:val="008602DC"/>
    <w:rsid w:val="00860599"/>
    <w:rsid w:val="0086104E"/>
    <w:rsid w:val="008610C7"/>
    <w:rsid w:val="008615A3"/>
    <w:rsid w:val="00861C87"/>
    <w:rsid w:val="0086290B"/>
    <w:rsid w:val="00862EFA"/>
    <w:rsid w:val="008637DD"/>
    <w:rsid w:val="00863C06"/>
    <w:rsid w:val="0086438B"/>
    <w:rsid w:val="0086454E"/>
    <w:rsid w:val="00864811"/>
    <w:rsid w:val="00865679"/>
    <w:rsid w:val="00865882"/>
    <w:rsid w:val="0086747F"/>
    <w:rsid w:val="008679AD"/>
    <w:rsid w:val="00870154"/>
    <w:rsid w:val="008705F6"/>
    <w:rsid w:val="00870737"/>
    <w:rsid w:val="00870BDD"/>
    <w:rsid w:val="0087123A"/>
    <w:rsid w:val="008713B3"/>
    <w:rsid w:val="008716C8"/>
    <w:rsid w:val="00871975"/>
    <w:rsid w:val="00871B58"/>
    <w:rsid w:val="00871ED0"/>
    <w:rsid w:val="00872595"/>
    <w:rsid w:val="00873247"/>
    <w:rsid w:val="0087440A"/>
    <w:rsid w:val="00874559"/>
    <w:rsid w:val="00876393"/>
    <w:rsid w:val="008766B0"/>
    <w:rsid w:val="00877181"/>
    <w:rsid w:val="008809D7"/>
    <w:rsid w:val="00880CE8"/>
    <w:rsid w:val="008815CB"/>
    <w:rsid w:val="00881F12"/>
    <w:rsid w:val="008826B9"/>
    <w:rsid w:val="008843DF"/>
    <w:rsid w:val="00884673"/>
    <w:rsid w:val="00886067"/>
    <w:rsid w:val="008861C2"/>
    <w:rsid w:val="00886510"/>
    <w:rsid w:val="00886D98"/>
    <w:rsid w:val="00887420"/>
    <w:rsid w:val="00887D3E"/>
    <w:rsid w:val="00887DAF"/>
    <w:rsid w:val="00887DF4"/>
    <w:rsid w:val="00890269"/>
    <w:rsid w:val="00890653"/>
    <w:rsid w:val="00890F3D"/>
    <w:rsid w:val="00891232"/>
    <w:rsid w:val="00891CF7"/>
    <w:rsid w:val="00891E01"/>
    <w:rsid w:val="00891EEB"/>
    <w:rsid w:val="0089214C"/>
    <w:rsid w:val="0089237A"/>
    <w:rsid w:val="0089244C"/>
    <w:rsid w:val="00892551"/>
    <w:rsid w:val="00893102"/>
    <w:rsid w:val="00893C2E"/>
    <w:rsid w:val="00894889"/>
    <w:rsid w:val="0089495F"/>
    <w:rsid w:val="00894A7A"/>
    <w:rsid w:val="00894BCD"/>
    <w:rsid w:val="00896332"/>
    <w:rsid w:val="00896F3E"/>
    <w:rsid w:val="008975A1"/>
    <w:rsid w:val="008A0C8B"/>
    <w:rsid w:val="008A196C"/>
    <w:rsid w:val="008A1B00"/>
    <w:rsid w:val="008A2206"/>
    <w:rsid w:val="008A2392"/>
    <w:rsid w:val="008A2719"/>
    <w:rsid w:val="008A307C"/>
    <w:rsid w:val="008A327C"/>
    <w:rsid w:val="008A376E"/>
    <w:rsid w:val="008A4521"/>
    <w:rsid w:val="008A4562"/>
    <w:rsid w:val="008A45A3"/>
    <w:rsid w:val="008A590A"/>
    <w:rsid w:val="008A75C3"/>
    <w:rsid w:val="008A771A"/>
    <w:rsid w:val="008B01CB"/>
    <w:rsid w:val="008B047F"/>
    <w:rsid w:val="008B080E"/>
    <w:rsid w:val="008B15DA"/>
    <w:rsid w:val="008B174E"/>
    <w:rsid w:val="008B2203"/>
    <w:rsid w:val="008B2395"/>
    <w:rsid w:val="008B3467"/>
    <w:rsid w:val="008B39A2"/>
    <w:rsid w:val="008B40F6"/>
    <w:rsid w:val="008B42EF"/>
    <w:rsid w:val="008B4C99"/>
    <w:rsid w:val="008B5F33"/>
    <w:rsid w:val="008B7245"/>
    <w:rsid w:val="008B755D"/>
    <w:rsid w:val="008B786F"/>
    <w:rsid w:val="008B79E6"/>
    <w:rsid w:val="008C0779"/>
    <w:rsid w:val="008C1548"/>
    <w:rsid w:val="008C1C6C"/>
    <w:rsid w:val="008C21D1"/>
    <w:rsid w:val="008C2760"/>
    <w:rsid w:val="008C2BB6"/>
    <w:rsid w:val="008C64D3"/>
    <w:rsid w:val="008C6D2B"/>
    <w:rsid w:val="008C72F2"/>
    <w:rsid w:val="008C7C89"/>
    <w:rsid w:val="008D029D"/>
    <w:rsid w:val="008D080B"/>
    <w:rsid w:val="008D0EA6"/>
    <w:rsid w:val="008D2952"/>
    <w:rsid w:val="008D44E8"/>
    <w:rsid w:val="008D4860"/>
    <w:rsid w:val="008D532A"/>
    <w:rsid w:val="008D5C23"/>
    <w:rsid w:val="008D5CF9"/>
    <w:rsid w:val="008D64C1"/>
    <w:rsid w:val="008D6D33"/>
    <w:rsid w:val="008E0A8D"/>
    <w:rsid w:val="008E12C0"/>
    <w:rsid w:val="008E19C5"/>
    <w:rsid w:val="008E1D0D"/>
    <w:rsid w:val="008E1F44"/>
    <w:rsid w:val="008E22D0"/>
    <w:rsid w:val="008E2787"/>
    <w:rsid w:val="008E2D06"/>
    <w:rsid w:val="008E3C7F"/>
    <w:rsid w:val="008E42E3"/>
    <w:rsid w:val="008E45FE"/>
    <w:rsid w:val="008E4698"/>
    <w:rsid w:val="008E4950"/>
    <w:rsid w:val="008E4F61"/>
    <w:rsid w:val="008E507B"/>
    <w:rsid w:val="008E5DE8"/>
    <w:rsid w:val="008E607E"/>
    <w:rsid w:val="008E6093"/>
    <w:rsid w:val="008E62F0"/>
    <w:rsid w:val="008E630A"/>
    <w:rsid w:val="008E6B00"/>
    <w:rsid w:val="008E6DD7"/>
    <w:rsid w:val="008E7648"/>
    <w:rsid w:val="008E7AE8"/>
    <w:rsid w:val="008F06ED"/>
    <w:rsid w:val="008F09F2"/>
    <w:rsid w:val="008F1430"/>
    <w:rsid w:val="008F1C26"/>
    <w:rsid w:val="008F2B70"/>
    <w:rsid w:val="008F2E05"/>
    <w:rsid w:val="008F3AE4"/>
    <w:rsid w:val="008F43BE"/>
    <w:rsid w:val="008F4A55"/>
    <w:rsid w:val="008F5201"/>
    <w:rsid w:val="008F5986"/>
    <w:rsid w:val="008F616E"/>
    <w:rsid w:val="008F6483"/>
    <w:rsid w:val="008F76AA"/>
    <w:rsid w:val="008F79BF"/>
    <w:rsid w:val="008F7ACF"/>
    <w:rsid w:val="008F7D93"/>
    <w:rsid w:val="0090028C"/>
    <w:rsid w:val="00900C04"/>
    <w:rsid w:val="0090143A"/>
    <w:rsid w:val="00901F98"/>
    <w:rsid w:val="00901FE6"/>
    <w:rsid w:val="0090328E"/>
    <w:rsid w:val="0090337C"/>
    <w:rsid w:val="00903BF4"/>
    <w:rsid w:val="00904163"/>
    <w:rsid w:val="0090445A"/>
    <w:rsid w:val="009044F3"/>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4C9"/>
    <w:rsid w:val="00914E3E"/>
    <w:rsid w:val="00914ED4"/>
    <w:rsid w:val="00915856"/>
    <w:rsid w:val="00915933"/>
    <w:rsid w:val="009159F6"/>
    <w:rsid w:val="00916077"/>
    <w:rsid w:val="009167FE"/>
    <w:rsid w:val="00916B2F"/>
    <w:rsid w:val="00916B5A"/>
    <w:rsid w:val="00916BC8"/>
    <w:rsid w:val="0091704C"/>
    <w:rsid w:val="009177B4"/>
    <w:rsid w:val="00917BD4"/>
    <w:rsid w:val="00920158"/>
    <w:rsid w:val="00922777"/>
    <w:rsid w:val="00924677"/>
    <w:rsid w:val="00925379"/>
    <w:rsid w:val="00925DF8"/>
    <w:rsid w:val="009263C8"/>
    <w:rsid w:val="00926C89"/>
    <w:rsid w:val="00930194"/>
    <w:rsid w:val="00930A75"/>
    <w:rsid w:val="00930C7E"/>
    <w:rsid w:val="00931772"/>
    <w:rsid w:val="00931C30"/>
    <w:rsid w:val="009321EF"/>
    <w:rsid w:val="009337B2"/>
    <w:rsid w:val="00933BF6"/>
    <w:rsid w:val="0093416A"/>
    <w:rsid w:val="00935351"/>
    <w:rsid w:val="0093572A"/>
    <w:rsid w:val="00935C09"/>
    <w:rsid w:val="0093625E"/>
    <w:rsid w:val="0093645E"/>
    <w:rsid w:val="009367F6"/>
    <w:rsid w:val="00936859"/>
    <w:rsid w:val="00936BC5"/>
    <w:rsid w:val="00937490"/>
    <w:rsid w:val="009375EE"/>
    <w:rsid w:val="00940081"/>
    <w:rsid w:val="00940425"/>
    <w:rsid w:val="00940A94"/>
    <w:rsid w:val="00940D03"/>
    <w:rsid w:val="00940E8D"/>
    <w:rsid w:val="00941E97"/>
    <w:rsid w:val="00941EC1"/>
    <w:rsid w:val="00942571"/>
    <w:rsid w:val="00942E45"/>
    <w:rsid w:val="0094329B"/>
    <w:rsid w:val="00943CD3"/>
    <w:rsid w:val="00944222"/>
    <w:rsid w:val="009445A7"/>
    <w:rsid w:val="009448D9"/>
    <w:rsid w:val="009452B3"/>
    <w:rsid w:val="00945542"/>
    <w:rsid w:val="00945DCE"/>
    <w:rsid w:val="0094633D"/>
    <w:rsid w:val="009465A0"/>
    <w:rsid w:val="0094677E"/>
    <w:rsid w:val="009469A7"/>
    <w:rsid w:val="00946BA8"/>
    <w:rsid w:val="00946C85"/>
    <w:rsid w:val="00947698"/>
    <w:rsid w:val="009508D7"/>
    <w:rsid w:val="00950AEF"/>
    <w:rsid w:val="00950C8D"/>
    <w:rsid w:val="00952AAC"/>
    <w:rsid w:val="009532C5"/>
    <w:rsid w:val="00953C5E"/>
    <w:rsid w:val="009546EF"/>
    <w:rsid w:val="00954912"/>
    <w:rsid w:val="009558AD"/>
    <w:rsid w:val="00955B7B"/>
    <w:rsid w:val="0095603A"/>
    <w:rsid w:val="00956C90"/>
    <w:rsid w:val="00957773"/>
    <w:rsid w:val="00957A3B"/>
    <w:rsid w:val="00957BFA"/>
    <w:rsid w:val="00960280"/>
    <w:rsid w:val="009612A6"/>
    <w:rsid w:val="009615A4"/>
    <w:rsid w:val="00962848"/>
    <w:rsid w:val="00963324"/>
    <w:rsid w:val="009634EF"/>
    <w:rsid w:val="00964761"/>
    <w:rsid w:val="00965669"/>
    <w:rsid w:val="00965D12"/>
    <w:rsid w:val="0096726A"/>
    <w:rsid w:val="0096728E"/>
    <w:rsid w:val="00967478"/>
    <w:rsid w:val="00967FC6"/>
    <w:rsid w:val="009707CB"/>
    <w:rsid w:val="009713A1"/>
    <w:rsid w:val="00973443"/>
    <w:rsid w:val="00973807"/>
    <w:rsid w:val="00973F0D"/>
    <w:rsid w:val="009742DE"/>
    <w:rsid w:val="0097471C"/>
    <w:rsid w:val="00974934"/>
    <w:rsid w:val="00975432"/>
    <w:rsid w:val="00975997"/>
    <w:rsid w:val="00976E79"/>
    <w:rsid w:val="00977FA3"/>
    <w:rsid w:val="0098066D"/>
    <w:rsid w:val="00980794"/>
    <w:rsid w:val="009809E4"/>
    <w:rsid w:val="00980C61"/>
    <w:rsid w:val="0098114A"/>
    <w:rsid w:val="009814C3"/>
    <w:rsid w:val="00981985"/>
    <w:rsid w:val="00981A62"/>
    <w:rsid w:val="00981B92"/>
    <w:rsid w:val="0098201A"/>
    <w:rsid w:val="009822AC"/>
    <w:rsid w:val="00982762"/>
    <w:rsid w:val="00982DDA"/>
    <w:rsid w:val="00982E48"/>
    <w:rsid w:val="009836A0"/>
    <w:rsid w:val="00983861"/>
    <w:rsid w:val="00984873"/>
    <w:rsid w:val="00985702"/>
    <w:rsid w:val="009857D7"/>
    <w:rsid w:val="00985A96"/>
    <w:rsid w:val="00986A2A"/>
    <w:rsid w:val="009879E3"/>
    <w:rsid w:val="00990BCF"/>
    <w:rsid w:val="00991005"/>
    <w:rsid w:val="0099192F"/>
    <w:rsid w:val="00991A5A"/>
    <w:rsid w:val="00991D91"/>
    <w:rsid w:val="00991EFC"/>
    <w:rsid w:val="0099278A"/>
    <w:rsid w:val="00992A3D"/>
    <w:rsid w:val="00992AB9"/>
    <w:rsid w:val="009932A3"/>
    <w:rsid w:val="00994011"/>
    <w:rsid w:val="009941A3"/>
    <w:rsid w:val="00994402"/>
    <w:rsid w:val="00994BB2"/>
    <w:rsid w:val="009952BD"/>
    <w:rsid w:val="00995363"/>
    <w:rsid w:val="00996003"/>
    <w:rsid w:val="00996A3B"/>
    <w:rsid w:val="00996EF0"/>
    <w:rsid w:val="009976F4"/>
    <w:rsid w:val="009A11D0"/>
    <w:rsid w:val="009A1C99"/>
    <w:rsid w:val="009A1E43"/>
    <w:rsid w:val="009A21C4"/>
    <w:rsid w:val="009A2695"/>
    <w:rsid w:val="009A3426"/>
    <w:rsid w:val="009A4223"/>
    <w:rsid w:val="009A439D"/>
    <w:rsid w:val="009A4CE8"/>
    <w:rsid w:val="009A4E92"/>
    <w:rsid w:val="009A60AB"/>
    <w:rsid w:val="009A7001"/>
    <w:rsid w:val="009A760F"/>
    <w:rsid w:val="009B04CA"/>
    <w:rsid w:val="009B07D1"/>
    <w:rsid w:val="009B17A1"/>
    <w:rsid w:val="009B23A6"/>
    <w:rsid w:val="009B341E"/>
    <w:rsid w:val="009B37E8"/>
    <w:rsid w:val="009B3C69"/>
    <w:rsid w:val="009B4026"/>
    <w:rsid w:val="009B438E"/>
    <w:rsid w:val="009B4DF3"/>
    <w:rsid w:val="009B51DB"/>
    <w:rsid w:val="009B6575"/>
    <w:rsid w:val="009B6FAA"/>
    <w:rsid w:val="009B739A"/>
    <w:rsid w:val="009C0289"/>
    <w:rsid w:val="009C0BFA"/>
    <w:rsid w:val="009C0E04"/>
    <w:rsid w:val="009C1565"/>
    <w:rsid w:val="009C1B84"/>
    <w:rsid w:val="009C2DA6"/>
    <w:rsid w:val="009C34FA"/>
    <w:rsid w:val="009C3547"/>
    <w:rsid w:val="009C51EF"/>
    <w:rsid w:val="009C56AF"/>
    <w:rsid w:val="009C5918"/>
    <w:rsid w:val="009C65D8"/>
    <w:rsid w:val="009C6768"/>
    <w:rsid w:val="009C7ECB"/>
    <w:rsid w:val="009C7F48"/>
    <w:rsid w:val="009D087D"/>
    <w:rsid w:val="009D11FE"/>
    <w:rsid w:val="009D198E"/>
    <w:rsid w:val="009D1DB8"/>
    <w:rsid w:val="009D2818"/>
    <w:rsid w:val="009D2E92"/>
    <w:rsid w:val="009D2F5E"/>
    <w:rsid w:val="009D3BE8"/>
    <w:rsid w:val="009D40E4"/>
    <w:rsid w:val="009D722F"/>
    <w:rsid w:val="009D75B4"/>
    <w:rsid w:val="009E0204"/>
    <w:rsid w:val="009E0489"/>
    <w:rsid w:val="009E0CAF"/>
    <w:rsid w:val="009E21BF"/>
    <w:rsid w:val="009E2470"/>
    <w:rsid w:val="009E27A1"/>
    <w:rsid w:val="009E2990"/>
    <w:rsid w:val="009E2B2F"/>
    <w:rsid w:val="009E2EEF"/>
    <w:rsid w:val="009E3660"/>
    <w:rsid w:val="009E4883"/>
    <w:rsid w:val="009E5B12"/>
    <w:rsid w:val="009E5ED8"/>
    <w:rsid w:val="009E632E"/>
    <w:rsid w:val="009E6E19"/>
    <w:rsid w:val="009E7875"/>
    <w:rsid w:val="009F0003"/>
    <w:rsid w:val="009F04B0"/>
    <w:rsid w:val="009F05DA"/>
    <w:rsid w:val="009F1B0B"/>
    <w:rsid w:val="009F22B0"/>
    <w:rsid w:val="009F28B4"/>
    <w:rsid w:val="009F320B"/>
    <w:rsid w:val="009F3576"/>
    <w:rsid w:val="009F35E1"/>
    <w:rsid w:val="009F372E"/>
    <w:rsid w:val="009F4540"/>
    <w:rsid w:val="009F4684"/>
    <w:rsid w:val="009F4855"/>
    <w:rsid w:val="009F5AC0"/>
    <w:rsid w:val="009F5CC9"/>
    <w:rsid w:val="009F60F9"/>
    <w:rsid w:val="009F68A2"/>
    <w:rsid w:val="009F6C7D"/>
    <w:rsid w:val="009F6D0B"/>
    <w:rsid w:val="009F70A2"/>
    <w:rsid w:val="009F7278"/>
    <w:rsid w:val="009F79A3"/>
    <w:rsid w:val="00A00541"/>
    <w:rsid w:val="00A0058C"/>
    <w:rsid w:val="00A00B70"/>
    <w:rsid w:val="00A00F96"/>
    <w:rsid w:val="00A01D93"/>
    <w:rsid w:val="00A02B1F"/>
    <w:rsid w:val="00A03907"/>
    <w:rsid w:val="00A03DBF"/>
    <w:rsid w:val="00A04FA3"/>
    <w:rsid w:val="00A056EE"/>
    <w:rsid w:val="00A06293"/>
    <w:rsid w:val="00A06A17"/>
    <w:rsid w:val="00A06A26"/>
    <w:rsid w:val="00A06B3B"/>
    <w:rsid w:val="00A1064A"/>
    <w:rsid w:val="00A12C4F"/>
    <w:rsid w:val="00A131F4"/>
    <w:rsid w:val="00A13C26"/>
    <w:rsid w:val="00A13DAE"/>
    <w:rsid w:val="00A13F25"/>
    <w:rsid w:val="00A1414F"/>
    <w:rsid w:val="00A145B4"/>
    <w:rsid w:val="00A16533"/>
    <w:rsid w:val="00A179BF"/>
    <w:rsid w:val="00A17E56"/>
    <w:rsid w:val="00A20522"/>
    <w:rsid w:val="00A21369"/>
    <w:rsid w:val="00A22605"/>
    <w:rsid w:val="00A23F5E"/>
    <w:rsid w:val="00A245F5"/>
    <w:rsid w:val="00A24637"/>
    <w:rsid w:val="00A2492B"/>
    <w:rsid w:val="00A24A88"/>
    <w:rsid w:val="00A24DC7"/>
    <w:rsid w:val="00A26103"/>
    <w:rsid w:val="00A26F45"/>
    <w:rsid w:val="00A30407"/>
    <w:rsid w:val="00A30413"/>
    <w:rsid w:val="00A30A8E"/>
    <w:rsid w:val="00A3100B"/>
    <w:rsid w:val="00A3178C"/>
    <w:rsid w:val="00A317D1"/>
    <w:rsid w:val="00A31D05"/>
    <w:rsid w:val="00A320BE"/>
    <w:rsid w:val="00A327E3"/>
    <w:rsid w:val="00A335E3"/>
    <w:rsid w:val="00A34B02"/>
    <w:rsid w:val="00A34DBF"/>
    <w:rsid w:val="00A362A5"/>
    <w:rsid w:val="00A36CD3"/>
    <w:rsid w:val="00A36F41"/>
    <w:rsid w:val="00A370E7"/>
    <w:rsid w:val="00A40434"/>
    <w:rsid w:val="00A40617"/>
    <w:rsid w:val="00A406B4"/>
    <w:rsid w:val="00A408FD"/>
    <w:rsid w:val="00A409AF"/>
    <w:rsid w:val="00A41551"/>
    <w:rsid w:val="00A41576"/>
    <w:rsid w:val="00A41BF7"/>
    <w:rsid w:val="00A4244A"/>
    <w:rsid w:val="00A426AF"/>
    <w:rsid w:val="00A427BE"/>
    <w:rsid w:val="00A429DD"/>
    <w:rsid w:val="00A42B36"/>
    <w:rsid w:val="00A43714"/>
    <w:rsid w:val="00A437CC"/>
    <w:rsid w:val="00A4512D"/>
    <w:rsid w:val="00A4548A"/>
    <w:rsid w:val="00A4550A"/>
    <w:rsid w:val="00A45BE8"/>
    <w:rsid w:val="00A45EBB"/>
    <w:rsid w:val="00A46011"/>
    <w:rsid w:val="00A46332"/>
    <w:rsid w:val="00A465E7"/>
    <w:rsid w:val="00A46EBC"/>
    <w:rsid w:val="00A50D08"/>
    <w:rsid w:val="00A50ED6"/>
    <w:rsid w:val="00A511EF"/>
    <w:rsid w:val="00A5138F"/>
    <w:rsid w:val="00A515A9"/>
    <w:rsid w:val="00A520E7"/>
    <w:rsid w:val="00A5458D"/>
    <w:rsid w:val="00A5488D"/>
    <w:rsid w:val="00A55167"/>
    <w:rsid w:val="00A5672F"/>
    <w:rsid w:val="00A577D2"/>
    <w:rsid w:val="00A60597"/>
    <w:rsid w:val="00A6064E"/>
    <w:rsid w:val="00A61207"/>
    <w:rsid w:val="00A61515"/>
    <w:rsid w:val="00A61D4E"/>
    <w:rsid w:val="00A61E2B"/>
    <w:rsid w:val="00A622E4"/>
    <w:rsid w:val="00A635C4"/>
    <w:rsid w:val="00A63826"/>
    <w:rsid w:val="00A65456"/>
    <w:rsid w:val="00A65561"/>
    <w:rsid w:val="00A657AB"/>
    <w:rsid w:val="00A65856"/>
    <w:rsid w:val="00A65E90"/>
    <w:rsid w:val="00A66512"/>
    <w:rsid w:val="00A666AB"/>
    <w:rsid w:val="00A66AAD"/>
    <w:rsid w:val="00A66E30"/>
    <w:rsid w:val="00A6797C"/>
    <w:rsid w:val="00A70070"/>
    <w:rsid w:val="00A71C24"/>
    <w:rsid w:val="00A71D63"/>
    <w:rsid w:val="00A71F8B"/>
    <w:rsid w:val="00A72309"/>
    <w:rsid w:val="00A7277D"/>
    <w:rsid w:val="00A73526"/>
    <w:rsid w:val="00A7352F"/>
    <w:rsid w:val="00A73ED5"/>
    <w:rsid w:val="00A741F3"/>
    <w:rsid w:val="00A74E3E"/>
    <w:rsid w:val="00A74F06"/>
    <w:rsid w:val="00A7519C"/>
    <w:rsid w:val="00A75DB8"/>
    <w:rsid w:val="00A766AE"/>
    <w:rsid w:val="00A76A96"/>
    <w:rsid w:val="00A77419"/>
    <w:rsid w:val="00A8031D"/>
    <w:rsid w:val="00A80537"/>
    <w:rsid w:val="00A813E4"/>
    <w:rsid w:val="00A81622"/>
    <w:rsid w:val="00A81D41"/>
    <w:rsid w:val="00A81DEC"/>
    <w:rsid w:val="00A81E17"/>
    <w:rsid w:val="00A82D29"/>
    <w:rsid w:val="00A83E55"/>
    <w:rsid w:val="00A84DB7"/>
    <w:rsid w:val="00A856D6"/>
    <w:rsid w:val="00A86313"/>
    <w:rsid w:val="00A866B3"/>
    <w:rsid w:val="00A8747C"/>
    <w:rsid w:val="00A87BD0"/>
    <w:rsid w:val="00A90ACA"/>
    <w:rsid w:val="00A9108E"/>
    <w:rsid w:val="00A91308"/>
    <w:rsid w:val="00A91DDF"/>
    <w:rsid w:val="00A926E5"/>
    <w:rsid w:val="00A92A94"/>
    <w:rsid w:val="00A92BA0"/>
    <w:rsid w:val="00A93FC6"/>
    <w:rsid w:val="00A94250"/>
    <w:rsid w:val="00A94852"/>
    <w:rsid w:val="00A949AE"/>
    <w:rsid w:val="00A953F0"/>
    <w:rsid w:val="00A95598"/>
    <w:rsid w:val="00A95C44"/>
    <w:rsid w:val="00A95C76"/>
    <w:rsid w:val="00A95ECC"/>
    <w:rsid w:val="00A96548"/>
    <w:rsid w:val="00A970B6"/>
    <w:rsid w:val="00A97187"/>
    <w:rsid w:val="00A9773D"/>
    <w:rsid w:val="00A97D30"/>
    <w:rsid w:val="00AA0216"/>
    <w:rsid w:val="00AA0952"/>
    <w:rsid w:val="00AA1104"/>
    <w:rsid w:val="00AA11E3"/>
    <w:rsid w:val="00AA1F26"/>
    <w:rsid w:val="00AA1FEF"/>
    <w:rsid w:val="00AA27A1"/>
    <w:rsid w:val="00AA3281"/>
    <w:rsid w:val="00AA338F"/>
    <w:rsid w:val="00AA3E40"/>
    <w:rsid w:val="00AA439B"/>
    <w:rsid w:val="00AA4A4C"/>
    <w:rsid w:val="00AA4B4D"/>
    <w:rsid w:val="00AA5755"/>
    <w:rsid w:val="00AA5F5B"/>
    <w:rsid w:val="00AA6425"/>
    <w:rsid w:val="00AA66D5"/>
    <w:rsid w:val="00AA6F8E"/>
    <w:rsid w:val="00AA7EC6"/>
    <w:rsid w:val="00AB0771"/>
    <w:rsid w:val="00AB1047"/>
    <w:rsid w:val="00AB1154"/>
    <w:rsid w:val="00AB197C"/>
    <w:rsid w:val="00AB1E0B"/>
    <w:rsid w:val="00AB543A"/>
    <w:rsid w:val="00AB54E1"/>
    <w:rsid w:val="00AB61E1"/>
    <w:rsid w:val="00AB6495"/>
    <w:rsid w:val="00AB668B"/>
    <w:rsid w:val="00AB6AB9"/>
    <w:rsid w:val="00AB6C11"/>
    <w:rsid w:val="00AB760D"/>
    <w:rsid w:val="00AC001B"/>
    <w:rsid w:val="00AC0418"/>
    <w:rsid w:val="00AC042B"/>
    <w:rsid w:val="00AC111B"/>
    <w:rsid w:val="00AC3478"/>
    <w:rsid w:val="00AC394E"/>
    <w:rsid w:val="00AC495D"/>
    <w:rsid w:val="00AC5812"/>
    <w:rsid w:val="00AC5BE0"/>
    <w:rsid w:val="00AC608A"/>
    <w:rsid w:val="00AC69E5"/>
    <w:rsid w:val="00AC732C"/>
    <w:rsid w:val="00AC762E"/>
    <w:rsid w:val="00AD1338"/>
    <w:rsid w:val="00AD19C6"/>
    <w:rsid w:val="00AD1EB9"/>
    <w:rsid w:val="00AD297C"/>
    <w:rsid w:val="00AD391A"/>
    <w:rsid w:val="00AD3B0F"/>
    <w:rsid w:val="00AD3C15"/>
    <w:rsid w:val="00AD437E"/>
    <w:rsid w:val="00AD459E"/>
    <w:rsid w:val="00AD5602"/>
    <w:rsid w:val="00AD5A15"/>
    <w:rsid w:val="00AE0606"/>
    <w:rsid w:val="00AE0BA3"/>
    <w:rsid w:val="00AE0C25"/>
    <w:rsid w:val="00AE37B3"/>
    <w:rsid w:val="00AE3979"/>
    <w:rsid w:val="00AE43EC"/>
    <w:rsid w:val="00AE4CFD"/>
    <w:rsid w:val="00AE5040"/>
    <w:rsid w:val="00AE5080"/>
    <w:rsid w:val="00AE54F7"/>
    <w:rsid w:val="00AE561E"/>
    <w:rsid w:val="00AE56D3"/>
    <w:rsid w:val="00AE5B6D"/>
    <w:rsid w:val="00AE7211"/>
    <w:rsid w:val="00AE783B"/>
    <w:rsid w:val="00AF0179"/>
    <w:rsid w:val="00AF136D"/>
    <w:rsid w:val="00AF3409"/>
    <w:rsid w:val="00AF357B"/>
    <w:rsid w:val="00AF377D"/>
    <w:rsid w:val="00AF3AE7"/>
    <w:rsid w:val="00AF519C"/>
    <w:rsid w:val="00AF56B9"/>
    <w:rsid w:val="00AF57B4"/>
    <w:rsid w:val="00AF5E41"/>
    <w:rsid w:val="00AF6250"/>
    <w:rsid w:val="00AF627D"/>
    <w:rsid w:val="00AF66F6"/>
    <w:rsid w:val="00AF6C47"/>
    <w:rsid w:val="00AF7A69"/>
    <w:rsid w:val="00B0080B"/>
    <w:rsid w:val="00B00FBE"/>
    <w:rsid w:val="00B014E5"/>
    <w:rsid w:val="00B026C2"/>
    <w:rsid w:val="00B02AF0"/>
    <w:rsid w:val="00B02EA3"/>
    <w:rsid w:val="00B03050"/>
    <w:rsid w:val="00B037A9"/>
    <w:rsid w:val="00B03E14"/>
    <w:rsid w:val="00B04113"/>
    <w:rsid w:val="00B04A7E"/>
    <w:rsid w:val="00B05033"/>
    <w:rsid w:val="00B05350"/>
    <w:rsid w:val="00B07153"/>
    <w:rsid w:val="00B07178"/>
    <w:rsid w:val="00B0741E"/>
    <w:rsid w:val="00B07AD6"/>
    <w:rsid w:val="00B10409"/>
    <w:rsid w:val="00B107D9"/>
    <w:rsid w:val="00B12B8E"/>
    <w:rsid w:val="00B130FF"/>
    <w:rsid w:val="00B132E9"/>
    <w:rsid w:val="00B1335F"/>
    <w:rsid w:val="00B13E6E"/>
    <w:rsid w:val="00B140C8"/>
    <w:rsid w:val="00B14F85"/>
    <w:rsid w:val="00B150DB"/>
    <w:rsid w:val="00B15429"/>
    <w:rsid w:val="00B15B2F"/>
    <w:rsid w:val="00B15D08"/>
    <w:rsid w:val="00B16E05"/>
    <w:rsid w:val="00B174CF"/>
    <w:rsid w:val="00B179C7"/>
    <w:rsid w:val="00B20914"/>
    <w:rsid w:val="00B20C73"/>
    <w:rsid w:val="00B20CAE"/>
    <w:rsid w:val="00B212B7"/>
    <w:rsid w:val="00B21D4C"/>
    <w:rsid w:val="00B239D9"/>
    <w:rsid w:val="00B242D7"/>
    <w:rsid w:val="00B244AD"/>
    <w:rsid w:val="00B2480B"/>
    <w:rsid w:val="00B24D6B"/>
    <w:rsid w:val="00B25065"/>
    <w:rsid w:val="00B25B3F"/>
    <w:rsid w:val="00B25BD8"/>
    <w:rsid w:val="00B25FD9"/>
    <w:rsid w:val="00B261AE"/>
    <w:rsid w:val="00B26295"/>
    <w:rsid w:val="00B26DEA"/>
    <w:rsid w:val="00B27371"/>
    <w:rsid w:val="00B27777"/>
    <w:rsid w:val="00B27899"/>
    <w:rsid w:val="00B30259"/>
    <w:rsid w:val="00B30F20"/>
    <w:rsid w:val="00B3114C"/>
    <w:rsid w:val="00B3187E"/>
    <w:rsid w:val="00B31ECC"/>
    <w:rsid w:val="00B32659"/>
    <w:rsid w:val="00B328C5"/>
    <w:rsid w:val="00B33EC6"/>
    <w:rsid w:val="00B34010"/>
    <w:rsid w:val="00B34148"/>
    <w:rsid w:val="00B34E2C"/>
    <w:rsid w:val="00B350D8"/>
    <w:rsid w:val="00B356F8"/>
    <w:rsid w:val="00B35DD2"/>
    <w:rsid w:val="00B36838"/>
    <w:rsid w:val="00B36944"/>
    <w:rsid w:val="00B37819"/>
    <w:rsid w:val="00B37962"/>
    <w:rsid w:val="00B37AD3"/>
    <w:rsid w:val="00B40FD8"/>
    <w:rsid w:val="00B413F5"/>
    <w:rsid w:val="00B423BA"/>
    <w:rsid w:val="00B423DE"/>
    <w:rsid w:val="00B42C5A"/>
    <w:rsid w:val="00B42D72"/>
    <w:rsid w:val="00B43C61"/>
    <w:rsid w:val="00B443FC"/>
    <w:rsid w:val="00B44E92"/>
    <w:rsid w:val="00B4533B"/>
    <w:rsid w:val="00B45D19"/>
    <w:rsid w:val="00B45E77"/>
    <w:rsid w:val="00B467AB"/>
    <w:rsid w:val="00B46B26"/>
    <w:rsid w:val="00B47766"/>
    <w:rsid w:val="00B5015A"/>
    <w:rsid w:val="00B506AB"/>
    <w:rsid w:val="00B50931"/>
    <w:rsid w:val="00B50E70"/>
    <w:rsid w:val="00B50F14"/>
    <w:rsid w:val="00B51202"/>
    <w:rsid w:val="00B51439"/>
    <w:rsid w:val="00B52214"/>
    <w:rsid w:val="00B52E4D"/>
    <w:rsid w:val="00B52FF0"/>
    <w:rsid w:val="00B53EAE"/>
    <w:rsid w:val="00B552FC"/>
    <w:rsid w:val="00B5563D"/>
    <w:rsid w:val="00B55653"/>
    <w:rsid w:val="00B55833"/>
    <w:rsid w:val="00B56235"/>
    <w:rsid w:val="00B56D0C"/>
    <w:rsid w:val="00B57804"/>
    <w:rsid w:val="00B60783"/>
    <w:rsid w:val="00B62BB4"/>
    <w:rsid w:val="00B62DC5"/>
    <w:rsid w:val="00B630E1"/>
    <w:rsid w:val="00B6385C"/>
    <w:rsid w:val="00B63E34"/>
    <w:rsid w:val="00B64613"/>
    <w:rsid w:val="00B647AD"/>
    <w:rsid w:val="00B64A40"/>
    <w:rsid w:val="00B64B64"/>
    <w:rsid w:val="00B65CF6"/>
    <w:rsid w:val="00B674BB"/>
    <w:rsid w:val="00B67D9A"/>
    <w:rsid w:val="00B67E08"/>
    <w:rsid w:val="00B71495"/>
    <w:rsid w:val="00B714C0"/>
    <w:rsid w:val="00B7330E"/>
    <w:rsid w:val="00B74253"/>
    <w:rsid w:val="00B746FC"/>
    <w:rsid w:val="00B7659F"/>
    <w:rsid w:val="00B765C6"/>
    <w:rsid w:val="00B768DA"/>
    <w:rsid w:val="00B7794D"/>
    <w:rsid w:val="00B77A95"/>
    <w:rsid w:val="00B80B60"/>
    <w:rsid w:val="00B8297B"/>
    <w:rsid w:val="00B82D49"/>
    <w:rsid w:val="00B847D5"/>
    <w:rsid w:val="00B8504C"/>
    <w:rsid w:val="00B85F23"/>
    <w:rsid w:val="00B8699A"/>
    <w:rsid w:val="00B90A42"/>
    <w:rsid w:val="00B917CD"/>
    <w:rsid w:val="00B919F7"/>
    <w:rsid w:val="00B925C7"/>
    <w:rsid w:val="00B932A6"/>
    <w:rsid w:val="00B946D3"/>
    <w:rsid w:val="00B95BFC"/>
    <w:rsid w:val="00B95E7A"/>
    <w:rsid w:val="00B95EF9"/>
    <w:rsid w:val="00B9612B"/>
    <w:rsid w:val="00B96BAD"/>
    <w:rsid w:val="00B96D2D"/>
    <w:rsid w:val="00B97951"/>
    <w:rsid w:val="00B97B27"/>
    <w:rsid w:val="00BA01A5"/>
    <w:rsid w:val="00BA06CC"/>
    <w:rsid w:val="00BA0F94"/>
    <w:rsid w:val="00BA1DFE"/>
    <w:rsid w:val="00BA2E00"/>
    <w:rsid w:val="00BA3508"/>
    <w:rsid w:val="00BA3FCB"/>
    <w:rsid w:val="00BA40F5"/>
    <w:rsid w:val="00BA4710"/>
    <w:rsid w:val="00BA5230"/>
    <w:rsid w:val="00BA56FE"/>
    <w:rsid w:val="00BA5D90"/>
    <w:rsid w:val="00BA6152"/>
    <w:rsid w:val="00BB02FB"/>
    <w:rsid w:val="00BB0302"/>
    <w:rsid w:val="00BB1441"/>
    <w:rsid w:val="00BB1E73"/>
    <w:rsid w:val="00BB23A9"/>
    <w:rsid w:val="00BB2F58"/>
    <w:rsid w:val="00BB342B"/>
    <w:rsid w:val="00BB3453"/>
    <w:rsid w:val="00BB347C"/>
    <w:rsid w:val="00BB363F"/>
    <w:rsid w:val="00BB3C69"/>
    <w:rsid w:val="00BB3FEF"/>
    <w:rsid w:val="00BB428B"/>
    <w:rsid w:val="00BB47BD"/>
    <w:rsid w:val="00BB5790"/>
    <w:rsid w:val="00BB58A7"/>
    <w:rsid w:val="00BB5C5B"/>
    <w:rsid w:val="00BB62C8"/>
    <w:rsid w:val="00BB64F6"/>
    <w:rsid w:val="00BB7CF3"/>
    <w:rsid w:val="00BC0525"/>
    <w:rsid w:val="00BC090A"/>
    <w:rsid w:val="00BC1B02"/>
    <w:rsid w:val="00BC2604"/>
    <w:rsid w:val="00BC292E"/>
    <w:rsid w:val="00BC29DA"/>
    <w:rsid w:val="00BC2DEC"/>
    <w:rsid w:val="00BC37D2"/>
    <w:rsid w:val="00BC384B"/>
    <w:rsid w:val="00BC38DB"/>
    <w:rsid w:val="00BC43A9"/>
    <w:rsid w:val="00BC4984"/>
    <w:rsid w:val="00BC52F0"/>
    <w:rsid w:val="00BC5472"/>
    <w:rsid w:val="00BC57D6"/>
    <w:rsid w:val="00BC60F9"/>
    <w:rsid w:val="00BC7177"/>
    <w:rsid w:val="00BC75C5"/>
    <w:rsid w:val="00BC7952"/>
    <w:rsid w:val="00BC79C5"/>
    <w:rsid w:val="00BD0277"/>
    <w:rsid w:val="00BD03BE"/>
    <w:rsid w:val="00BD0A78"/>
    <w:rsid w:val="00BD0B5A"/>
    <w:rsid w:val="00BD1DCC"/>
    <w:rsid w:val="00BD26ED"/>
    <w:rsid w:val="00BD2C32"/>
    <w:rsid w:val="00BD34DA"/>
    <w:rsid w:val="00BD3789"/>
    <w:rsid w:val="00BD3C4F"/>
    <w:rsid w:val="00BD406C"/>
    <w:rsid w:val="00BD4112"/>
    <w:rsid w:val="00BD44AF"/>
    <w:rsid w:val="00BD55A2"/>
    <w:rsid w:val="00BD55BF"/>
    <w:rsid w:val="00BD5A3B"/>
    <w:rsid w:val="00BD5F73"/>
    <w:rsid w:val="00BD5F78"/>
    <w:rsid w:val="00BD6743"/>
    <w:rsid w:val="00BD698B"/>
    <w:rsid w:val="00BD6BAF"/>
    <w:rsid w:val="00BD6C46"/>
    <w:rsid w:val="00BD7746"/>
    <w:rsid w:val="00BE01B9"/>
    <w:rsid w:val="00BE124D"/>
    <w:rsid w:val="00BE1BA7"/>
    <w:rsid w:val="00BE1C5C"/>
    <w:rsid w:val="00BE1E75"/>
    <w:rsid w:val="00BE2318"/>
    <w:rsid w:val="00BE3AD3"/>
    <w:rsid w:val="00BE3B2A"/>
    <w:rsid w:val="00BE3DA9"/>
    <w:rsid w:val="00BE479D"/>
    <w:rsid w:val="00BE52A7"/>
    <w:rsid w:val="00BE6013"/>
    <w:rsid w:val="00BE66B6"/>
    <w:rsid w:val="00BE772F"/>
    <w:rsid w:val="00BF02BC"/>
    <w:rsid w:val="00BF037A"/>
    <w:rsid w:val="00BF057E"/>
    <w:rsid w:val="00BF11DD"/>
    <w:rsid w:val="00BF14B1"/>
    <w:rsid w:val="00BF1EB2"/>
    <w:rsid w:val="00BF2122"/>
    <w:rsid w:val="00BF284C"/>
    <w:rsid w:val="00BF466D"/>
    <w:rsid w:val="00BF47C3"/>
    <w:rsid w:val="00BF4FFE"/>
    <w:rsid w:val="00BF5479"/>
    <w:rsid w:val="00BF5BE3"/>
    <w:rsid w:val="00BF5C6E"/>
    <w:rsid w:val="00BF5EF8"/>
    <w:rsid w:val="00BF71EB"/>
    <w:rsid w:val="00BF7377"/>
    <w:rsid w:val="00BF7976"/>
    <w:rsid w:val="00BF7990"/>
    <w:rsid w:val="00BF7B05"/>
    <w:rsid w:val="00BF7E63"/>
    <w:rsid w:val="00C003D7"/>
    <w:rsid w:val="00C011F4"/>
    <w:rsid w:val="00C016C6"/>
    <w:rsid w:val="00C01739"/>
    <w:rsid w:val="00C02A75"/>
    <w:rsid w:val="00C02F49"/>
    <w:rsid w:val="00C03116"/>
    <w:rsid w:val="00C040F4"/>
    <w:rsid w:val="00C04E8A"/>
    <w:rsid w:val="00C05188"/>
    <w:rsid w:val="00C05872"/>
    <w:rsid w:val="00C059BA"/>
    <w:rsid w:val="00C061BE"/>
    <w:rsid w:val="00C06244"/>
    <w:rsid w:val="00C06BB5"/>
    <w:rsid w:val="00C072C3"/>
    <w:rsid w:val="00C073FC"/>
    <w:rsid w:val="00C07DFF"/>
    <w:rsid w:val="00C10022"/>
    <w:rsid w:val="00C11604"/>
    <w:rsid w:val="00C11A82"/>
    <w:rsid w:val="00C11FDD"/>
    <w:rsid w:val="00C139E3"/>
    <w:rsid w:val="00C14199"/>
    <w:rsid w:val="00C1544F"/>
    <w:rsid w:val="00C15700"/>
    <w:rsid w:val="00C160ED"/>
    <w:rsid w:val="00C16AC3"/>
    <w:rsid w:val="00C170B1"/>
    <w:rsid w:val="00C17C33"/>
    <w:rsid w:val="00C17C6F"/>
    <w:rsid w:val="00C17D98"/>
    <w:rsid w:val="00C203AC"/>
    <w:rsid w:val="00C211EE"/>
    <w:rsid w:val="00C21233"/>
    <w:rsid w:val="00C21594"/>
    <w:rsid w:val="00C2257C"/>
    <w:rsid w:val="00C2424E"/>
    <w:rsid w:val="00C24494"/>
    <w:rsid w:val="00C25C54"/>
    <w:rsid w:val="00C25D44"/>
    <w:rsid w:val="00C2751D"/>
    <w:rsid w:val="00C27C1A"/>
    <w:rsid w:val="00C305BC"/>
    <w:rsid w:val="00C30747"/>
    <w:rsid w:val="00C3183C"/>
    <w:rsid w:val="00C3211A"/>
    <w:rsid w:val="00C3257C"/>
    <w:rsid w:val="00C3330A"/>
    <w:rsid w:val="00C35909"/>
    <w:rsid w:val="00C36ACD"/>
    <w:rsid w:val="00C36B75"/>
    <w:rsid w:val="00C40622"/>
    <w:rsid w:val="00C41316"/>
    <w:rsid w:val="00C41680"/>
    <w:rsid w:val="00C41747"/>
    <w:rsid w:val="00C41EA7"/>
    <w:rsid w:val="00C41FD0"/>
    <w:rsid w:val="00C42492"/>
    <w:rsid w:val="00C42622"/>
    <w:rsid w:val="00C43626"/>
    <w:rsid w:val="00C451BF"/>
    <w:rsid w:val="00C46030"/>
    <w:rsid w:val="00C468BE"/>
    <w:rsid w:val="00C472CF"/>
    <w:rsid w:val="00C500A3"/>
    <w:rsid w:val="00C503BF"/>
    <w:rsid w:val="00C508C7"/>
    <w:rsid w:val="00C50E16"/>
    <w:rsid w:val="00C515C1"/>
    <w:rsid w:val="00C51781"/>
    <w:rsid w:val="00C518FA"/>
    <w:rsid w:val="00C51A1D"/>
    <w:rsid w:val="00C51F4C"/>
    <w:rsid w:val="00C522C9"/>
    <w:rsid w:val="00C5242C"/>
    <w:rsid w:val="00C52956"/>
    <w:rsid w:val="00C52E68"/>
    <w:rsid w:val="00C52EC7"/>
    <w:rsid w:val="00C52F5E"/>
    <w:rsid w:val="00C5313D"/>
    <w:rsid w:val="00C53A42"/>
    <w:rsid w:val="00C53B80"/>
    <w:rsid w:val="00C541F6"/>
    <w:rsid w:val="00C55216"/>
    <w:rsid w:val="00C553DB"/>
    <w:rsid w:val="00C55C82"/>
    <w:rsid w:val="00C55D7A"/>
    <w:rsid w:val="00C56690"/>
    <w:rsid w:val="00C5692D"/>
    <w:rsid w:val="00C56C46"/>
    <w:rsid w:val="00C571C5"/>
    <w:rsid w:val="00C57371"/>
    <w:rsid w:val="00C57B42"/>
    <w:rsid w:val="00C60265"/>
    <w:rsid w:val="00C6066C"/>
    <w:rsid w:val="00C608B2"/>
    <w:rsid w:val="00C60BE4"/>
    <w:rsid w:val="00C612EB"/>
    <w:rsid w:val="00C61D75"/>
    <w:rsid w:val="00C62004"/>
    <w:rsid w:val="00C63214"/>
    <w:rsid w:val="00C63FF1"/>
    <w:rsid w:val="00C64079"/>
    <w:rsid w:val="00C65059"/>
    <w:rsid w:val="00C65F47"/>
    <w:rsid w:val="00C66464"/>
    <w:rsid w:val="00C6665B"/>
    <w:rsid w:val="00C67E43"/>
    <w:rsid w:val="00C70152"/>
    <w:rsid w:val="00C70185"/>
    <w:rsid w:val="00C70D30"/>
    <w:rsid w:val="00C71316"/>
    <w:rsid w:val="00C723D3"/>
    <w:rsid w:val="00C7298D"/>
    <w:rsid w:val="00C72995"/>
    <w:rsid w:val="00C729C6"/>
    <w:rsid w:val="00C72B3F"/>
    <w:rsid w:val="00C7337C"/>
    <w:rsid w:val="00C74D24"/>
    <w:rsid w:val="00C75331"/>
    <w:rsid w:val="00C75A45"/>
    <w:rsid w:val="00C75FAE"/>
    <w:rsid w:val="00C8050C"/>
    <w:rsid w:val="00C8060A"/>
    <w:rsid w:val="00C81CC9"/>
    <w:rsid w:val="00C82798"/>
    <w:rsid w:val="00C840F5"/>
    <w:rsid w:val="00C8470C"/>
    <w:rsid w:val="00C85283"/>
    <w:rsid w:val="00C85684"/>
    <w:rsid w:val="00C85AF4"/>
    <w:rsid w:val="00C85D40"/>
    <w:rsid w:val="00C86272"/>
    <w:rsid w:val="00C870A0"/>
    <w:rsid w:val="00C871B1"/>
    <w:rsid w:val="00C87DA8"/>
    <w:rsid w:val="00C90ACA"/>
    <w:rsid w:val="00C910A7"/>
    <w:rsid w:val="00C910E7"/>
    <w:rsid w:val="00C912FB"/>
    <w:rsid w:val="00C91A20"/>
    <w:rsid w:val="00C92659"/>
    <w:rsid w:val="00C93077"/>
    <w:rsid w:val="00C93287"/>
    <w:rsid w:val="00C940D0"/>
    <w:rsid w:val="00C940DD"/>
    <w:rsid w:val="00C942FC"/>
    <w:rsid w:val="00C94778"/>
    <w:rsid w:val="00C94C01"/>
    <w:rsid w:val="00C950FB"/>
    <w:rsid w:val="00C95677"/>
    <w:rsid w:val="00C96763"/>
    <w:rsid w:val="00C9750F"/>
    <w:rsid w:val="00C9772E"/>
    <w:rsid w:val="00C979F7"/>
    <w:rsid w:val="00CA0939"/>
    <w:rsid w:val="00CA0A0F"/>
    <w:rsid w:val="00CA1091"/>
    <w:rsid w:val="00CA12D5"/>
    <w:rsid w:val="00CA18F4"/>
    <w:rsid w:val="00CA2657"/>
    <w:rsid w:val="00CA41BF"/>
    <w:rsid w:val="00CA4277"/>
    <w:rsid w:val="00CA4A01"/>
    <w:rsid w:val="00CA4DB4"/>
    <w:rsid w:val="00CA548D"/>
    <w:rsid w:val="00CA6695"/>
    <w:rsid w:val="00CA6755"/>
    <w:rsid w:val="00CA79DB"/>
    <w:rsid w:val="00CA7B9F"/>
    <w:rsid w:val="00CB0880"/>
    <w:rsid w:val="00CB0C23"/>
    <w:rsid w:val="00CB0F31"/>
    <w:rsid w:val="00CB0FFC"/>
    <w:rsid w:val="00CB1248"/>
    <w:rsid w:val="00CB14EE"/>
    <w:rsid w:val="00CB17FF"/>
    <w:rsid w:val="00CB28D5"/>
    <w:rsid w:val="00CB3962"/>
    <w:rsid w:val="00CB39C5"/>
    <w:rsid w:val="00CB3A91"/>
    <w:rsid w:val="00CB3CE5"/>
    <w:rsid w:val="00CB3CE7"/>
    <w:rsid w:val="00CB4207"/>
    <w:rsid w:val="00CB4508"/>
    <w:rsid w:val="00CB4572"/>
    <w:rsid w:val="00CB45B4"/>
    <w:rsid w:val="00CB4A17"/>
    <w:rsid w:val="00CB4D31"/>
    <w:rsid w:val="00CB6045"/>
    <w:rsid w:val="00CB6263"/>
    <w:rsid w:val="00CB65AF"/>
    <w:rsid w:val="00CC0AE5"/>
    <w:rsid w:val="00CC0C3A"/>
    <w:rsid w:val="00CC0C81"/>
    <w:rsid w:val="00CC0DAF"/>
    <w:rsid w:val="00CC0DC1"/>
    <w:rsid w:val="00CC2385"/>
    <w:rsid w:val="00CC2D51"/>
    <w:rsid w:val="00CC350D"/>
    <w:rsid w:val="00CC3776"/>
    <w:rsid w:val="00CC39CD"/>
    <w:rsid w:val="00CC3EDD"/>
    <w:rsid w:val="00CC5459"/>
    <w:rsid w:val="00CC6D17"/>
    <w:rsid w:val="00CC6E0E"/>
    <w:rsid w:val="00CD022F"/>
    <w:rsid w:val="00CD046B"/>
    <w:rsid w:val="00CD1E8C"/>
    <w:rsid w:val="00CD2ECF"/>
    <w:rsid w:val="00CD3184"/>
    <w:rsid w:val="00CD31D9"/>
    <w:rsid w:val="00CD37FA"/>
    <w:rsid w:val="00CD485C"/>
    <w:rsid w:val="00CD49D8"/>
    <w:rsid w:val="00CD4B74"/>
    <w:rsid w:val="00CD5160"/>
    <w:rsid w:val="00CD51ED"/>
    <w:rsid w:val="00CD55DF"/>
    <w:rsid w:val="00CD6357"/>
    <w:rsid w:val="00CD6614"/>
    <w:rsid w:val="00CD695A"/>
    <w:rsid w:val="00CD69CD"/>
    <w:rsid w:val="00CD6A3E"/>
    <w:rsid w:val="00CD6A9E"/>
    <w:rsid w:val="00CD774A"/>
    <w:rsid w:val="00CD7BF8"/>
    <w:rsid w:val="00CE030F"/>
    <w:rsid w:val="00CE0B95"/>
    <w:rsid w:val="00CE127A"/>
    <w:rsid w:val="00CE1C83"/>
    <w:rsid w:val="00CE1E30"/>
    <w:rsid w:val="00CE1F8E"/>
    <w:rsid w:val="00CE22EE"/>
    <w:rsid w:val="00CE2383"/>
    <w:rsid w:val="00CE3F01"/>
    <w:rsid w:val="00CE48DA"/>
    <w:rsid w:val="00CE5745"/>
    <w:rsid w:val="00CE594E"/>
    <w:rsid w:val="00CE6CFB"/>
    <w:rsid w:val="00CE7518"/>
    <w:rsid w:val="00CE7589"/>
    <w:rsid w:val="00CE75DC"/>
    <w:rsid w:val="00CF015E"/>
    <w:rsid w:val="00CF0D10"/>
    <w:rsid w:val="00CF0FC6"/>
    <w:rsid w:val="00CF1A4D"/>
    <w:rsid w:val="00CF21C0"/>
    <w:rsid w:val="00CF3667"/>
    <w:rsid w:val="00CF38A5"/>
    <w:rsid w:val="00CF4A76"/>
    <w:rsid w:val="00CF4F17"/>
    <w:rsid w:val="00CF51EC"/>
    <w:rsid w:val="00CF5751"/>
    <w:rsid w:val="00CF5C10"/>
    <w:rsid w:val="00CF6E17"/>
    <w:rsid w:val="00CF78E8"/>
    <w:rsid w:val="00CF7C0B"/>
    <w:rsid w:val="00CF7C75"/>
    <w:rsid w:val="00CF7DC3"/>
    <w:rsid w:val="00D00165"/>
    <w:rsid w:val="00D01BFB"/>
    <w:rsid w:val="00D01D09"/>
    <w:rsid w:val="00D01EB5"/>
    <w:rsid w:val="00D02B7E"/>
    <w:rsid w:val="00D03016"/>
    <w:rsid w:val="00D050AE"/>
    <w:rsid w:val="00D062D1"/>
    <w:rsid w:val="00D06C9A"/>
    <w:rsid w:val="00D07378"/>
    <w:rsid w:val="00D079A1"/>
    <w:rsid w:val="00D105C9"/>
    <w:rsid w:val="00D10688"/>
    <w:rsid w:val="00D10A5A"/>
    <w:rsid w:val="00D1165D"/>
    <w:rsid w:val="00D1215D"/>
    <w:rsid w:val="00D12206"/>
    <w:rsid w:val="00D123C2"/>
    <w:rsid w:val="00D12F75"/>
    <w:rsid w:val="00D1303B"/>
    <w:rsid w:val="00D149BF"/>
    <w:rsid w:val="00D14B78"/>
    <w:rsid w:val="00D1535D"/>
    <w:rsid w:val="00D1611C"/>
    <w:rsid w:val="00D16ECF"/>
    <w:rsid w:val="00D17940"/>
    <w:rsid w:val="00D17D2A"/>
    <w:rsid w:val="00D21457"/>
    <w:rsid w:val="00D21B9F"/>
    <w:rsid w:val="00D2203B"/>
    <w:rsid w:val="00D2328F"/>
    <w:rsid w:val="00D24331"/>
    <w:rsid w:val="00D25471"/>
    <w:rsid w:val="00D27175"/>
    <w:rsid w:val="00D278F2"/>
    <w:rsid w:val="00D27E08"/>
    <w:rsid w:val="00D30033"/>
    <w:rsid w:val="00D3014A"/>
    <w:rsid w:val="00D30E04"/>
    <w:rsid w:val="00D31BF3"/>
    <w:rsid w:val="00D31CFB"/>
    <w:rsid w:val="00D3233C"/>
    <w:rsid w:val="00D3273B"/>
    <w:rsid w:val="00D32B8F"/>
    <w:rsid w:val="00D33862"/>
    <w:rsid w:val="00D33B86"/>
    <w:rsid w:val="00D344BF"/>
    <w:rsid w:val="00D366F4"/>
    <w:rsid w:val="00D375D6"/>
    <w:rsid w:val="00D40544"/>
    <w:rsid w:val="00D4066A"/>
    <w:rsid w:val="00D40CDA"/>
    <w:rsid w:val="00D42EA0"/>
    <w:rsid w:val="00D43834"/>
    <w:rsid w:val="00D4466C"/>
    <w:rsid w:val="00D44FB5"/>
    <w:rsid w:val="00D4569D"/>
    <w:rsid w:val="00D457EC"/>
    <w:rsid w:val="00D45874"/>
    <w:rsid w:val="00D46010"/>
    <w:rsid w:val="00D46170"/>
    <w:rsid w:val="00D47570"/>
    <w:rsid w:val="00D50168"/>
    <w:rsid w:val="00D52E87"/>
    <w:rsid w:val="00D5316A"/>
    <w:rsid w:val="00D53343"/>
    <w:rsid w:val="00D53609"/>
    <w:rsid w:val="00D56924"/>
    <w:rsid w:val="00D56A81"/>
    <w:rsid w:val="00D577CA"/>
    <w:rsid w:val="00D609A3"/>
    <w:rsid w:val="00D61AB6"/>
    <w:rsid w:val="00D61D88"/>
    <w:rsid w:val="00D61D94"/>
    <w:rsid w:val="00D61D97"/>
    <w:rsid w:val="00D62398"/>
    <w:rsid w:val="00D6243D"/>
    <w:rsid w:val="00D632FB"/>
    <w:rsid w:val="00D6385A"/>
    <w:rsid w:val="00D649F2"/>
    <w:rsid w:val="00D64D49"/>
    <w:rsid w:val="00D64D56"/>
    <w:rsid w:val="00D65020"/>
    <w:rsid w:val="00D65A42"/>
    <w:rsid w:val="00D66473"/>
    <w:rsid w:val="00D66649"/>
    <w:rsid w:val="00D66807"/>
    <w:rsid w:val="00D67076"/>
    <w:rsid w:val="00D702E0"/>
    <w:rsid w:val="00D703D1"/>
    <w:rsid w:val="00D70922"/>
    <w:rsid w:val="00D7168F"/>
    <w:rsid w:val="00D71E33"/>
    <w:rsid w:val="00D727DA"/>
    <w:rsid w:val="00D73D31"/>
    <w:rsid w:val="00D740B0"/>
    <w:rsid w:val="00D74384"/>
    <w:rsid w:val="00D74B07"/>
    <w:rsid w:val="00D74E0B"/>
    <w:rsid w:val="00D7569E"/>
    <w:rsid w:val="00D75ABE"/>
    <w:rsid w:val="00D75D7F"/>
    <w:rsid w:val="00D765D3"/>
    <w:rsid w:val="00D76A3E"/>
    <w:rsid w:val="00D77708"/>
    <w:rsid w:val="00D81754"/>
    <w:rsid w:val="00D8280D"/>
    <w:rsid w:val="00D828B2"/>
    <w:rsid w:val="00D84AD6"/>
    <w:rsid w:val="00D8629D"/>
    <w:rsid w:val="00D90636"/>
    <w:rsid w:val="00D90BB8"/>
    <w:rsid w:val="00D90EDB"/>
    <w:rsid w:val="00D9161F"/>
    <w:rsid w:val="00D92636"/>
    <w:rsid w:val="00D929A4"/>
    <w:rsid w:val="00D931C5"/>
    <w:rsid w:val="00D93592"/>
    <w:rsid w:val="00D93CD0"/>
    <w:rsid w:val="00D94540"/>
    <w:rsid w:val="00D9467A"/>
    <w:rsid w:val="00D9497A"/>
    <w:rsid w:val="00D951A5"/>
    <w:rsid w:val="00D957F1"/>
    <w:rsid w:val="00D95E25"/>
    <w:rsid w:val="00D966FA"/>
    <w:rsid w:val="00D96759"/>
    <w:rsid w:val="00D968A6"/>
    <w:rsid w:val="00D96F4D"/>
    <w:rsid w:val="00D97076"/>
    <w:rsid w:val="00D97346"/>
    <w:rsid w:val="00D97A74"/>
    <w:rsid w:val="00DA0D35"/>
    <w:rsid w:val="00DA0D3B"/>
    <w:rsid w:val="00DA12AB"/>
    <w:rsid w:val="00DA1F9C"/>
    <w:rsid w:val="00DA2025"/>
    <w:rsid w:val="00DA2199"/>
    <w:rsid w:val="00DA329E"/>
    <w:rsid w:val="00DA3C78"/>
    <w:rsid w:val="00DA456C"/>
    <w:rsid w:val="00DA53DC"/>
    <w:rsid w:val="00DA565A"/>
    <w:rsid w:val="00DA5AF2"/>
    <w:rsid w:val="00DA6779"/>
    <w:rsid w:val="00DA6B49"/>
    <w:rsid w:val="00DA7C7A"/>
    <w:rsid w:val="00DB0F01"/>
    <w:rsid w:val="00DB12C4"/>
    <w:rsid w:val="00DB1562"/>
    <w:rsid w:val="00DB16D0"/>
    <w:rsid w:val="00DB1D18"/>
    <w:rsid w:val="00DB2442"/>
    <w:rsid w:val="00DB2A95"/>
    <w:rsid w:val="00DB2CF4"/>
    <w:rsid w:val="00DB31B5"/>
    <w:rsid w:val="00DB3364"/>
    <w:rsid w:val="00DB34C1"/>
    <w:rsid w:val="00DB4642"/>
    <w:rsid w:val="00DB47DA"/>
    <w:rsid w:val="00DB4B7C"/>
    <w:rsid w:val="00DB4FFB"/>
    <w:rsid w:val="00DB51F0"/>
    <w:rsid w:val="00DB58A6"/>
    <w:rsid w:val="00DB6809"/>
    <w:rsid w:val="00DB763B"/>
    <w:rsid w:val="00DC0AFB"/>
    <w:rsid w:val="00DC12C3"/>
    <w:rsid w:val="00DC187D"/>
    <w:rsid w:val="00DC1F06"/>
    <w:rsid w:val="00DC20FB"/>
    <w:rsid w:val="00DC230F"/>
    <w:rsid w:val="00DC238B"/>
    <w:rsid w:val="00DC254B"/>
    <w:rsid w:val="00DC31F2"/>
    <w:rsid w:val="00DC32A1"/>
    <w:rsid w:val="00DC3536"/>
    <w:rsid w:val="00DC36DC"/>
    <w:rsid w:val="00DC3824"/>
    <w:rsid w:val="00DC4522"/>
    <w:rsid w:val="00DC4677"/>
    <w:rsid w:val="00DC588E"/>
    <w:rsid w:val="00DC61FB"/>
    <w:rsid w:val="00DD0C06"/>
    <w:rsid w:val="00DD1274"/>
    <w:rsid w:val="00DD18E2"/>
    <w:rsid w:val="00DD1908"/>
    <w:rsid w:val="00DD1A25"/>
    <w:rsid w:val="00DD2AF3"/>
    <w:rsid w:val="00DD39A3"/>
    <w:rsid w:val="00DD3BE1"/>
    <w:rsid w:val="00DD46A8"/>
    <w:rsid w:val="00DD4A78"/>
    <w:rsid w:val="00DD4B89"/>
    <w:rsid w:val="00DD53DF"/>
    <w:rsid w:val="00DD5CF4"/>
    <w:rsid w:val="00DD6832"/>
    <w:rsid w:val="00DD71E8"/>
    <w:rsid w:val="00DD7564"/>
    <w:rsid w:val="00DD7621"/>
    <w:rsid w:val="00DE036B"/>
    <w:rsid w:val="00DE27A9"/>
    <w:rsid w:val="00DE2B51"/>
    <w:rsid w:val="00DE2F80"/>
    <w:rsid w:val="00DE31AF"/>
    <w:rsid w:val="00DE3AEF"/>
    <w:rsid w:val="00DE4078"/>
    <w:rsid w:val="00DE4562"/>
    <w:rsid w:val="00DE50F4"/>
    <w:rsid w:val="00DE5F95"/>
    <w:rsid w:val="00DE661A"/>
    <w:rsid w:val="00DE6D57"/>
    <w:rsid w:val="00DE744D"/>
    <w:rsid w:val="00DF087C"/>
    <w:rsid w:val="00DF103C"/>
    <w:rsid w:val="00DF1DC0"/>
    <w:rsid w:val="00DF1EAA"/>
    <w:rsid w:val="00DF205A"/>
    <w:rsid w:val="00DF2937"/>
    <w:rsid w:val="00DF31A7"/>
    <w:rsid w:val="00DF3BCE"/>
    <w:rsid w:val="00DF549E"/>
    <w:rsid w:val="00DF5818"/>
    <w:rsid w:val="00DF6353"/>
    <w:rsid w:val="00DF6492"/>
    <w:rsid w:val="00DF6830"/>
    <w:rsid w:val="00DF750F"/>
    <w:rsid w:val="00DF7D6A"/>
    <w:rsid w:val="00E0071C"/>
    <w:rsid w:val="00E02859"/>
    <w:rsid w:val="00E02989"/>
    <w:rsid w:val="00E02C51"/>
    <w:rsid w:val="00E03486"/>
    <w:rsid w:val="00E037C5"/>
    <w:rsid w:val="00E03FC6"/>
    <w:rsid w:val="00E0587A"/>
    <w:rsid w:val="00E0671E"/>
    <w:rsid w:val="00E06FC2"/>
    <w:rsid w:val="00E078F1"/>
    <w:rsid w:val="00E07A47"/>
    <w:rsid w:val="00E100EC"/>
    <w:rsid w:val="00E10973"/>
    <w:rsid w:val="00E12A29"/>
    <w:rsid w:val="00E13342"/>
    <w:rsid w:val="00E14B2F"/>
    <w:rsid w:val="00E15B41"/>
    <w:rsid w:val="00E1617D"/>
    <w:rsid w:val="00E17052"/>
    <w:rsid w:val="00E172A6"/>
    <w:rsid w:val="00E175AC"/>
    <w:rsid w:val="00E17949"/>
    <w:rsid w:val="00E17E36"/>
    <w:rsid w:val="00E20325"/>
    <w:rsid w:val="00E207AA"/>
    <w:rsid w:val="00E20888"/>
    <w:rsid w:val="00E21649"/>
    <w:rsid w:val="00E21B2E"/>
    <w:rsid w:val="00E21C5F"/>
    <w:rsid w:val="00E22BCD"/>
    <w:rsid w:val="00E22BE4"/>
    <w:rsid w:val="00E23E24"/>
    <w:rsid w:val="00E24217"/>
    <w:rsid w:val="00E262F3"/>
    <w:rsid w:val="00E27351"/>
    <w:rsid w:val="00E2773D"/>
    <w:rsid w:val="00E317A8"/>
    <w:rsid w:val="00E31F2F"/>
    <w:rsid w:val="00E33002"/>
    <w:rsid w:val="00E3330D"/>
    <w:rsid w:val="00E33D39"/>
    <w:rsid w:val="00E3432D"/>
    <w:rsid w:val="00E34A7C"/>
    <w:rsid w:val="00E34D08"/>
    <w:rsid w:val="00E34DA6"/>
    <w:rsid w:val="00E354A4"/>
    <w:rsid w:val="00E36704"/>
    <w:rsid w:val="00E36710"/>
    <w:rsid w:val="00E36AE4"/>
    <w:rsid w:val="00E36B5A"/>
    <w:rsid w:val="00E36D55"/>
    <w:rsid w:val="00E37D89"/>
    <w:rsid w:val="00E4040A"/>
    <w:rsid w:val="00E40C94"/>
    <w:rsid w:val="00E41643"/>
    <w:rsid w:val="00E41B37"/>
    <w:rsid w:val="00E429AC"/>
    <w:rsid w:val="00E42D8B"/>
    <w:rsid w:val="00E42F5B"/>
    <w:rsid w:val="00E43213"/>
    <w:rsid w:val="00E435B6"/>
    <w:rsid w:val="00E44772"/>
    <w:rsid w:val="00E45A08"/>
    <w:rsid w:val="00E45F0B"/>
    <w:rsid w:val="00E466A1"/>
    <w:rsid w:val="00E46DDA"/>
    <w:rsid w:val="00E47202"/>
    <w:rsid w:val="00E47796"/>
    <w:rsid w:val="00E50340"/>
    <w:rsid w:val="00E50D0F"/>
    <w:rsid w:val="00E51002"/>
    <w:rsid w:val="00E5103D"/>
    <w:rsid w:val="00E511CC"/>
    <w:rsid w:val="00E51B1E"/>
    <w:rsid w:val="00E51B4D"/>
    <w:rsid w:val="00E52F9E"/>
    <w:rsid w:val="00E53CE2"/>
    <w:rsid w:val="00E54A79"/>
    <w:rsid w:val="00E55037"/>
    <w:rsid w:val="00E553F1"/>
    <w:rsid w:val="00E5718A"/>
    <w:rsid w:val="00E603B8"/>
    <w:rsid w:val="00E60A61"/>
    <w:rsid w:val="00E60A82"/>
    <w:rsid w:val="00E60BF4"/>
    <w:rsid w:val="00E621AF"/>
    <w:rsid w:val="00E62212"/>
    <w:rsid w:val="00E62957"/>
    <w:rsid w:val="00E63270"/>
    <w:rsid w:val="00E63A07"/>
    <w:rsid w:val="00E6427B"/>
    <w:rsid w:val="00E646F9"/>
    <w:rsid w:val="00E64F9A"/>
    <w:rsid w:val="00E6564A"/>
    <w:rsid w:val="00E65978"/>
    <w:rsid w:val="00E66774"/>
    <w:rsid w:val="00E66BA7"/>
    <w:rsid w:val="00E67507"/>
    <w:rsid w:val="00E67541"/>
    <w:rsid w:val="00E70133"/>
    <w:rsid w:val="00E70163"/>
    <w:rsid w:val="00E71474"/>
    <w:rsid w:val="00E71899"/>
    <w:rsid w:val="00E71CE3"/>
    <w:rsid w:val="00E7217F"/>
    <w:rsid w:val="00E723F9"/>
    <w:rsid w:val="00E72932"/>
    <w:rsid w:val="00E72C3E"/>
    <w:rsid w:val="00E73158"/>
    <w:rsid w:val="00E73DFD"/>
    <w:rsid w:val="00E7442C"/>
    <w:rsid w:val="00E746B6"/>
    <w:rsid w:val="00E7508F"/>
    <w:rsid w:val="00E75D98"/>
    <w:rsid w:val="00E75F33"/>
    <w:rsid w:val="00E7628C"/>
    <w:rsid w:val="00E76927"/>
    <w:rsid w:val="00E77DE7"/>
    <w:rsid w:val="00E80107"/>
    <w:rsid w:val="00E801D0"/>
    <w:rsid w:val="00E8050A"/>
    <w:rsid w:val="00E808ED"/>
    <w:rsid w:val="00E81241"/>
    <w:rsid w:val="00E818D9"/>
    <w:rsid w:val="00E81A1A"/>
    <w:rsid w:val="00E82726"/>
    <w:rsid w:val="00E82E8C"/>
    <w:rsid w:val="00E8430C"/>
    <w:rsid w:val="00E84A49"/>
    <w:rsid w:val="00E84F56"/>
    <w:rsid w:val="00E856F8"/>
    <w:rsid w:val="00E85C5D"/>
    <w:rsid w:val="00E86118"/>
    <w:rsid w:val="00E86685"/>
    <w:rsid w:val="00E86E8F"/>
    <w:rsid w:val="00E87DF7"/>
    <w:rsid w:val="00E87E5C"/>
    <w:rsid w:val="00E90441"/>
    <w:rsid w:val="00E909DB"/>
    <w:rsid w:val="00E9158A"/>
    <w:rsid w:val="00E9238A"/>
    <w:rsid w:val="00E92EBE"/>
    <w:rsid w:val="00E93A1E"/>
    <w:rsid w:val="00E94088"/>
    <w:rsid w:val="00E941F4"/>
    <w:rsid w:val="00E94BFE"/>
    <w:rsid w:val="00E9507F"/>
    <w:rsid w:val="00E95492"/>
    <w:rsid w:val="00E9630B"/>
    <w:rsid w:val="00E9657D"/>
    <w:rsid w:val="00E96672"/>
    <w:rsid w:val="00E96A73"/>
    <w:rsid w:val="00E96CC8"/>
    <w:rsid w:val="00E97256"/>
    <w:rsid w:val="00E979B3"/>
    <w:rsid w:val="00E97E73"/>
    <w:rsid w:val="00EA0847"/>
    <w:rsid w:val="00EA085C"/>
    <w:rsid w:val="00EA11C9"/>
    <w:rsid w:val="00EA1415"/>
    <w:rsid w:val="00EA1852"/>
    <w:rsid w:val="00EA1E3A"/>
    <w:rsid w:val="00EA2C8B"/>
    <w:rsid w:val="00EA32E9"/>
    <w:rsid w:val="00EA37BA"/>
    <w:rsid w:val="00EA45E4"/>
    <w:rsid w:val="00EA475F"/>
    <w:rsid w:val="00EA51A2"/>
    <w:rsid w:val="00EA650D"/>
    <w:rsid w:val="00EA65EF"/>
    <w:rsid w:val="00EA6B2F"/>
    <w:rsid w:val="00EA6B72"/>
    <w:rsid w:val="00EA74C9"/>
    <w:rsid w:val="00EA762C"/>
    <w:rsid w:val="00EB0447"/>
    <w:rsid w:val="00EB110C"/>
    <w:rsid w:val="00EB25F5"/>
    <w:rsid w:val="00EB2CAA"/>
    <w:rsid w:val="00EB2DA1"/>
    <w:rsid w:val="00EB402A"/>
    <w:rsid w:val="00EB4A68"/>
    <w:rsid w:val="00EB51A8"/>
    <w:rsid w:val="00EB572A"/>
    <w:rsid w:val="00EB7490"/>
    <w:rsid w:val="00EB7BBA"/>
    <w:rsid w:val="00EC04FC"/>
    <w:rsid w:val="00EC0579"/>
    <w:rsid w:val="00EC0EFC"/>
    <w:rsid w:val="00EC1460"/>
    <w:rsid w:val="00EC1625"/>
    <w:rsid w:val="00EC1FFE"/>
    <w:rsid w:val="00EC2329"/>
    <w:rsid w:val="00EC2DE2"/>
    <w:rsid w:val="00EC3287"/>
    <w:rsid w:val="00EC3815"/>
    <w:rsid w:val="00EC3945"/>
    <w:rsid w:val="00EC3B52"/>
    <w:rsid w:val="00EC3D16"/>
    <w:rsid w:val="00EC3E35"/>
    <w:rsid w:val="00EC3E69"/>
    <w:rsid w:val="00EC46E7"/>
    <w:rsid w:val="00EC4781"/>
    <w:rsid w:val="00EC49A3"/>
    <w:rsid w:val="00EC4BB1"/>
    <w:rsid w:val="00EC56E3"/>
    <w:rsid w:val="00EC63CE"/>
    <w:rsid w:val="00EC7FA4"/>
    <w:rsid w:val="00ED00B5"/>
    <w:rsid w:val="00ED0835"/>
    <w:rsid w:val="00ED0B00"/>
    <w:rsid w:val="00ED1025"/>
    <w:rsid w:val="00ED15A0"/>
    <w:rsid w:val="00ED21BF"/>
    <w:rsid w:val="00ED2448"/>
    <w:rsid w:val="00ED263D"/>
    <w:rsid w:val="00ED34BE"/>
    <w:rsid w:val="00ED3538"/>
    <w:rsid w:val="00ED398C"/>
    <w:rsid w:val="00ED3B89"/>
    <w:rsid w:val="00ED3C5B"/>
    <w:rsid w:val="00ED4624"/>
    <w:rsid w:val="00ED496D"/>
    <w:rsid w:val="00ED50A9"/>
    <w:rsid w:val="00ED54FD"/>
    <w:rsid w:val="00ED6709"/>
    <w:rsid w:val="00ED696A"/>
    <w:rsid w:val="00ED6B0C"/>
    <w:rsid w:val="00ED7B89"/>
    <w:rsid w:val="00EE00FE"/>
    <w:rsid w:val="00EE0605"/>
    <w:rsid w:val="00EE1578"/>
    <w:rsid w:val="00EE28B6"/>
    <w:rsid w:val="00EE2E45"/>
    <w:rsid w:val="00EE3006"/>
    <w:rsid w:val="00EE332B"/>
    <w:rsid w:val="00EE348A"/>
    <w:rsid w:val="00EE3FBB"/>
    <w:rsid w:val="00EE43F3"/>
    <w:rsid w:val="00EE45FA"/>
    <w:rsid w:val="00EE4767"/>
    <w:rsid w:val="00EE4E54"/>
    <w:rsid w:val="00EE53AA"/>
    <w:rsid w:val="00EE5795"/>
    <w:rsid w:val="00EE5933"/>
    <w:rsid w:val="00EE599D"/>
    <w:rsid w:val="00EE5A6A"/>
    <w:rsid w:val="00EE69D9"/>
    <w:rsid w:val="00EE6A8E"/>
    <w:rsid w:val="00EE76B0"/>
    <w:rsid w:val="00EF0D0C"/>
    <w:rsid w:val="00EF126B"/>
    <w:rsid w:val="00EF1325"/>
    <w:rsid w:val="00EF137F"/>
    <w:rsid w:val="00EF16D7"/>
    <w:rsid w:val="00EF25C2"/>
    <w:rsid w:val="00EF2674"/>
    <w:rsid w:val="00EF2FDB"/>
    <w:rsid w:val="00EF3393"/>
    <w:rsid w:val="00EF3998"/>
    <w:rsid w:val="00EF439A"/>
    <w:rsid w:val="00EF4DC3"/>
    <w:rsid w:val="00EF5017"/>
    <w:rsid w:val="00EF5CF7"/>
    <w:rsid w:val="00EF7534"/>
    <w:rsid w:val="00EF7BB2"/>
    <w:rsid w:val="00F00897"/>
    <w:rsid w:val="00F00EA1"/>
    <w:rsid w:val="00F01332"/>
    <w:rsid w:val="00F0232C"/>
    <w:rsid w:val="00F027EE"/>
    <w:rsid w:val="00F028C1"/>
    <w:rsid w:val="00F029CE"/>
    <w:rsid w:val="00F03135"/>
    <w:rsid w:val="00F03829"/>
    <w:rsid w:val="00F039F4"/>
    <w:rsid w:val="00F044DE"/>
    <w:rsid w:val="00F04B9C"/>
    <w:rsid w:val="00F04E2E"/>
    <w:rsid w:val="00F05854"/>
    <w:rsid w:val="00F06706"/>
    <w:rsid w:val="00F078E1"/>
    <w:rsid w:val="00F10811"/>
    <w:rsid w:val="00F1109C"/>
    <w:rsid w:val="00F11D52"/>
    <w:rsid w:val="00F12DA6"/>
    <w:rsid w:val="00F12E54"/>
    <w:rsid w:val="00F130BF"/>
    <w:rsid w:val="00F132ED"/>
    <w:rsid w:val="00F13350"/>
    <w:rsid w:val="00F1340A"/>
    <w:rsid w:val="00F13FA9"/>
    <w:rsid w:val="00F1490C"/>
    <w:rsid w:val="00F149AA"/>
    <w:rsid w:val="00F14E2F"/>
    <w:rsid w:val="00F15737"/>
    <w:rsid w:val="00F15E52"/>
    <w:rsid w:val="00F160A1"/>
    <w:rsid w:val="00F16452"/>
    <w:rsid w:val="00F16AE2"/>
    <w:rsid w:val="00F20379"/>
    <w:rsid w:val="00F20CE7"/>
    <w:rsid w:val="00F20FBD"/>
    <w:rsid w:val="00F21A15"/>
    <w:rsid w:val="00F21C85"/>
    <w:rsid w:val="00F21E5E"/>
    <w:rsid w:val="00F228B5"/>
    <w:rsid w:val="00F24B3E"/>
    <w:rsid w:val="00F25A7D"/>
    <w:rsid w:val="00F266BA"/>
    <w:rsid w:val="00F26975"/>
    <w:rsid w:val="00F271F4"/>
    <w:rsid w:val="00F304CE"/>
    <w:rsid w:val="00F315A1"/>
    <w:rsid w:val="00F317D7"/>
    <w:rsid w:val="00F32738"/>
    <w:rsid w:val="00F32B36"/>
    <w:rsid w:val="00F33D71"/>
    <w:rsid w:val="00F34187"/>
    <w:rsid w:val="00F351E3"/>
    <w:rsid w:val="00F366E3"/>
    <w:rsid w:val="00F367A1"/>
    <w:rsid w:val="00F36D0E"/>
    <w:rsid w:val="00F37BAC"/>
    <w:rsid w:val="00F37C8B"/>
    <w:rsid w:val="00F37ED3"/>
    <w:rsid w:val="00F4031B"/>
    <w:rsid w:val="00F40FC6"/>
    <w:rsid w:val="00F411C7"/>
    <w:rsid w:val="00F42E1A"/>
    <w:rsid w:val="00F42E9C"/>
    <w:rsid w:val="00F43187"/>
    <w:rsid w:val="00F44FFF"/>
    <w:rsid w:val="00F4515A"/>
    <w:rsid w:val="00F4520B"/>
    <w:rsid w:val="00F4520E"/>
    <w:rsid w:val="00F453EB"/>
    <w:rsid w:val="00F45E7A"/>
    <w:rsid w:val="00F467FE"/>
    <w:rsid w:val="00F471CB"/>
    <w:rsid w:val="00F47278"/>
    <w:rsid w:val="00F47703"/>
    <w:rsid w:val="00F4782C"/>
    <w:rsid w:val="00F500C2"/>
    <w:rsid w:val="00F5011E"/>
    <w:rsid w:val="00F5024D"/>
    <w:rsid w:val="00F51277"/>
    <w:rsid w:val="00F524F5"/>
    <w:rsid w:val="00F52534"/>
    <w:rsid w:val="00F52DB8"/>
    <w:rsid w:val="00F5385F"/>
    <w:rsid w:val="00F54004"/>
    <w:rsid w:val="00F54CB4"/>
    <w:rsid w:val="00F54FAE"/>
    <w:rsid w:val="00F552EF"/>
    <w:rsid w:val="00F554ED"/>
    <w:rsid w:val="00F554F3"/>
    <w:rsid w:val="00F55867"/>
    <w:rsid w:val="00F562D6"/>
    <w:rsid w:val="00F56D28"/>
    <w:rsid w:val="00F57023"/>
    <w:rsid w:val="00F57078"/>
    <w:rsid w:val="00F57658"/>
    <w:rsid w:val="00F57742"/>
    <w:rsid w:val="00F602EA"/>
    <w:rsid w:val="00F606B7"/>
    <w:rsid w:val="00F60736"/>
    <w:rsid w:val="00F6131C"/>
    <w:rsid w:val="00F6238C"/>
    <w:rsid w:val="00F6275D"/>
    <w:rsid w:val="00F6368F"/>
    <w:rsid w:val="00F63D72"/>
    <w:rsid w:val="00F64237"/>
    <w:rsid w:val="00F64610"/>
    <w:rsid w:val="00F64770"/>
    <w:rsid w:val="00F64987"/>
    <w:rsid w:val="00F64DB2"/>
    <w:rsid w:val="00F64E48"/>
    <w:rsid w:val="00F65871"/>
    <w:rsid w:val="00F65DBB"/>
    <w:rsid w:val="00F65E76"/>
    <w:rsid w:val="00F663BA"/>
    <w:rsid w:val="00F66739"/>
    <w:rsid w:val="00F66763"/>
    <w:rsid w:val="00F66818"/>
    <w:rsid w:val="00F66AD7"/>
    <w:rsid w:val="00F67125"/>
    <w:rsid w:val="00F700C2"/>
    <w:rsid w:val="00F7012C"/>
    <w:rsid w:val="00F704C4"/>
    <w:rsid w:val="00F7081E"/>
    <w:rsid w:val="00F70B70"/>
    <w:rsid w:val="00F70FBC"/>
    <w:rsid w:val="00F71496"/>
    <w:rsid w:val="00F718EF"/>
    <w:rsid w:val="00F72380"/>
    <w:rsid w:val="00F7341D"/>
    <w:rsid w:val="00F73785"/>
    <w:rsid w:val="00F73F3B"/>
    <w:rsid w:val="00F73F3C"/>
    <w:rsid w:val="00F7442C"/>
    <w:rsid w:val="00F7498B"/>
    <w:rsid w:val="00F759D6"/>
    <w:rsid w:val="00F7626C"/>
    <w:rsid w:val="00F768C3"/>
    <w:rsid w:val="00F77002"/>
    <w:rsid w:val="00F774AF"/>
    <w:rsid w:val="00F777EF"/>
    <w:rsid w:val="00F81EBB"/>
    <w:rsid w:val="00F81F53"/>
    <w:rsid w:val="00F82284"/>
    <w:rsid w:val="00F83291"/>
    <w:rsid w:val="00F83816"/>
    <w:rsid w:val="00F83CAA"/>
    <w:rsid w:val="00F84116"/>
    <w:rsid w:val="00F852E1"/>
    <w:rsid w:val="00F8545F"/>
    <w:rsid w:val="00F8583F"/>
    <w:rsid w:val="00F860FD"/>
    <w:rsid w:val="00F86BA8"/>
    <w:rsid w:val="00F877C8"/>
    <w:rsid w:val="00F87885"/>
    <w:rsid w:val="00F879ED"/>
    <w:rsid w:val="00F901DE"/>
    <w:rsid w:val="00F90331"/>
    <w:rsid w:val="00F906D4"/>
    <w:rsid w:val="00F90CCE"/>
    <w:rsid w:val="00F92A2F"/>
    <w:rsid w:val="00F92CBF"/>
    <w:rsid w:val="00F92CDB"/>
    <w:rsid w:val="00F92FD0"/>
    <w:rsid w:val="00F938EE"/>
    <w:rsid w:val="00F945F9"/>
    <w:rsid w:val="00F94919"/>
    <w:rsid w:val="00F94B53"/>
    <w:rsid w:val="00F955E4"/>
    <w:rsid w:val="00F96936"/>
    <w:rsid w:val="00F96A61"/>
    <w:rsid w:val="00F96BD9"/>
    <w:rsid w:val="00F96CBD"/>
    <w:rsid w:val="00F97424"/>
    <w:rsid w:val="00FA05B2"/>
    <w:rsid w:val="00FA0F4E"/>
    <w:rsid w:val="00FA13EA"/>
    <w:rsid w:val="00FA189F"/>
    <w:rsid w:val="00FA1B8B"/>
    <w:rsid w:val="00FA23C9"/>
    <w:rsid w:val="00FA46A7"/>
    <w:rsid w:val="00FA4754"/>
    <w:rsid w:val="00FA5171"/>
    <w:rsid w:val="00FA5A46"/>
    <w:rsid w:val="00FA5B41"/>
    <w:rsid w:val="00FA6098"/>
    <w:rsid w:val="00FA649A"/>
    <w:rsid w:val="00FA68B4"/>
    <w:rsid w:val="00FA6C39"/>
    <w:rsid w:val="00FA6F3D"/>
    <w:rsid w:val="00FA6F70"/>
    <w:rsid w:val="00FA776E"/>
    <w:rsid w:val="00FA7FCB"/>
    <w:rsid w:val="00FB0251"/>
    <w:rsid w:val="00FB0337"/>
    <w:rsid w:val="00FB12F3"/>
    <w:rsid w:val="00FB18CE"/>
    <w:rsid w:val="00FB1B61"/>
    <w:rsid w:val="00FB1BC4"/>
    <w:rsid w:val="00FB2E9E"/>
    <w:rsid w:val="00FB3B94"/>
    <w:rsid w:val="00FB3C7B"/>
    <w:rsid w:val="00FB4324"/>
    <w:rsid w:val="00FB4BEF"/>
    <w:rsid w:val="00FB52BC"/>
    <w:rsid w:val="00FB553A"/>
    <w:rsid w:val="00FB597F"/>
    <w:rsid w:val="00FB5FA3"/>
    <w:rsid w:val="00FB6E4C"/>
    <w:rsid w:val="00FB74C8"/>
    <w:rsid w:val="00FB7CB2"/>
    <w:rsid w:val="00FB7E69"/>
    <w:rsid w:val="00FC03D4"/>
    <w:rsid w:val="00FC0697"/>
    <w:rsid w:val="00FC0EFE"/>
    <w:rsid w:val="00FC16A5"/>
    <w:rsid w:val="00FC1C9D"/>
    <w:rsid w:val="00FC1F88"/>
    <w:rsid w:val="00FC22C3"/>
    <w:rsid w:val="00FC305D"/>
    <w:rsid w:val="00FC4C6B"/>
    <w:rsid w:val="00FC4D6E"/>
    <w:rsid w:val="00FC6DC6"/>
    <w:rsid w:val="00FC72A6"/>
    <w:rsid w:val="00FC7E3E"/>
    <w:rsid w:val="00FD0788"/>
    <w:rsid w:val="00FD110F"/>
    <w:rsid w:val="00FD1138"/>
    <w:rsid w:val="00FD19D5"/>
    <w:rsid w:val="00FD1FAF"/>
    <w:rsid w:val="00FD2394"/>
    <w:rsid w:val="00FD28E4"/>
    <w:rsid w:val="00FD2956"/>
    <w:rsid w:val="00FD29FC"/>
    <w:rsid w:val="00FD3359"/>
    <w:rsid w:val="00FD3DD1"/>
    <w:rsid w:val="00FD4671"/>
    <w:rsid w:val="00FD4B1B"/>
    <w:rsid w:val="00FD4B6D"/>
    <w:rsid w:val="00FD53A2"/>
    <w:rsid w:val="00FD559E"/>
    <w:rsid w:val="00FD5775"/>
    <w:rsid w:val="00FD6002"/>
    <w:rsid w:val="00FD7662"/>
    <w:rsid w:val="00FD7BB4"/>
    <w:rsid w:val="00FE07C5"/>
    <w:rsid w:val="00FE0838"/>
    <w:rsid w:val="00FE12DD"/>
    <w:rsid w:val="00FE1E23"/>
    <w:rsid w:val="00FE1E34"/>
    <w:rsid w:val="00FE3192"/>
    <w:rsid w:val="00FE4513"/>
    <w:rsid w:val="00FE699F"/>
    <w:rsid w:val="00FE69FD"/>
    <w:rsid w:val="00FE6D42"/>
    <w:rsid w:val="00FE6FC0"/>
    <w:rsid w:val="00FE7A15"/>
    <w:rsid w:val="00FE7C94"/>
    <w:rsid w:val="00FF03AD"/>
    <w:rsid w:val="00FF05CB"/>
    <w:rsid w:val="00FF0A12"/>
    <w:rsid w:val="00FF1540"/>
    <w:rsid w:val="00FF1F89"/>
    <w:rsid w:val="00FF2014"/>
    <w:rsid w:val="00FF275E"/>
    <w:rsid w:val="00FF35F4"/>
    <w:rsid w:val="00FF38B5"/>
    <w:rsid w:val="00FF3CA6"/>
    <w:rsid w:val="00FF4383"/>
    <w:rsid w:val="00FF466A"/>
    <w:rsid w:val="00FF4750"/>
    <w:rsid w:val="00FF4C2E"/>
    <w:rsid w:val="00FF4F7C"/>
    <w:rsid w:val="00FF52CD"/>
    <w:rsid w:val="00FF53EB"/>
    <w:rsid w:val="00FF59A6"/>
    <w:rsid w:val="00FF640E"/>
    <w:rsid w:val="00FF6FF9"/>
    <w:rsid w:val="00FF71FB"/>
    <w:rsid w:val="00FF7740"/>
    <w:rsid w:val="00FF7B9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D790D"/>
  <w15:docId w15:val="{3D396A1B-87E8-4989-80AA-93C9B9A6D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470D"/>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styleId="TOC3">
    <w:name w:val="toc 3"/>
    <w:basedOn w:val="Normal"/>
    <w:next w:val="Normal"/>
    <w:autoRedefine/>
    <w:uiPriority w:val="39"/>
    <w:unhideWhenUsed/>
    <w:rsid w:val="007B05FF"/>
    <w:pPr>
      <w:spacing w:after="100"/>
      <w:ind w:left="440"/>
    </w:pPr>
  </w:style>
  <w:style w:type="character" w:styleId="PlaceholderText">
    <w:name w:val="Placeholder Text"/>
    <w:basedOn w:val="DefaultParagraphFont"/>
    <w:uiPriority w:val="99"/>
    <w:semiHidden/>
    <w:rsid w:val="00861C8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68952">
      <w:bodyDiv w:val="1"/>
      <w:marLeft w:val="0"/>
      <w:marRight w:val="0"/>
      <w:marTop w:val="0"/>
      <w:marBottom w:val="0"/>
      <w:divBdr>
        <w:top w:val="none" w:sz="0" w:space="0" w:color="auto"/>
        <w:left w:val="none" w:sz="0" w:space="0" w:color="auto"/>
        <w:bottom w:val="none" w:sz="0" w:space="0" w:color="auto"/>
        <w:right w:val="none" w:sz="0" w:space="0" w:color="auto"/>
      </w:divBdr>
    </w:div>
    <w:div w:id="54666195">
      <w:bodyDiv w:val="1"/>
      <w:marLeft w:val="0"/>
      <w:marRight w:val="0"/>
      <w:marTop w:val="0"/>
      <w:marBottom w:val="0"/>
      <w:divBdr>
        <w:top w:val="none" w:sz="0" w:space="0" w:color="auto"/>
        <w:left w:val="none" w:sz="0" w:space="0" w:color="auto"/>
        <w:bottom w:val="none" w:sz="0" w:space="0" w:color="auto"/>
        <w:right w:val="none" w:sz="0" w:space="0" w:color="auto"/>
      </w:divBdr>
    </w:div>
    <w:div w:id="62992916">
      <w:bodyDiv w:val="1"/>
      <w:marLeft w:val="0"/>
      <w:marRight w:val="0"/>
      <w:marTop w:val="0"/>
      <w:marBottom w:val="0"/>
      <w:divBdr>
        <w:top w:val="none" w:sz="0" w:space="0" w:color="auto"/>
        <w:left w:val="none" w:sz="0" w:space="0" w:color="auto"/>
        <w:bottom w:val="none" w:sz="0" w:space="0" w:color="auto"/>
        <w:right w:val="none" w:sz="0" w:space="0" w:color="auto"/>
      </w:divBdr>
    </w:div>
    <w:div w:id="87890703">
      <w:bodyDiv w:val="1"/>
      <w:marLeft w:val="0"/>
      <w:marRight w:val="0"/>
      <w:marTop w:val="0"/>
      <w:marBottom w:val="0"/>
      <w:divBdr>
        <w:top w:val="none" w:sz="0" w:space="0" w:color="auto"/>
        <w:left w:val="none" w:sz="0" w:space="0" w:color="auto"/>
        <w:bottom w:val="none" w:sz="0" w:space="0" w:color="auto"/>
        <w:right w:val="none" w:sz="0" w:space="0" w:color="auto"/>
      </w:divBdr>
    </w:div>
    <w:div w:id="89859681">
      <w:bodyDiv w:val="1"/>
      <w:marLeft w:val="0"/>
      <w:marRight w:val="0"/>
      <w:marTop w:val="0"/>
      <w:marBottom w:val="0"/>
      <w:divBdr>
        <w:top w:val="none" w:sz="0" w:space="0" w:color="auto"/>
        <w:left w:val="none" w:sz="0" w:space="0" w:color="auto"/>
        <w:bottom w:val="none" w:sz="0" w:space="0" w:color="auto"/>
        <w:right w:val="none" w:sz="0" w:space="0" w:color="auto"/>
      </w:divBdr>
    </w:div>
    <w:div w:id="94136705">
      <w:bodyDiv w:val="1"/>
      <w:marLeft w:val="0"/>
      <w:marRight w:val="0"/>
      <w:marTop w:val="0"/>
      <w:marBottom w:val="0"/>
      <w:divBdr>
        <w:top w:val="none" w:sz="0" w:space="0" w:color="auto"/>
        <w:left w:val="none" w:sz="0" w:space="0" w:color="auto"/>
        <w:bottom w:val="none" w:sz="0" w:space="0" w:color="auto"/>
        <w:right w:val="none" w:sz="0" w:space="0" w:color="auto"/>
      </w:divBdr>
    </w:div>
    <w:div w:id="95834822">
      <w:bodyDiv w:val="1"/>
      <w:marLeft w:val="0"/>
      <w:marRight w:val="0"/>
      <w:marTop w:val="0"/>
      <w:marBottom w:val="0"/>
      <w:divBdr>
        <w:top w:val="none" w:sz="0" w:space="0" w:color="auto"/>
        <w:left w:val="none" w:sz="0" w:space="0" w:color="auto"/>
        <w:bottom w:val="none" w:sz="0" w:space="0" w:color="auto"/>
        <w:right w:val="none" w:sz="0" w:space="0" w:color="auto"/>
      </w:divBdr>
    </w:div>
    <w:div w:id="153574802">
      <w:bodyDiv w:val="1"/>
      <w:marLeft w:val="0"/>
      <w:marRight w:val="0"/>
      <w:marTop w:val="0"/>
      <w:marBottom w:val="0"/>
      <w:divBdr>
        <w:top w:val="none" w:sz="0" w:space="0" w:color="auto"/>
        <w:left w:val="none" w:sz="0" w:space="0" w:color="auto"/>
        <w:bottom w:val="none" w:sz="0" w:space="0" w:color="auto"/>
        <w:right w:val="none" w:sz="0" w:space="0" w:color="auto"/>
      </w:divBdr>
    </w:div>
    <w:div w:id="154493665">
      <w:bodyDiv w:val="1"/>
      <w:marLeft w:val="0"/>
      <w:marRight w:val="0"/>
      <w:marTop w:val="0"/>
      <w:marBottom w:val="0"/>
      <w:divBdr>
        <w:top w:val="none" w:sz="0" w:space="0" w:color="auto"/>
        <w:left w:val="none" w:sz="0" w:space="0" w:color="auto"/>
        <w:bottom w:val="none" w:sz="0" w:space="0" w:color="auto"/>
        <w:right w:val="none" w:sz="0" w:space="0" w:color="auto"/>
      </w:divBdr>
    </w:div>
    <w:div w:id="204801331">
      <w:bodyDiv w:val="1"/>
      <w:marLeft w:val="0"/>
      <w:marRight w:val="0"/>
      <w:marTop w:val="0"/>
      <w:marBottom w:val="0"/>
      <w:divBdr>
        <w:top w:val="none" w:sz="0" w:space="0" w:color="auto"/>
        <w:left w:val="none" w:sz="0" w:space="0" w:color="auto"/>
        <w:bottom w:val="none" w:sz="0" w:space="0" w:color="auto"/>
        <w:right w:val="none" w:sz="0" w:space="0" w:color="auto"/>
      </w:divBdr>
    </w:div>
    <w:div w:id="227309765">
      <w:bodyDiv w:val="1"/>
      <w:marLeft w:val="0"/>
      <w:marRight w:val="0"/>
      <w:marTop w:val="0"/>
      <w:marBottom w:val="0"/>
      <w:divBdr>
        <w:top w:val="none" w:sz="0" w:space="0" w:color="auto"/>
        <w:left w:val="none" w:sz="0" w:space="0" w:color="auto"/>
        <w:bottom w:val="none" w:sz="0" w:space="0" w:color="auto"/>
        <w:right w:val="none" w:sz="0" w:space="0" w:color="auto"/>
      </w:divBdr>
    </w:div>
    <w:div w:id="256064380">
      <w:bodyDiv w:val="1"/>
      <w:marLeft w:val="0"/>
      <w:marRight w:val="0"/>
      <w:marTop w:val="0"/>
      <w:marBottom w:val="0"/>
      <w:divBdr>
        <w:top w:val="none" w:sz="0" w:space="0" w:color="auto"/>
        <w:left w:val="none" w:sz="0" w:space="0" w:color="auto"/>
        <w:bottom w:val="none" w:sz="0" w:space="0" w:color="auto"/>
        <w:right w:val="none" w:sz="0" w:space="0" w:color="auto"/>
      </w:divBdr>
    </w:div>
    <w:div w:id="274799883">
      <w:bodyDiv w:val="1"/>
      <w:marLeft w:val="0"/>
      <w:marRight w:val="0"/>
      <w:marTop w:val="0"/>
      <w:marBottom w:val="0"/>
      <w:divBdr>
        <w:top w:val="none" w:sz="0" w:space="0" w:color="auto"/>
        <w:left w:val="none" w:sz="0" w:space="0" w:color="auto"/>
        <w:bottom w:val="none" w:sz="0" w:space="0" w:color="auto"/>
        <w:right w:val="none" w:sz="0" w:space="0" w:color="auto"/>
      </w:divBdr>
    </w:div>
    <w:div w:id="276985209">
      <w:bodyDiv w:val="1"/>
      <w:marLeft w:val="0"/>
      <w:marRight w:val="0"/>
      <w:marTop w:val="0"/>
      <w:marBottom w:val="0"/>
      <w:divBdr>
        <w:top w:val="none" w:sz="0" w:space="0" w:color="auto"/>
        <w:left w:val="none" w:sz="0" w:space="0" w:color="auto"/>
        <w:bottom w:val="none" w:sz="0" w:space="0" w:color="auto"/>
        <w:right w:val="none" w:sz="0" w:space="0" w:color="auto"/>
      </w:divBdr>
    </w:div>
    <w:div w:id="347294048">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67532470">
      <w:bodyDiv w:val="1"/>
      <w:marLeft w:val="0"/>
      <w:marRight w:val="0"/>
      <w:marTop w:val="0"/>
      <w:marBottom w:val="0"/>
      <w:divBdr>
        <w:top w:val="none" w:sz="0" w:space="0" w:color="auto"/>
        <w:left w:val="none" w:sz="0" w:space="0" w:color="auto"/>
        <w:bottom w:val="none" w:sz="0" w:space="0" w:color="auto"/>
        <w:right w:val="none" w:sz="0" w:space="0" w:color="auto"/>
      </w:divBdr>
    </w:div>
    <w:div w:id="370348008">
      <w:bodyDiv w:val="1"/>
      <w:marLeft w:val="0"/>
      <w:marRight w:val="0"/>
      <w:marTop w:val="0"/>
      <w:marBottom w:val="0"/>
      <w:divBdr>
        <w:top w:val="none" w:sz="0" w:space="0" w:color="auto"/>
        <w:left w:val="none" w:sz="0" w:space="0" w:color="auto"/>
        <w:bottom w:val="none" w:sz="0" w:space="0" w:color="auto"/>
        <w:right w:val="none" w:sz="0" w:space="0" w:color="auto"/>
      </w:divBdr>
    </w:div>
    <w:div w:id="402335853">
      <w:bodyDiv w:val="1"/>
      <w:marLeft w:val="0"/>
      <w:marRight w:val="0"/>
      <w:marTop w:val="0"/>
      <w:marBottom w:val="0"/>
      <w:divBdr>
        <w:top w:val="none" w:sz="0" w:space="0" w:color="auto"/>
        <w:left w:val="none" w:sz="0" w:space="0" w:color="auto"/>
        <w:bottom w:val="none" w:sz="0" w:space="0" w:color="auto"/>
        <w:right w:val="none" w:sz="0" w:space="0" w:color="auto"/>
      </w:divBdr>
    </w:div>
    <w:div w:id="425659122">
      <w:bodyDiv w:val="1"/>
      <w:marLeft w:val="0"/>
      <w:marRight w:val="0"/>
      <w:marTop w:val="0"/>
      <w:marBottom w:val="0"/>
      <w:divBdr>
        <w:top w:val="none" w:sz="0" w:space="0" w:color="auto"/>
        <w:left w:val="none" w:sz="0" w:space="0" w:color="auto"/>
        <w:bottom w:val="none" w:sz="0" w:space="0" w:color="auto"/>
        <w:right w:val="none" w:sz="0" w:space="0" w:color="auto"/>
      </w:divBdr>
    </w:div>
    <w:div w:id="456727295">
      <w:bodyDiv w:val="1"/>
      <w:marLeft w:val="0"/>
      <w:marRight w:val="0"/>
      <w:marTop w:val="0"/>
      <w:marBottom w:val="0"/>
      <w:divBdr>
        <w:top w:val="none" w:sz="0" w:space="0" w:color="auto"/>
        <w:left w:val="none" w:sz="0" w:space="0" w:color="auto"/>
        <w:bottom w:val="none" w:sz="0" w:space="0" w:color="auto"/>
        <w:right w:val="none" w:sz="0" w:space="0" w:color="auto"/>
      </w:divBdr>
    </w:div>
    <w:div w:id="471295176">
      <w:bodyDiv w:val="1"/>
      <w:marLeft w:val="0"/>
      <w:marRight w:val="0"/>
      <w:marTop w:val="0"/>
      <w:marBottom w:val="0"/>
      <w:divBdr>
        <w:top w:val="none" w:sz="0" w:space="0" w:color="auto"/>
        <w:left w:val="none" w:sz="0" w:space="0" w:color="auto"/>
        <w:bottom w:val="none" w:sz="0" w:space="0" w:color="auto"/>
        <w:right w:val="none" w:sz="0" w:space="0" w:color="auto"/>
      </w:divBdr>
    </w:div>
    <w:div w:id="483667460">
      <w:bodyDiv w:val="1"/>
      <w:marLeft w:val="0"/>
      <w:marRight w:val="0"/>
      <w:marTop w:val="0"/>
      <w:marBottom w:val="0"/>
      <w:divBdr>
        <w:top w:val="none" w:sz="0" w:space="0" w:color="auto"/>
        <w:left w:val="none" w:sz="0" w:space="0" w:color="auto"/>
        <w:bottom w:val="none" w:sz="0" w:space="0" w:color="auto"/>
        <w:right w:val="none" w:sz="0" w:space="0" w:color="auto"/>
      </w:divBdr>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44030037">
      <w:bodyDiv w:val="1"/>
      <w:marLeft w:val="0"/>
      <w:marRight w:val="0"/>
      <w:marTop w:val="0"/>
      <w:marBottom w:val="0"/>
      <w:divBdr>
        <w:top w:val="none" w:sz="0" w:space="0" w:color="auto"/>
        <w:left w:val="none" w:sz="0" w:space="0" w:color="auto"/>
        <w:bottom w:val="none" w:sz="0" w:space="0" w:color="auto"/>
        <w:right w:val="none" w:sz="0" w:space="0" w:color="auto"/>
      </w:divBdr>
    </w:div>
    <w:div w:id="576480808">
      <w:bodyDiv w:val="1"/>
      <w:marLeft w:val="0"/>
      <w:marRight w:val="0"/>
      <w:marTop w:val="0"/>
      <w:marBottom w:val="0"/>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588007392">
      <w:bodyDiv w:val="1"/>
      <w:marLeft w:val="0"/>
      <w:marRight w:val="0"/>
      <w:marTop w:val="0"/>
      <w:marBottom w:val="0"/>
      <w:divBdr>
        <w:top w:val="none" w:sz="0" w:space="0" w:color="auto"/>
        <w:left w:val="none" w:sz="0" w:space="0" w:color="auto"/>
        <w:bottom w:val="none" w:sz="0" w:space="0" w:color="auto"/>
        <w:right w:val="none" w:sz="0" w:space="0" w:color="auto"/>
      </w:divBdr>
    </w:div>
    <w:div w:id="592252132">
      <w:bodyDiv w:val="1"/>
      <w:marLeft w:val="0"/>
      <w:marRight w:val="0"/>
      <w:marTop w:val="0"/>
      <w:marBottom w:val="0"/>
      <w:divBdr>
        <w:top w:val="none" w:sz="0" w:space="0" w:color="auto"/>
        <w:left w:val="none" w:sz="0" w:space="0" w:color="auto"/>
        <w:bottom w:val="none" w:sz="0" w:space="0" w:color="auto"/>
        <w:right w:val="none" w:sz="0" w:space="0" w:color="auto"/>
      </w:divBdr>
    </w:div>
    <w:div w:id="621618824">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648945603">
      <w:bodyDiv w:val="1"/>
      <w:marLeft w:val="0"/>
      <w:marRight w:val="0"/>
      <w:marTop w:val="0"/>
      <w:marBottom w:val="0"/>
      <w:divBdr>
        <w:top w:val="none" w:sz="0" w:space="0" w:color="auto"/>
        <w:left w:val="none" w:sz="0" w:space="0" w:color="auto"/>
        <w:bottom w:val="none" w:sz="0" w:space="0" w:color="auto"/>
        <w:right w:val="none" w:sz="0" w:space="0" w:color="auto"/>
      </w:divBdr>
    </w:div>
    <w:div w:id="655838052">
      <w:bodyDiv w:val="1"/>
      <w:marLeft w:val="0"/>
      <w:marRight w:val="0"/>
      <w:marTop w:val="0"/>
      <w:marBottom w:val="0"/>
      <w:divBdr>
        <w:top w:val="none" w:sz="0" w:space="0" w:color="auto"/>
        <w:left w:val="none" w:sz="0" w:space="0" w:color="auto"/>
        <w:bottom w:val="none" w:sz="0" w:space="0" w:color="auto"/>
        <w:right w:val="none" w:sz="0" w:space="0" w:color="auto"/>
      </w:divBdr>
    </w:div>
    <w:div w:id="686176863">
      <w:bodyDiv w:val="1"/>
      <w:marLeft w:val="0"/>
      <w:marRight w:val="0"/>
      <w:marTop w:val="0"/>
      <w:marBottom w:val="0"/>
      <w:divBdr>
        <w:top w:val="none" w:sz="0" w:space="0" w:color="auto"/>
        <w:left w:val="none" w:sz="0" w:space="0" w:color="auto"/>
        <w:bottom w:val="none" w:sz="0" w:space="0" w:color="auto"/>
        <w:right w:val="none" w:sz="0" w:space="0" w:color="auto"/>
      </w:divBdr>
    </w:div>
    <w:div w:id="712391651">
      <w:bodyDiv w:val="1"/>
      <w:marLeft w:val="0"/>
      <w:marRight w:val="0"/>
      <w:marTop w:val="0"/>
      <w:marBottom w:val="0"/>
      <w:divBdr>
        <w:top w:val="none" w:sz="0" w:space="0" w:color="auto"/>
        <w:left w:val="none" w:sz="0" w:space="0" w:color="auto"/>
        <w:bottom w:val="none" w:sz="0" w:space="0" w:color="auto"/>
        <w:right w:val="none" w:sz="0" w:space="0" w:color="auto"/>
      </w:divBdr>
    </w:div>
    <w:div w:id="725104265">
      <w:bodyDiv w:val="1"/>
      <w:marLeft w:val="0"/>
      <w:marRight w:val="0"/>
      <w:marTop w:val="0"/>
      <w:marBottom w:val="0"/>
      <w:divBdr>
        <w:top w:val="none" w:sz="0" w:space="0" w:color="auto"/>
        <w:left w:val="none" w:sz="0" w:space="0" w:color="auto"/>
        <w:bottom w:val="none" w:sz="0" w:space="0" w:color="auto"/>
        <w:right w:val="none" w:sz="0" w:space="0" w:color="auto"/>
      </w:divBdr>
    </w:div>
    <w:div w:id="743919414">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07629596">
      <w:bodyDiv w:val="1"/>
      <w:marLeft w:val="0"/>
      <w:marRight w:val="0"/>
      <w:marTop w:val="0"/>
      <w:marBottom w:val="0"/>
      <w:divBdr>
        <w:top w:val="none" w:sz="0" w:space="0" w:color="auto"/>
        <w:left w:val="none" w:sz="0" w:space="0" w:color="auto"/>
        <w:bottom w:val="none" w:sz="0" w:space="0" w:color="auto"/>
        <w:right w:val="none" w:sz="0" w:space="0" w:color="auto"/>
      </w:divBdr>
    </w:div>
    <w:div w:id="809519948">
      <w:bodyDiv w:val="1"/>
      <w:marLeft w:val="0"/>
      <w:marRight w:val="0"/>
      <w:marTop w:val="0"/>
      <w:marBottom w:val="0"/>
      <w:divBdr>
        <w:top w:val="none" w:sz="0" w:space="0" w:color="auto"/>
        <w:left w:val="none" w:sz="0" w:space="0" w:color="auto"/>
        <w:bottom w:val="none" w:sz="0" w:space="0" w:color="auto"/>
        <w:right w:val="none" w:sz="0" w:space="0" w:color="auto"/>
      </w:divBdr>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7553323">
      <w:bodyDiv w:val="1"/>
      <w:marLeft w:val="0"/>
      <w:marRight w:val="0"/>
      <w:marTop w:val="0"/>
      <w:marBottom w:val="0"/>
      <w:divBdr>
        <w:top w:val="none" w:sz="0" w:space="0" w:color="auto"/>
        <w:left w:val="none" w:sz="0" w:space="0" w:color="auto"/>
        <w:bottom w:val="none" w:sz="0" w:space="0" w:color="auto"/>
        <w:right w:val="none" w:sz="0" w:space="0" w:color="auto"/>
      </w:divBdr>
    </w:div>
    <w:div w:id="829059504">
      <w:bodyDiv w:val="1"/>
      <w:marLeft w:val="0"/>
      <w:marRight w:val="0"/>
      <w:marTop w:val="0"/>
      <w:marBottom w:val="0"/>
      <w:divBdr>
        <w:top w:val="none" w:sz="0" w:space="0" w:color="auto"/>
        <w:left w:val="none" w:sz="0" w:space="0" w:color="auto"/>
        <w:bottom w:val="none" w:sz="0" w:space="0" w:color="auto"/>
        <w:right w:val="none" w:sz="0" w:space="0" w:color="auto"/>
      </w:divBdr>
    </w:div>
    <w:div w:id="880365060">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019814627">
      <w:bodyDiv w:val="1"/>
      <w:marLeft w:val="0"/>
      <w:marRight w:val="0"/>
      <w:marTop w:val="0"/>
      <w:marBottom w:val="0"/>
      <w:divBdr>
        <w:top w:val="none" w:sz="0" w:space="0" w:color="auto"/>
        <w:left w:val="none" w:sz="0" w:space="0" w:color="auto"/>
        <w:bottom w:val="none" w:sz="0" w:space="0" w:color="auto"/>
        <w:right w:val="none" w:sz="0" w:space="0" w:color="auto"/>
      </w:divBdr>
    </w:div>
    <w:div w:id="1035614991">
      <w:bodyDiv w:val="1"/>
      <w:marLeft w:val="0"/>
      <w:marRight w:val="0"/>
      <w:marTop w:val="0"/>
      <w:marBottom w:val="0"/>
      <w:divBdr>
        <w:top w:val="none" w:sz="0" w:space="0" w:color="auto"/>
        <w:left w:val="none" w:sz="0" w:space="0" w:color="auto"/>
        <w:bottom w:val="none" w:sz="0" w:space="0" w:color="auto"/>
        <w:right w:val="none" w:sz="0" w:space="0" w:color="auto"/>
      </w:divBdr>
    </w:div>
    <w:div w:id="1044212554">
      <w:bodyDiv w:val="1"/>
      <w:marLeft w:val="0"/>
      <w:marRight w:val="0"/>
      <w:marTop w:val="0"/>
      <w:marBottom w:val="0"/>
      <w:divBdr>
        <w:top w:val="none" w:sz="0" w:space="0" w:color="auto"/>
        <w:left w:val="none" w:sz="0" w:space="0" w:color="auto"/>
        <w:bottom w:val="none" w:sz="0" w:space="0" w:color="auto"/>
        <w:right w:val="none" w:sz="0" w:space="0" w:color="auto"/>
      </w:divBdr>
    </w:div>
    <w:div w:id="1060397152">
      <w:bodyDiv w:val="1"/>
      <w:marLeft w:val="0"/>
      <w:marRight w:val="0"/>
      <w:marTop w:val="0"/>
      <w:marBottom w:val="0"/>
      <w:divBdr>
        <w:top w:val="none" w:sz="0" w:space="0" w:color="auto"/>
        <w:left w:val="none" w:sz="0" w:space="0" w:color="auto"/>
        <w:bottom w:val="none" w:sz="0" w:space="0" w:color="auto"/>
        <w:right w:val="none" w:sz="0" w:space="0" w:color="auto"/>
      </w:divBdr>
    </w:div>
    <w:div w:id="1072239047">
      <w:bodyDiv w:val="1"/>
      <w:marLeft w:val="0"/>
      <w:marRight w:val="0"/>
      <w:marTop w:val="0"/>
      <w:marBottom w:val="0"/>
      <w:divBdr>
        <w:top w:val="none" w:sz="0" w:space="0" w:color="auto"/>
        <w:left w:val="none" w:sz="0" w:space="0" w:color="auto"/>
        <w:bottom w:val="none" w:sz="0" w:space="0" w:color="auto"/>
        <w:right w:val="none" w:sz="0" w:space="0" w:color="auto"/>
      </w:divBdr>
    </w:div>
    <w:div w:id="1072965006">
      <w:bodyDiv w:val="1"/>
      <w:marLeft w:val="0"/>
      <w:marRight w:val="0"/>
      <w:marTop w:val="0"/>
      <w:marBottom w:val="0"/>
      <w:divBdr>
        <w:top w:val="none" w:sz="0" w:space="0" w:color="auto"/>
        <w:left w:val="none" w:sz="0" w:space="0" w:color="auto"/>
        <w:bottom w:val="none" w:sz="0" w:space="0" w:color="auto"/>
        <w:right w:val="none" w:sz="0" w:space="0" w:color="auto"/>
      </w:divBdr>
    </w:div>
    <w:div w:id="1141077353">
      <w:bodyDiv w:val="1"/>
      <w:marLeft w:val="0"/>
      <w:marRight w:val="0"/>
      <w:marTop w:val="0"/>
      <w:marBottom w:val="0"/>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76312008">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194273474">
      <w:bodyDiv w:val="1"/>
      <w:marLeft w:val="0"/>
      <w:marRight w:val="0"/>
      <w:marTop w:val="0"/>
      <w:marBottom w:val="0"/>
      <w:divBdr>
        <w:top w:val="none" w:sz="0" w:space="0" w:color="auto"/>
        <w:left w:val="none" w:sz="0" w:space="0" w:color="auto"/>
        <w:bottom w:val="none" w:sz="0" w:space="0" w:color="auto"/>
        <w:right w:val="none" w:sz="0" w:space="0" w:color="auto"/>
      </w:divBdr>
    </w:div>
    <w:div w:id="1238320039">
      <w:bodyDiv w:val="1"/>
      <w:marLeft w:val="0"/>
      <w:marRight w:val="0"/>
      <w:marTop w:val="0"/>
      <w:marBottom w:val="0"/>
      <w:divBdr>
        <w:top w:val="none" w:sz="0" w:space="0" w:color="auto"/>
        <w:left w:val="none" w:sz="0" w:space="0" w:color="auto"/>
        <w:bottom w:val="none" w:sz="0" w:space="0" w:color="auto"/>
        <w:right w:val="none" w:sz="0" w:space="0" w:color="auto"/>
      </w:divBdr>
    </w:div>
    <w:div w:id="1250499544">
      <w:bodyDiv w:val="1"/>
      <w:marLeft w:val="0"/>
      <w:marRight w:val="0"/>
      <w:marTop w:val="0"/>
      <w:marBottom w:val="0"/>
      <w:divBdr>
        <w:top w:val="none" w:sz="0" w:space="0" w:color="auto"/>
        <w:left w:val="none" w:sz="0" w:space="0" w:color="auto"/>
        <w:bottom w:val="none" w:sz="0" w:space="0" w:color="auto"/>
        <w:right w:val="none" w:sz="0" w:space="0" w:color="auto"/>
      </w:divBdr>
    </w:div>
    <w:div w:id="1298754786">
      <w:bodyDiv w:val="1"/>
      <w:marLeft w:val="0"/>
      <w:marRight w:val="0"/>
      <w:marTop w:val="0"/>
      <w:marBottom w:val="0"/>
      <w:divBdr>
        <w:top w:val="none" w:sz="0" w:space="0" w:color="auto"/>
        <w:left w:val="none" w:sz="0" w:space="0" w:color="auto"/>
        <w:bottom w:val="none" w:sz="0" w:space="0" w:color="auto"/>
        <w:right w:val="none" w:sz="0" w:space="0" w:color="auto"/>
      </w:divBdr>
    </w:div>
    <w:div w:id="1329408792">
      <w:bodyDiv w:val="1"/>
      <w:marLeft w:val="0"/>
      <w:marRight w:val="0"/>
      <w:marTop w:val="0"/>
      <w:marBottom w:val="0"/>
      <w:divBdr>
        <w:top w:val="none" w:sz="0" w:space="0" w:color="auto"/>
        <w:left w:val="none" w:sz="0" w:space="0" w:color="auto"/>
        <w:bottom w:val="none" w:sz="0" w:space="0" w:color="auto"/>
        <w:right w:val="none" w:sz="0" w:space="0" w:color="auto"/>
      </w:divBdr>
    </w:div>
    <w:div w:id="1330212666">
      <w:bodyDiv w:val="1"/>
      <w:marLeft w:val="0"/>
      <w:marRight w:val="0"/>
      <w:marTop w:val="0"/>
      <w:marBottom w:val="0"/>
      <w:divBdr>
        <w:top w:val="none" w:sz="0" w:space="0" w:color="auto"/>
        <w:left w:val="none" w:sz="0" w:space="0" w:color="auto"/>
        <w:bottom w:val="none" w:sz="0" w:space="0" w:color="auto"/>
        <w:right w:val="none" w:sz="0" w:space="0" w:color="auto"/>
      </w:divBdr>
    </w:div>
    <w:div w:id="1333293792">
      <w:bodyDiv w:val="1"/>
      <w:marLeft w:val="0"/>
      <w:marRight w:val="0"/>
      <w:marTop w:val="0"/>
      <w:marBottom w:val="0"/>
      <w:divBdr>
        <w:top w:val="none" w:sz="0" w:space="0" w:color="auto"/>
        <w:left w:val="none" w:sz="0" w:space="0" w:color="auto"/>
        <w:bottom w:val="none" w:sz="0" w:space="0" w:color="auto"/>
        <w:right w:val="none" w:sz="0" w:space="0" w:color="auto"/>
      </w:divBdr>
    </w:div>
    <w:div w:id="1391146466">
      <w:bodyDiv w:val="1"/>
      <w:marLeft w:val="0"/>
      <w:marRight w:val="0"/>
      <w:marTop w:val="0"/>
      <w:marBottom w:val="0"/>
      <w:divBdr>
        <w:top w:val="none" w:sz="0" w:space="0" w:color="auto"/>
        <w:left w:val="none" w:sz="0" w:space="0" w:color="auto"/>
        <w:bottom w:val="none" w:sz="0" w:space="0" w:color="auto"/>
        <w:right w:val="none" w:sz="0" w:space="0" w:color="auto"/>
      </w:divBdr>
    </w:div>
    <w:div w:id="1400057478">
      <w:bodyDiv w:val="1"/>
      <w:marLeft w:val="0"/>
      <w:marRight w:val="0"/>
      <w:marTop w:val="0"/>
      <w:marBottom w:val="0"/>
      <w:divBdr>
        <w:top w:val="none" w:sz="0" w:space="0" w:color="auto"/>
        <w:left w:val="none" w:sz="0" w:space="0" w:color="auto"/>
        <w:bottom w:val="none" w:sz="0" w:space="0" w:color="auto"/>
        <w:right w:val="none" w:sz="0" w:space="0" w:color="auto"/>
      </w:divBdr>
    </w:div>
    <w:div w:id="1408918563">
      <w:bodyDiv w:val="1"/>
      <w:marLeft w:val="0"/>
      <w:marRight w:val="0"/>
      <w:marTop w:val="0"/>
      <w:marBottom w:val="0"/>
      <w:divBdr>
        <w:top w:val="none" w:sz="0" w:space="0" w:color="auto"/>
        <w:left w:val="none" w:sz="0" w:space="0" w:color="auto"/>
        <w:bottom w:val="none" w:sz="0" w:space="0" w:color="auto"/>
        <w:right w:val="none" w:sz="0" w:space="0" w:color="auto"/>
      </w:divBdr>
    </w:div>
    <w:div w:id="1421871325">
      <w:bodyDiv w:val="1"/>
      <w:marLeft w:val="0"/>
      <w:marRight w:val="0"/>
      <w:marTop w:val="0"/>
      <w:marBottom w:val="0"/>
      <w:divBdr>
        <w:top w:val="none" w:sz="0" w:space="0" w:color="auto"/>
        <w:left w:val="none" w:sz="0" w:space="0" w:color="auto"/>
        <w:bottom w:val="none" w:sz="0" w:space="0" w:color="auto"/>
        <w:right w:val="none" w:sz="0" w:space="0" w:color="auto"/>
      </w:divBdr>
    </w:div>
    <w:div w:id="1484270235">
      <w:bodyDiv w:val="1"/>
      <w:marLeft w:val="0"/>
      <w:marRight w:val="0"/>
      <w:marTop w:val="0"/>
      <w:marBottom w:val="0"/>
      <w:divBdr>
        <w:top w:val="none" w:sz="0" w:space="0" w:color="auto"/>
        <w:left w:val="none" w:sz="0" w:space="0" w:color="auto"/>
        <w:bottom w:val="none" w:sz="0" w:space="0" w:color="auto"/>
        <w:right w:val="none" w:sz="0" w:space="0" w:color="auto"/>
      </w:divBdr>
    </w:div>
    <w:div w:id="1512842609">
      <w:bodyDiv w:val="1"/>
      <w:marLeft w:val="0"/>
      <w:marRight w:val="0"/>
      <w:marTop w:val="0"/>
      <w:marBottom w:val="0"/>
      <w:divBdr>
        <w:top w:val="none" w:sz="0" w:space="0" w:color="auto"/>
        <w:left w:val="none" w:sz="0" w:space="0" w:color="auto"/>
        <w:bottom w:val="none" w:sz="0" w:space="0" w:color="auto"/>
        <w:right w:val="none" w:sz="0" w:space="0" w:color="auto"/>
      </w:divBdr>
    </w:div>
    <w:div w:id="1545021027">
      <w:bodyDiv w:val="1"/>
      <w:marLeft w:val="0"/>
      <w:marRight w:val="0"/>
      <w:marTop w:val="0"/>
      <w:marBottom w:val="0"/>
      <w:divBdr>
        <w:top w:val="none" w:sz="0" w:space="0" w:color="auto"/>
        <w:left w:val="none" w:sz="0" w:space="0" w:color="auto"/>
        <w:bottom w:val="none" w:sz="0" w:space="0" w:color="auto"/>
        <w:right w:val="none" w:sz="0" w:space="0" w:color="auto"/>
      </w:divBdr>
    </w:div>
    <w:div w:id="1562210252">
      <w:bodyDiv w:val="1"/>
      <w:marLeft w:val="0"/>
      <w:marRight w:val="0"/>
      <w:marTop w:val="0"/>
      <w:marBottom w:val="0"/>
      <w:divBdr>
        <w:top w:val="none" w:sz="0" w:space="0" w:color="auto"/>
        <w:left w:val="none" w:sz="0" w:space="0" w:color="auto"/>
        <w:bottom w:val="none" w:sz="0" w:space="0" w:color="auto"/>
        <w:right w:val="none" w:sz="0" w:space="0" w:color="auto"/>
      </w:divBdr>
    </w:div>
    <w:div w:id="1564293532">
      <w:bodyDiv w:val="1"/>
      <w:marLeft w:val="0"/>
      <w:marRight w:val="0"/>
      <w:marTop w:val="0"/>
      <w:marBottom w:val="0"/>
      <w:divBdr>
        <w:top w:val="none" w:sz="0" w:space="0" w:color="auto"/>
        <w:left w:val="none" w:sz="0" w:space="0" w:color="auto"/>
        <w:bottom w:val="none" w:sz="0" w:space="0" w:color="auto"/>
        <w:right w:val="none" w:sz="0" w:space="0" w:color="auto"/>
      </w:divBdr>
    </w:div>
    <w:div w:id="1580871798">
      <w:bodyDiv w:val="1"/>
      <w:marLeft w:val="0"/>
      <w:marRight w:val="0"/>
      <w:marTop w:val="0"/>
      <w:marBottom w:val="0"/>
      <w:divBdr>
        <w:top w:val="none" w:sz="0" w:space="0" w:color="auto"/>
        <w:left w:val="none" w:sz="0" w:space="0" w:color="auto"/>
        <w:bottom w:val="none" w:sz="0" w:space="0" w:color="auto"/>
        <w:right w:val="none" w:sz="0" w:space="0" w:color="auto"/>
      </w:divBdr>
    </w:div>
    <w:div w:id="1585143061">
      <w:bodyDiv w:val="1"/>
      <w:marLeft w:val="0"/>
      <w:marRight w:val="0"/>
      <w:marTop w:val="0"/>
      <w:marBottom w:val="0"/>
      <w:divBdr>
        <w:top w:val="none" w:sz="0" w:space="0" w:color="auto"/>
        <w:left w:val="none" w:sz="0" w:space="0" w:color="auto"/>
        <w:bottom w:val="none" w:sz="0" w:space="0" w:color="auto"/>
        <w:right w:val="none" w:sz="0" w:space="0" w:color="auto"/>
      </w:divBdr>
    </w:div>
    <w:div w:id="1600671932">
      <w:bodyDiv w:val="1"/>
      <w:marLeft w:val="0"/>
      <w:marRight w:val="0"/>
      <w:marTop w:val="0"/>
      <w:marBottom w:val="0"/>
      <w:divBdr>
        <w:top w:val="none" w:sz="0" w:space="0" w:color="auto"/>
        <w:left w:val="none" w:sz="0" w:space="0" w:color="auto"/>
        <w:bottom w:val="none" w:sz="0" w:space="0" w:color="auto"/>
        <w:right w:val="none" w:sz="0" w:space="0" w:color="auto"/>
      </w:divBdr>
    </w:div>
    <w:div w:id="1635135881">
      <w:bodyDiv w:val="1"/>
      <w:marLeft w:val="0"/>
      <w:marRight w:val="0"/>
      <w:marTop w:val="0"/>
      <w:marBottom w:val="0"/>
      <w:divBdr>
        <w:top w:val="none" w:sz="0" w:space="0" w:color="auto"/>
        <w:left w:val="none" w:sz="0" w:space="0" w:color="auto"/>
        <w:bottom w:val="none" w:sz="0" w:space="0" w:color="auto"/>
        <w:right w:val="none" w:sz="0" w:space="0" w:color="auto"/>
      </w:divBdr>
    </w:div>
    <w:div w:id="1655907846">
      <w:bodyDiv w:val="1"/>
      <w:marLeft w:val="0"/>
      <w:marRight w:val="0"/>
      <w:marTop w:val="0"/>
      <w:marBottom w:val="0"/>
      <w:divBdr>
        <w:top w:val="none" w:sz="0" w:space="0" w:color="auto"/>
        <w:left w:val="none" w:sz="0" w:space="0" w:color="auto"/>
        <w:bottom w:val="none" w:sz="0" w:space="0" w:color="auto"/>
        <w:right w:val="none" w:sz="0" w:space="0" w:color="auto"/>
      </w:divBdr>
    </w:div>
    <w:div w:id="1666320984">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699970493">
      <w:bodyDiv w:val="1"/>
      <w:marLeft w:val="0"/>
      <w:marRight w:val="0"/>
      <w:marTop w:val="0"/>
      <w:marBottom w:val="0"/>
      <w:divBdr>
        <w:top w:val="none" w:sz="0" w:space="0" w:color="auto"/>
        <w:left w:val="none" w:sz="0" w:space="0" w:color="auto"/>
        <w:bottom w:val="none" w:sz="0" w:space="0" w:color="auto"/>
        <w:right w:val="none" w:sz="0" w:space="0" w:color="auto"/>
      </w:divBdr>
    </w:div>
    <w:div w:id="1715083159">
      <w:bodyDiv w:val="1"/>
      <w:marLeft w:val="0"/>
      <w:marRight w:val="0"/>
      <w:marTop w:val="0"/>
      <w:marBottom w:val="0"/>
      <w:divBdr>
        <w:top w:val="none" w:sz="0" w:space="0" w:color="auto"/>
        <w:left w:val="none" w:sz="0" w:space="0" w:color="auto"/>
        <w:bottom w:val="none" w:sz="0" w:space="0" w:color="auto"/>
        <w:right w:val="none" w:sz="0" w:space="0" w:color="auto"/>
      </w:divBdr>
    </w:div>
    <w:div w:id="1717317272">
      <w:bodyDiv w:val="1"/>
      <w:marLeft w:val="0"/>
      <w:marRight w:val="0"/>
      <w:marTop w:val="0"/>
      <w:marBottom w:val="0"/>
      <w:divBdr>
        <w:top w:val="none" w:sz="0" w:space="0" w:color="auto"/>
        <w:left w:val="none" w:sz="0" w:space="0" w:color="auto"/>
        <w:bottom w:val="none" w:sz="0" w:space="0" w:color="auto"/>
        <w:right w:val="none" w:sz="0" w:space="0" w:color="auto"/>
      </w:divBdr>
    </w:div>
    <w:div w:id="1805273561">
      <w:bodyDiv w:val="1"/>
      <w:marLeft w:val="0"/>
      <w:marRight w:val="0"/>
      <w:marTop w:val="0"/>
      <w:marBottom w:val="0"/>
      <w:divBdr>
        <w:top w:val="none" w:sz="0" w:space="0" w:color="auto"/>
        <w:left w:val="none" w:sz="0" w:space="0" w:color="auto"/>
        <w:bottom w:val="none" w:sz="0" w:space="0" w:color="auto"/>
        <w:right w:val="none" w:sz="0" w:space="0" w:color="auto"/>
      </w:divBdr>
    </w:div>
    <w:div w:id="1828935894">
      <w:bodyDiv w:val="1"/>
      <w:marLeft w:val="0"/>
      <w:marRight w:val="0"/>
      <w:marTop w:val="0"/>
      <w:marBottom w:val="0"/>
      <w:divBdr>
        <w:top w:val="none" w:sz="0" w:space="0" w:color="auto"/>
        <w:left w:val="none" w:sz="0" w:space="0" w:color="auto"/>
        <w:bottom w:val="none" w:sz="0" w:space="0" w:color="auto"/>
        <w:right w:val="none" w:sz="0" w:space="0" w:color="auto"/>
      </w:divBdr>
    </w:div>
    <w:div w:id="1839231992">
      <w:bodyDiv w:val="1"/>
      <w:marLeft w:val="0"/>
      <w:marRight w:val="0"/>
      <w:marTop w:val="0"/>
      <w:marBottom w:val="0"/>
      <w:divBdr>
        <w:top w:val="none" w:sz="0" w:space="0" w:color="auto"/>
        <w:left w:val="none" w:sz="0" w:space="0" w:color="auto"/>
        <w:bottom w:val="none" w:sz="0" w:space="0" w:color="auto"/>
        <w:right w:val="none" w:sz="0" w:space="0" w:color="auto"/>
      </w:divBdr>
    </w:div>
    <w:div w:id="1864517893">
      <w:bodyDiv w:val="1"/>
      <w:marLeft w:val="0"/>
      <w:marRight w:val="0"/>
      <w:marTop w:val="0"/>
      <w:marBottom w:val="0"/>
      <w:divBdr>
        <w:top w:val="none" w:sz="0" w:space="0" w:color="auto"/>
        <w:left w:val="none" w:sz="0" w:space="0" w:color="auto"/>
        <w:bottom w:val="none" w:sz="0" w:space="0" w:color="auto"/>
        <w:right w:val="none" w:sz="0" w:space="0" w:color="auto"/>
      </w:divBdr>
    </w:div>
    <w:div w:id="1869440919">
      <w:bodyDiv w:val="1"/>
      <w:marLeft w:val="0"/>
      <w:marRight w:val="0"/>
      <w:marTop w:val="0"/>
      <w:marBottom w:val="0"/>
      <w:divBdr>
        <w:top w:val="none" w:sz="0" w:space="0" w:color="auto"/>
        <w:left w:val="none" w:sz="0" w:space="0" w:color="auto"/>
        <w:bottom w:val="none" w:sz="0" w:space="0" w:color="auto"/>
        <w:right w:val="none" w:sz="0" w:space="0" w:color="auto"/>
      </w:divBdr>
    </w:div>
    <w:div w:id="1881278441">
      <w:bodyDiv w:val="1"/>
      <w:marLeft w:val="0"/>
      <w:marRight w:val="0"/>
      <w:marTop w:val="0"/>
      <w:marBottom w:val="0"/>
      <w:divBdr>
        <w:top w:val="none" w:sz="0" w:space="0" w:color="auto"/>
        <w:left w:val="none" w:sz="0" w:space="0" w:color="auto"/>
        <w:bottom w:val="none" w:sz="0" w:space="0" w:color="auto"/>
        <w:right w:val="none" w:sz="0" w:space="0" w:color="auto"/>
      </w:divBdr>
    </w:div>
    <w:div w:id="1909458846">
      <w:bodyDiv w:val="1"/>
      <w:marLeft w:val="0"/>
      <w:marRight w:val="0"/>
      <w:marTop w:val="0"/>
      <w:marBottom w:val="0"/>
      <w:divBdr>
        <w:top w:val="none" w:sz="0" w:space="0" w:color="auto"/>
        <w:left w:val="none" w:sz="0" w:space="0" w:color="auto"/>
        <w:bottom w:val="none" w:sz="0" w:space="0" w:color="auto"/>
        <w:right w:val="none" w:sz="0" w:space="0" w:color="auto"/>
      </w:divBdr>
    </w:div>
    <w:div w:id="1919368242">
      <w:bodyDiv w:val="1"/>
      <w:marLeft w:val="0"/>
      <w:marRight w:val="0"/>
      <w:marTop w:val="0"/>
      <w:marBottom w:val="0"/>
      <w:divBdr>
        <w:top w:val="none" w:sz="0" w:space="0" w:color="auto"/>
        <w:left w:val="none" w:sz="0" w:space="0" w:color="auto"/>
        <w:bottom w:val="none" w:sz="0" w:space="0" w:color="auto"/>
        <w:right w:val="none" w:sz="0" w:space="0" w:color="auto"/>
      </w:divBdr>
    </w:div>
    <w:div w:id="1930767815">
      <w:bodyDiv w:val="1"/>
      <w:marLeft w:val="0"/>
      <w:marRight w:val="0"/>
      <w:marTop w:val="0"/>
      <w:marBottom w:val="0"/>
      <w:divBdr>
        <w:top w:val="none" w:sz="0" w:space="0" w:color="auto"/>
        <w:left w:val="none" w:sz="0" w:space="0" w:color="auto"/>
        <w:bottom w:val="none" w:sz="0" w:space="0" w:color="auto"/>
        <w:right w:val="none" w:sz="0" w:space="0" w:color="auto"/>
      </w:divBdr>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1968118835">
      <w:bodyDiv w:val="1"/>
      <w:marLeft w:val="0"/>
      <w:marRight w:val="0"/>
      <w:marTop w:val="0"/>
      <w:marBottom w:val="0"/>
      <w:divBdr>
        <w:top w:val="none" w:sz="0" w:space="0" w:color="auto"/>
        <w:left w:val="none" w:sz="0" w:space="0" w:color="auto"/>
        <w:bottom w:val="none" w:sz="0" w:space="0" w:color="auto"/>
        <w:right w:val="none" w:sz="0" w:space="0" w:color="auto"/>
      </w:divBdr>
    </w:div>
    <w:div w:id="1989170049">
      <w:bodyDiv w:val="1"/>
      <w:marLeft w:val="0"/>
      <w:marRight w:val="0"/>
      <w:marTop w:val="0"/>
      <w:marBottom w:val="0"/>
      <w:divBdr>
        <w:top w:val="none" w:sz="0" w:space="0" w:color="auto"/>
        <w:left w:val="none" w:sz="0" w:space="0" w:color="auto"/>
        <w:bottom w:val="none" w:sz="0" w:space="0" w:color="auto"/>
        <w:right w:val="none" w:sz="0" w:space="0" w:color="auto"/>
      </w:divBdr>
    </w:div>
    <w:div w:id="2005815835">
      <w:bodyDiv w:val="1"/>
      <w:marLeft w:val="0"/>
      <w:marRight w:val="0"/>
      <w:marTop w:val="0"/>
      <w:marBottom w:val="0"/>
      <w:divBdr>
        <w:top w:val="none" w:sz="0" w:space="0" w:color="auto"/>
        <w:left w:val="none" w:sz="0" w:space="0" w:color="auto"/>
        <w:bottom w:val="none" w:sz="0" w:space="0" w:color="auto"/>
        <w:right w:val="none" w:sz="0" w:space="0" w:color="auto"/>
      </w:divBdr>
    </w:div>
    <w:div w:id="2009138425">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 w:id="2095322568">
      <w:bodyDiv w:val="1"/>
      <w:marLeft w:val="0"/>
      <w:marRight w:val="0"/>
      <w:marTop w:val="0"/>
      <w:marBottom w:val="0"/>
      <w:divBdr>
        <w:top w:val="none" w:sz="0" w:space="0" w:color="auto"/>
        <w:left w:val="none" w:sz="0" w:space="0" w:color="auto"/>
        <w:bottom w:val="none" w:sz="0" w:space="0" w:color="auto"/>
        <w:right w:val="none" w:sz="0" w:space="0" w:color="auto"/>
      </w:divBdr>
    </w:div>
    <w:div w:id="2138521532">
      <w:bodyDiv w:val="1"/>
      <w:marLeft w:val="0"/>
      <w:marRight w:val="0"/>
      <w:marTop w:val="0"/>
      <w:marBottom w:val="0"/>
      <w:divBdr>
        <w:top w:val="none" w:sz="0" w:space="0" w:color="auto"/>
        <w:left w:val="none" w:sz="0" w:space="0" w:color="auto"/>
        <w:bottom w:val="none" w:sz="0" w:space="0" w:color="auto"/>
        <w:right w:val="none" w:sz="0" w:space="0" w:color="auto"/>
      </w:divBdr>
    </w:div>
    <w:div w:id="2146116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e.php?i=692338&amp;b=1" TargetMode="External"/><Relationship Id="rId13" Type="http://schemas.openxmlformats.org/officeDocument/2006/relationships/hyperlink" Target="https://eumis2020.government.bg"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eumis2020.government.bg/bg/s/8d3ebf57-ff75-4ad5-afa1-5747f558ee98/Procedure/Activ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node/822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BG/AUTO/?uri=celex:32021R1058" TargetMode="External"/><Relationship Id="rId4" Type="http://schemas.openxmlformats.org/officeDocument/2006/relationships/settings" Target="settings.xml"/><Relationship Id="rId9" Type="http://schemas.openxmlformats.org/officeDocument/2006/relationships/hyperlink" Target="https://web.apis.bg/e.php?i=692338&amp;b=1" TargetMode="External"/><Relationship Id="rId14" Type="http://schemas.openxmlformats.org/officeDocument/2006/relationships/header" Target="header1.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4045C-7179-405C-B3BA-447FF841B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37</Pages>
  <Words>14672</Words>
  <Characters>83632</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98108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Hristo Yordanov</cp:lastModifiedBy>
  <cp:revision>5</cp:revision>
  <cp:lastPrinted>2023-07-14T06:42:00Z</cp:lastPrinted>
  <dcterms:created xsi:type="dcterms:W3CDTF">2023-09-20T05:55:00Z</dcterms:created>
  <dcterms:modified xsi:type="dcterms:W3CDTF">2023-09-20T08:09:00Z</dcterms:modified>
</cp:coreProperties>
</file>