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5D78" w14:textId="7E06492D" w:rsidR="00CC2149" w:rsidRPr="002F4DDD" w:rsidRDefault="00CC2149" w:rsidP="002F4DDD">
      <w:pPr>
        <w:ind w:left="9923" w:right="252"/>
        <w:jc w:val="both"/>
        <w:rPr>
          <w:rFonts w:ascii="Times New Roman" w:hAnsi="Times New Roman" w:cs="Times New Roman"/>
          <w:i/>
          <w:sz w:val="20"/>
          <w:szCs w:val="20"/>
        </w:rPr>
      </w:pPr>
      <w:r>
        <w:tab/>
      </w:r>
      <w:r>
        <w:tab/>
      </w:r>
      <w:r>
        <w:tab/>
      </w:r>
      <w:r>
        <w:tab/>
      </w:r>
      <w:r>
        <w:tab/>
      </w:r>
      <w:r>
        <w:tab/>
      </w:r>
      <w:r>
        <w:tab/>
      </w:r>
      <w:r>
        <w:tab/>
      </w:r>
      <w:r>
        <w:tab/>
      </w:r>
      <w:r>
        <w:tab/>
      </w:r>
      <w:r>
        <w:tab/>
      </w:r>
      <w:r>
        <w:tab/>
      </w:r>
      <w:r>
        <w:tab/>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713"/>
      </w:tblGrid>
      <w:tr w:rsidR="0040322A" w:rsidRPr="002E6D76" w14:paraId="262565DE" w14:textId="77777777" w:rsidTr="0024398E">
        <w:trPr>
          <w:tblHeader/>
        </w:trPr>
        <w:tc>
          <w:tcPr>
            <w:tcW w:w="570" w:type="dxa"/>
            <w:shd w:val="clear" w:color="auto" w:fill="D9D9D9" w:themeFill="background1" w:themeFillShade="D9"/>
          </w:tcPr>
          <w:p w14:paraId="3B8FB82B" w14:textId="77777777" w:rsidR="0040322A" w:rsidRPr="002E6D76" w:rsidRDefault="0040322A" w:rsidP="00534ACA">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2E6D76" w:rsidRDefault="0040322A" w:rsidP="00534ACA">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shd w:val="clear" w:color="auto" w:fill="D9D9D9" w:themeFill="background1" w:themeFillShade="D9"/>
          </w:tcPr>
          <w:p w14:paraId="73AA8648" w14:textId="5947793C" w:rsidR="0040322A" w:rsidRPr="002E6D76" w:rsidRDefault="0040322A" w:rsidP="00534ACA">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713" w:type="dxa"/>
            <w:shd w:val="clear" w:color="auto" w:fill="D9D9D9" w:themeFill="background1" w:themeFillShade="D9"/>
          </w:tcPr>
          <w:p w14:paraId="6FEE5AFC" w14:textId="43441633"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14:paraId="391FEFAD" w14:textId="77777777" w:rsidTr="0024398E">
        <w:tc>
          <w:tcPr>
            <w:tcW w:w="15588" w:type="dxa"/>
            <w:gridSpan w:val="4"/>
            <w:shd w:val="clear" w:color="auto" w:fill="auto"/>
          </w:tcPr>
          <w:p w14:paraId="03C1B3EB" w14:textId="71EACB65" w:rsidR="0040322A" w:rsidRPr="002E6D76" w:rsidRDefault="004A280E" w:rsidP="001C3BED">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F871F3">
              <w:rPr>
                <w:rFonts w:ascii="Times New Roman" w:hAnsi="Times New Roman"/>
                <w:b/>
              </w:rPr>
              <w:t>2</w:t>
            </w:r>
            <w:r w:rsidR="00DE796F">
              <w:rPr>
                <w:rFonts w:ascii="Times New Roman" w:hAnsi="Times New Roman"/>
                <w:b/>
              </w:rPr>
              <w:t>7</w:t>
            </w:r>
            <w:r w:rsidR="00F871F3">
              <w:rPr>
                <w:rFonts w:ascii="Times New Roman" w:hAnsi="Times New Roman"/>
                <w:b/>
              </w:rPr>
              <w:t>.07</w:t>
            </w:r>
            <w:r w:rsidR="003C7D8F" w:rsidRPr="002E6D76">
              <w:rPr>
                <w:rFonts w:ascii="Times New Roman" w:hAnsi="Times New Roman"/>
                <w:b/>
              </w:rPr>
              <w:t>.</w:t>
            </w:r>
            <w:r w:rsidR="00D65E90" w:rsidRPr="002E6D76">
              <w:rPr>
                <w:rFonts w:ascii="Times New Roman" w:hAnsi="Times New Roman"/>
                <w:b/>
              </w:rPr>
              <w:t>2023 г.</w:t>
            </w:r>
          </w:p>
        </w:tc>
      </w:tr>
      <w:tr w:rsidR="0040322A" w:rsidRPr="002E6D76" w14:paraId="1536B4B8" w14:textId="77777777" w:rsidTr="0024398E">
        <w:tc>
          <w:tcPr>
            <w:tcW w:w="570" w:type="dxa"/>
            <w:shd w:val="clear" w:color="auto" w:fill="auto"/>
          </w:tcPr>
          <w:p w14:paraId="193A8742" w14:textId="3023D195" w:rsidR="0040322A" w:rsidRPr="002E6D76" w:rsidRDefault="00DE796F" w:rsidP="00534ACA">
            <w:pPr>
              <w:autoSpaceDE w:val="0"/>
              <w:autoSpaceDN w:val="0"/>
              <w:adjustRightInd w:val="0"/>
              <w:jc w:val="both"/>
              <w:rPr>
                <w:rFonts w:ascii="Times New Roman" w:hAnsi="Times New Roman"/>
                <w:sz w:val="20"/>
                <w:szCs w:val="24"/>
              </w:rPr>
            </w:pPr>
            <w:r>
              <w:rPr>
                <w:rFonts w:ascii="Times New Roman" w:hAnsi="Times New Roman"/>
                <w:sz w:val="20"/>
                <w:szCs w:val="24"/>
              </w:rPr>
              <w:t>14</w:t>
            </w:r>
          </w:p>
        </w:tc>
        <w:tc>
          <w:tcPr>
            <w:tcW w:w="1381" w:type="dxa"/>
            <w:shd w:val="clear" w:color="auto" w:fill="auto"/>
          </w:tcPr>
          <w:p w14:paraId="7563A66C" w14:textId="47E3E1CA" w:rsidR="0040322A" w:rsidRPr="002E6D76" w:rsidRDefault="00386BB8" w:rsidP="00DE796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1</w:t>
            </w:r>
            <w:r w:rsidR="00DE796F">
              <w:rPr>
                <w:rFonts w:ascii="Times New Roman" w:hAnsi="Times New Roman" w:cs="Times New Roman"/>
                <w:color w:val="333333"/>
                <w:sz w:val="20"/>
                <w:szCs w:val="20"/>
                <w:shd w:val="clear" w:color="auto" w:fill="FFFFFF"/>
              </w:rPr>
              <w:t>7</w:t>
            </w:r>
            <w:r w:rsidR="00D65E90" w:rsidRPr="002E6D76">
              <w:rPr>
                <w:rFonts w:ascii="Times New Roman" w:hAnsi="Times New Roman" w:cs="Times New Roman"/>
                <w:color w:val="333333"/>
                <w:sz w:val="20"/>
                <w:szCs w:val="20"/>
                <w:shd w:val="clear" w:color="auto" w:fill="FFFFFF"/>
              </w:rPr>
              <w:t>.0</w:t>
            </w:r>
            <w:r w:rsidR="00F871F3">
              <w:rPr>
                <w:rFonts w:ascii="Times New Roman" w:hAnsi="Times New Roman" w:cs="Times New Roman"/>
                <w:color w:val="333333"/>
                <w:sz w:val="20"/>
                <w:szCs w:val="20"/>
                <w:shd w:val="clear" w:color="auto" w:fill="FFFFFF"/>
              </w:rPr>
              <w:t>7</w:t>
            </w:r>
            <w:r w:rsidR="00D65E90" w:rsidRPr="002E6D76">
              <w:rPr>
                <w:rFonts w:ascii="Times New Roman" w:hAnsi="Times New Roman" w:cs="Times New Roman"/>
                <w:color w:val="333333"/>
                <w:sz w:val="20"/>
                <w:szCs w:val="20"/>
                <w:shd w:val="clear" w:color="auto" w:fill="FFFFFF"/>
              </w:rPr>
              <w:t xml:space="preserve">.2023 г. </w:t>
            </w:r>
          </w:p>
        </w:tc>
        <w:tc>
          <w:tcPr>
            <w:tcW w:w="5924" w:type="dxa"/>
            <w:shd w:val="clear" w:color="auto" w:fill="auto"/>
          </w:tcPr>
          <w:p w14:paraId="29C1E27C" w14:textId="77777777" w:rsidR="00835972" w:rsidRPr="00601454" w:rsidRDefault="00835972" w:rsidP="00835972">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601454">
              <w:rPr>
                <w:rFonts w:ascii="Times New Roman" w:eastAsia="Times New Roman" w:hAnsi="Times New Roman" w:cs="Times New Roman"/>
                <w:snapToGrid w:val="0"/>
                <w:sz w:val="20"/>
                <w:szCs w:val="20"/>
              </w:rPr>
              <w:t>Здравейте, моля да дадете пояснение по следните въпроси:</w:t>
            </w:r>
          </w:p>
          <w:p w14:paraId="0E1A7FF9" w14:textId="77777777" w:rsidR="00835972" w:rsidRPr="00601454" w:rsidRDefault="00835972" w:rsidP="00835972">
            <w:pPr>
              <w:autoSpaceDE w:val="0"/>
              <w:autoSpaceDN w:val="0"/>
              <w:adjustRightInd w:val="0"/>
              <w:spacing w:after="0" w:line="240" w:lineRule="auto"/>
              <w:jc w:val="both"/>
              <w:rPr>
                <w:rFonts w:ascii="Times New Roman" w:eastAsia="Times New Roman" w:hAnsi="Times New Roman" w:cs="Times New Roman"/>
                <w:snapToGrid w:val="0"/>
                <w:sz w:val="20"/>
                <w:szCs w:val="20"/>
              </w:rPr>
            </w:pPr>
          </w:p>
          <w:p w14:paraId="29AC2D87" w14:textId="4DFD79F9" w:rsidR="00835972" w:rsidRPr="00601454" w:rsidRDefault="00835972" w:rsidP="00835972">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601454">
              <w:rPr>
                <w:rFonts w:ascii="Times New Roman" w:eastAsia="Times New Roman" w:hAnsi="Times New Roman" w:cs="Times New Roman"/>
                <w:snapToGrid w:val="0"/>
                <w:sz w:val="20"/>
                <w:szCs w:val="20"/>
              </w:rPr>
              <w:t xml:space="preserve"> Въпрос 1 касае индикатор „Привлечени нови инвеститори, които да изградят производствени предприятия в индустриалните зони и паркове”. Какво се разбира под </w:t>
            </w:r>
            <w:r w:rsidR="006231F6">
              <w:rPr>
                <w:rFonts w:ascii="Times New Roman" w:eastAsia="Times New Roman" w:hAnsi="Times New Roman" w:cs="Times New Roman"/>
                <w:snapToGrid w:val="0"/>
                <w:sz w:val="20"/>
                <w:szCs w:val="20"/>
              </w:rPr>
              <w:t>„</w:t>
            </w:r>
            <w:r w:rsidRPr="00601454">
              <w:rPr>
                <w:rFonts w:ascii="Times New Roman" w:eastAsia="Times New Roman" w:hAnsi="Times New Roman" w:cs="Times New Roman"/>
                <w:snapToGrid w:val="0"/>
                <w:sz w:val="20"/>
                <w:szCs w:val="20"/>
              </w:rPr>
              <w:t>които да изградят нови производствени предприятия</w:t>
            </w:r>
            <w:r w:rsidR="006231F6">
              <w:rPr>
                <w:rFonts w:ascii="Times New Roman" w:eastAsia="Times New Roman" w:hAnsi="Times New Roman" w:cs="Times New Roman"/>
                <w:snapToGrid w:val="0"/>
                <w:sz w:val="20"/>
                <w:szCs w:val="20"/>
              </w:rPr>
              <w:t>“ -</w:t>
            </w:r>
            <w:r w:rsidRPr="00601454">
              <w:rPr>
                <w:rFonts w:ascii="Times New Roman" w:eastAsia="Times New Roman" w:hAnsi="Times New Roman" w:cs="Times New Roman"/>
                <w:snapToGrid w:val="0"/>
                <w:sz w:val="20"/>
                <w:szCs w:val="20"/>
              </w:rPr>
              <w:t xml:space="preserve"> трябва ли задължително да изграждат нови обекти или може да ползват под наем вече изградени обекти в рамките на индустриалния парк</w:t>
            </w:r>
            <w:r w:rsidR="006231F6">
              <w:rPr>
                <w:rFonts w:ascii="Times New Roman" w:eastAsia="Times New Roman" w:hAnsi="Times New Roman" w:cs="Times New Roman"/>
                <w:snapToGrid w:val="0"/>
                <w:sz w:val="20"/>
                <w:szCs w:val="20"/>
              </w:rPr>
              <w:t>.</w:t>
            </w:r>
            <w:r w:rsidRPr="00601454">
              <w:rPr>
                <w:rFonts w:ascii="Times New Roman" w:eastAsia="Times New Roman" w:hAnsi="Times New Roman" w:cs="Times New Roman"/>
                <w:snapToGrid w:val="0"/>
                <w:sz w:val="20"/>
                <w:szCs w:val="20"/>
              </w:rPr>
              <w:t xml:space="preserve"> В индикаторът включват ли се установени към момента инвеститори, които разширяват дейността си с нови обекти в индустриалния парк или само изцяло нови предприятия. </w:t>
            </w:r>
          </w:p>
          <w:p w14:paraId="4D5B651D" w14:textId="77777777" w:rsidR="00835972" w:rsidRPr="00601454" w:rsidRDefault="00835972" w:rsidP="00835972">
            <w:pPr>
              <w:autoSpaceDE w:val="0"/>
              <w:autoSpaceDN w:val="0"/>
              <w:adjustRightInd w:val="0"/>
              <w:spacing w:after="0" w:line="240" w:lineRule="auto"/>
              <w:jc w:val="both"/>
              <w:rPr>
                <w:rFonts w:ascii="Times New Roman" w:eastAsia="Times New Roman" w:hAnsi="Times New Roman" w:cs="Times New Roman"/>
                <w:snapToGrid w:val="0"/>
                <w:sz w:val="20"/>
                <w:szCs w:val="20"/>
              </w:rPr>
            </w:pPr>
          </w:p>
          <w:p w14:paraId="7C75827B" w14:textId="3AC8FE7E" w:rsidR="008739A7" w:rsidRPr="002E6D76" w:rsidRDefault="00835972" w:rsidP="00835972">
            <w:pPr>
              <w:autoSpaceDE w:val="0"/>
              <w:autoSpaceDN w:val="0"/>
              <w:adjustRightInd w:val="0"/>
              <w:spacing w:after="0" w:line="240" w:lineRule="auto"/>
              <w:jc w:val="both"/>
              <w:rPr>
                <w:rFonts w:ascii="Times New Roman" w:hAnsi="Times New Roman" w:cs="Times New Roman"/>
                <w:sz w:val="20"/>
                <w:szCs w:val="24"/>
              </w:rPr>
            </w:pPr>
            <w:r w:rsidRPr="00601454">
              <w:rPr>
                <w:rFonts w:ascii="Times New Roman" w:eastAsia="Times New Roman" w:hAnsi="Times New Roman" w:cs="Times New Roman"/>
                <w:snapToGrid w:val="0"/>
                <w:sz w:val="20"/>
                <w:szCs w:val="20"/>
              </w:rPr>
              <w:t xml:space="preserve">Въпрос 2 моля за разяснение по следния въпрос: в </w:t>
            </w:r>
            <w:r w:rsidR="006A1BB4" w:rsidRPr="00601454">
              <w:rPr>
                <w:rFonts w:ascii="Times New Roman" w:eastAsia="Times New Roman" w:hAnsi="Times New Roman" w:cs="Times New Roman"/>
                <w:snapToGrid w:val="0"/>
                <w:sz w:val="20"/>
                <w:szCs w:val="20"/>
              </w:rPr>
              <w:t>котерия</w:t>
            </w:r>
            <w:r w:rsidRPr="00601454">
              <w:rPr>
                <w:rFonts w:ascii="Times New Roman" w:eastAsia="Times New Roman" w:hAnsi="Times New Roman" w:cs="Times New Roman"/>
                <w:snapToGrid w:val="0"/>
                <w:sz w:val="20"/>
                <w:szCs w:val="20"/>
              </w:rPr>
              <w:t xml:space="preserve"> Недопустими разходи за „Режим „помощ“ – Инвестиционни помощи за местни инфраструктури“, е записано че: Размерът на помощта не надхвърля разликата между допустимите разходи за инфраструктурата и оперативната печалба от инвестицията. В тази връзка моля за повече информация какво се разбира под "оперативна печалба от инвестицията". Предвид че изградената вътрешна инфраструктура ще обслужва дейността на всички заинтересовани потребители, какво ще се включва в "приходи от инвестицията"- само директни приходи от ползването на определени компоненти на техническата инфраструктура изградена по проекта ( ако има такива) или общите приходи по договори за наем или придобиване вещни права от привлечени нови инвеститори</w:t>
            </w:r>
            <w:r>
              <w:rPr>
                <w:rFonts w:ascii="Times New Roman" w:eastAsia="Times New Roman" w:hAnsi="Times New Roman" w:cs="Times New Roman"/>
                <w:snapToGrid w:val="0"/>
                <w:sz w:val="20"/>
                <w:szCs w:val="20"/>
              </w:rPr>
              <w:t>.</w:t>
            </w:r>
          </w:p>
        </w:tc>
        <w:tc>
          <w:tcPr>
            <w:tcW w:w="7713" w:type="dxa"/>
            <w:shd w:val="clear" w:color="auto" w:fill="auto"/>
          </w:tcPr>
          <w:p w14:paraId="1A061A6F" w14:textId="36D7E853" w:rsidR="00194FCB" w:rsidRPr="002407B3" w:rsidRDefault="00693526" w:rsidP="002407B3">
            <w:pPr>
              <w:pStyle w:val="FootnoteText"/>
              <w:tabs>
                <w:tab w:val="left" w:pos="374"/>
              </w:tabs>
              <w:spacing w:after="60"/>
              <w:jc w:val="both"/>
              <w:rPr>
                <w:rFonts w:ascii="Times New Roman" w:eastAsia="Times New Roman" w:hAnsi="Times New Roman" w:cs="Times New Roman"/>
                <w:snapToGrid w:val="0"/>
              </w:rPr>
            </w:pPr>
            <w:r>
              <w:rPr>
                <w:rFonts w:ascii="Times New Roman" w:eastAsia="Times New Roman" w:hAnsi="Times New Roman" w:cs="Times New Roman"/>
                <w:snapToGrid w:val="0"/>
                <w:lang w:val="en-US"/>
              </w:rPr>
              <w:t>1</w:t>
            </w:r>
            <w:r w:rsidR="002407B3">
              <w:rPr>
                <w:rFonts w:ascii="Times New Roman" w:eastAsia="Times New Roman" w:hAnsi="Times New Roman" w:cs="Times New Roman"/>
                <w:snapToGrid w:val="0"/>
              </w:rPr>
              <w:t xml:space="preserve">. Съгласно т. </w:t>
            </w:r>
            <w:r w:rsidR="002407B3" w:rsidRPr="002407B3">
              <w:rPr>
                <w:rFonts w:ascii="Times New Roman" w:eastAsia="Times New Roman" w:hAnsi="Times New Roman" w:cs="Times New Roman"/>
                <w:snapToGrid w:val="0"/>
              </w:rPr>
              <w:t>5.1.</w:t>
            </w:r>
            <w:r w:rsidR="002407B3">
              <w:rPr>
                <w:rFonts w:ascii="Times New Roman" w:eastAsia="Times New Roman" w:hAnsi="Times New Roman" w:cs="Times New Roman"/>
                <w:snapToGrid w:val="0"/>
              </w:rPr>
              <w:t xml:space="preserve"> „</w:t>
            </w:r>
            <w:r w:rsidR="002407B3" w:rsidRPr="002407B3">
              <w:rPr>
                <w:rFonts w:ascii="Times New Roman" w:eastAsia="Times New Roman" w:hAnsi="Times New Roman" w:cs="Times New Roman"/>
                <w:snapToGrid w:val="0"/>
              </w:rPr>
              <w:t>Индикатори за цели по процедурата, отчитани по ПВУ</w:t>
            </w:r>
            <w:r w:rsidR="002407B3">
              <w:rPr>
                <w:rFonts w:ascii="Times New Roman" w:eastAsia="Times New Roman" w:hAnsi="Times New Roman" w:cs="Times New Roman"/>
                <w:snapToGrid w:val="0"/>
              </w:rPr>
              <w:t>“</w:t>
            </w:r>
            <w:r w:rsidR="007E4A98">
              <w:rPr>
                <w:rFonts w:ascii="Times New Roman" w:eastAsia="Times New Roman" w:hAnsi="Times New Roman" w:cs="Times New Roman"/>
                <w:snapToGrid w:val="0"/>
              </w:rPr>
              <w:t xml:space="preserve"> от Условията за кандидатстване (УК)</w:t>
            </w:r>
            <w:r w:rsidR="002407B3">
              <w:rPr>
                <w:rFonts w:ascii="Times New Roman" w:eastAsia="Times New Roman" w:hAnsi="Times New Roman" w:cs="Times New Roman"/>
                <w:snapToGrid w:val="0"/>
              </w:rPr>
              <w:t xml:space="preserve">, индикатор </w:t>
            </w:r>
            <w:r w:rsidR="002407B3" w:rsidRPr="002407B3">
              <w:rPr>
                <w:rFonts w:ascii="Times New Roman" w:eastAsia="Times New Roman" w:hAnsi="Times New Roman" w:cs="Times New Roman"/>
                <w:snapToGrid w:val="0"/>
              </w:rPr>
              <w:t>3)</w:t>
            </w:r>
            <w:r w:rsidR="002407B3">
              <w:rPr>
                <w:rFonts w:ascii="Times New Roman" w:eastAsia="Times New Roman" w:hAnsi="Times New Roman" w:cs="Times New Roman"/>
                <w:snapToGrid w:val="0"/>
              </w:rPr>
              <w:t xml:space="preserve"> „</w:t>
            </w:r>
            <w:r w:rsidR="002407B3" w:rsidRPr="002407B3">
              <w:rPr>
                <w:rFonts w:ascii="Times New Roman" w:eastAsia="Times New Roman" w:hAnsi="Times New Roman" w:cs="Times New Roman"/>
                <w:snapToGrid w:val="0"/>
              </w:rPr>
              <w:t xml:space="preserve">Привлечени нови инвеститори, които да изградят производствени предприятия </w:t>
            </w:r>
            <w:r w:rsidR="002407B3">
              <w:rPr>
                <w:rFonts w:ascii="Times New Roman" w:eastAsia="Times New Roman" w:hAnsi="Times New Roman" w:cs="Times New Roman"/>
                <w:snapToGrid w:val="0"/>
              </w:rPr>
              <w:t xml:space="preserve">в индустриалните зони и паркове“ </w:t>
            </w:r>
            <w:r w:rsidR="002407B3" w:rsidRPr="002407B3">
              <w:rPr>
                <w:rFonts w:ascii="Times New Roman" w:eastAsia="Times New Roman" w:hAnsi="Times New Roman" w:cs="Times New Roman"/>
                <w:snapToGrid w:val="0"/>
              </w:rPr>
              <w:t>отчита броя нови инвеститори, които са установили в парка своята стопанска дейност.</w:t>
            </w:r>
            <w:r w:rsidR="002407B3">
              <w:rPr>
                <w:rFonts w:ascii="Times New Roman" w:eastAsia="Times New Roman" w:hAnsi="Times New Roman" w:cs="Times New Roman"/>
                <w:snapToGrid w:val="0"/>
              </w:rPr>
              <w:t xml:space="preserve"> В тази връзка не е задължително условие за отчитане на индикатора да бъдат изграждани нови обекти на територията на парка, като е допустимо да бъдат използвани съществуващи такива, включително чрез отдаването им под наем. Индикаторът не отчита инвеститори, които са установени и извършват стопанска дейност към момента на сключване на договор за финансиране по настоящата инвестиция по НПВУ.</w:t>
            </w:r>
          </w:p>
          <w:p w14:paraId="24483FC1" w14:textId="77777777" w:rsidR="00693526" w:rsidRDefault="00693526" w:rsidP="00194FCB">
            <w:pPr>
              <w:pStyle w:val="FootnoteText"/>
              <w:tabs>
                <w:tab w:val="left" w:pos="374"/>
              </w:tabs>
              <w:spacing w:after="60"/>
              <w:jc w:val="both"/>
              <w:rPr>
                <w:rFonts w:ascii="Times New Roman" w:eastAsia="Times New Roman" w:hAnsi="Times New Roman" w:cs="Times New Roman"/>
                <w:snapToGrid w:val="0"/>
              </w:rPr>
            </w:pPr>
          </w:p>
          <w:p w14:paraId="74E7FB18" w14:textId="13F88F26" w:rsidR="006A1BB4" w:rsidRDefault="00693526" w:rsidP="006A1BB4">
            <w:pPr>
              <w:pStyle w:val="FootnoteText"/>
              <w:tabs>
                <w:tab w:val="left" w:pos="374"/>
              </w:tabs>
              <w:spacing w:after="60"/>
              <w:jc w:val="both"/>
              <w:rPr>
                <w:rFonts w:ascii="Times New Roman" w:eastAsia="Times New Roman" w:hAnsi="Times New Roman" w:cs="Times New Roman"/>
                <w:snapToGrid w:val="0"/>
              </w:rPr>
            </w:pPr>
            <w:r w:rsidRPr="00601454">
              <w:rPr>
                <w:rFonts w:ascii="Times New Roman" w:eastAsia="Times New Roman" w:hAnsi="Times New Roman" w:cs="Times New Roman"/>
                <w:snapToGrid w:val="0"/>
              </w:rPr>
              <w:t>2</w:t>
            </w:r>
            <w:r w:rsidR="006A1BB4">
              <w:rPr>
                <w:rFonts w:ascii="Times New Roman" w:eastAsia="Times New Roman" w:hAnsi="Times New Roman" w:cs="Times New Roman"/>
                <w:snapToGrid w:val="0"/>
              </w:rPr>
              <w:t>. В съотве</w:t>
            </w:r>
            <w:r w:rsidR="005C608E">
              <w:rPr>
                <w:rFonts w:ascii="Times New Roman" w:eastAsia="Times New Roman" w:hAnsi="Times New Roman" w:cs="Times New Roman"/>
                <w:snapToGrid w:val="0"/>
              </w:rPr>
              <w:t>т</w:t>
            </w:r>
            <w:r w:rsidR="006A1BB4">
              <w:rPr>
                <w:rFonts w:ascii="Times New Roman" w:eastAsia="Times New Roman" w:hAnsi="Times New Roman" w:cs="Times New Roman"/>
                <w:snapToGrid w:val="0"/>
              </w:rPr>
              <w:t xml:space="preserve">ствие с т. 12.2 от Общите условия към Договора за финансиране (Приложение 20) от Условията за изпълнение: </w:t>
            </w:r>
            <w:r w:rsidR="006A1BB4" w:rsidRPr="006A1BB4">
              <w:rPr>
                <w:rFonts w:ascii="Times New Roman" w:eastAsia="Times New Roman" w:hAnsi="Times New Roman" w:cs="Times New Roman"/>
                <w:snapToGrid w:val="0"/>
              </w:rPr>
              <w:t>Крайният получател знае и приема, че безвъзмездната финансова помощ не може да има за цел или резултат реализирането на печалба по смисъла на член 192, т. 2 от Регламент (ЕС) 2018/1046 в рамките на изпълнението на инвестицията („принцип на забрана за извличане на печалба“). Под „печалба“ се разбира превишението, изчислено към момента на подаване на искането за окончателно плащане, на приходите спрямо допустимите разходи по изпълнение на инвестицията, при което приходите се ограничават до безвъзмездното финансиране от МВУ по договора и постъпленията от изпълнението на инвестицията. При безвъзмездно финансиране за оперативни разходи сумите, предвидени за натрупване на резерви, не се вземат предвид при проверката на спазването на принципа на забрана за извличане на печалба.</w:t>
            </w:r>
          </w:p>
          <w:p w14:paraId="68BB024F" w14:textId="2BDEC2E1" w:rsidR="006A1BB4" w:rsidRDefault="00675CAC" w:rsidP="006A1BB4">
            <w:pPr>
              <w:pStyle w:val="FootnoteText"/>
              <w:tabs>
                <w:tab w:val="left" w:pos="374"/>
              </w:tabs>
              <w:spacing w:after="60"/>
              <w:jc w:val="both"/>
              <w:rPr>
                <w:rFonts w:ascii="Times New Roman" w:eastAsia="Times New Roman" w:hAnsi="Times New Roman" w:cs="Times New Roman"/>
                <w:snapToGrid w:val="0"/>
              </w:rPr>
            </w:pPr>
            <w:r>
              <w:rPr>
                <w:rFonts w:ascii="Times New Roman" w:eastAsia="Times New Roman" w:hAnsi="Times New Roman" w:cs="Times New Roman"/>
                <w:snapToGrid w:val="0"/>
              </w:rPr>
              <w:t>Предвид гореизложеното и в</w:t>
            </w:r>
            <w:r w:rsidR="006A1BB4">
              <w:rPr>
                <w:rFonts w:ascii="Times New Roman" w:eastAsia="Times New Roman" w:hAnsi="Times New Roman" w:cs="Times New Roman"/>
                <w:snapToGrid w:val="0"/>
              </w:rPr>
              <w:t>ъ</w:t>
            </w:r>
            <w:r>
              <w:rPr>
                <w:rFonts w:ascii="Times New Roman" w:eastAsia="Times New Roman" w:hAnsi="Times New Roman" w:cs="Times New Roman"/>
                <w:snapToGrid w:val="0"/>
              </w:rPr>
              <w:t xml:space="preserve">в връзка с поставения въпрос за приходи се считат плащания за </w:t>
            </w:r>
            <w:r w:rsidRPr="00601454">
              <w:rPr>
                <w:rFonts w:ascii="Times New Roman" w:eastAsia="Times New Roman" w:hAnsi="Times New Roman" w:cs="Times New Roman"/>
                <w:snapToGrid w:val="0"/>
              </w:rPr>
              <w:t>ползването на техническа инфраструктура</w:t>
            </w:r>
            <w:r>
              <w:rPr>
                <w:rFonts w:ascii="Times New Roman" w:eastAsia="Times New Roman" w:hAnsi="Times New Roman" w:cs="Times New Roman"/>
                <w:snapToGrid w:val="0"/>
              </w:rPr>
              <w:t xml:space="preserve"> или нейни отделни компоненти изградени със средства от безвъзмездната финансова помощ от МВУ. </w:t>
            </w:r>
          </w:p>
          <w:p w14:paraId="431B9BD9" w14:textId="7207E7B8" w:rsidR="00693526" w:rsidRPr="00194FCB" w:rsidRDefault="00675CAC" w:rsidP="00675CAC">
            <w:pPr>
              <w:pStyle w:val="FootnoteText"/>
              <w:tabs>
                <w:tab w:val="left" w:pos="374"/>
              </w:tabs>
              <w:spacing w:after="60"/>
              <w:jc w:val="both"/>
              <w:rPr>
                <w:rFonts w:ascii="Times New Roman" w:hAnsi="Times New Roman"/>
                <w:szCs w:val="24"/>
              </w:rPr>
            </w:pPr>
            <w:r>
              <w:rPr>
                <w:rFonts w:ascii="Times New Roman" w:eastAsia="Times New Roman" w:hAnsi="Times New Roman" w:cs="Times New Roman"/>
                <w:snapToGrid w:val="0"/>
              </w:rPr>
              <w:t>В допълнение, следва да имате предвид, че в</w:t>
            </w:r>
            <w:r w:rsidR="006A1BB4" w:rsidRPr="006A1BB4">
              <w:rPr>
                <w:rFonts w:ascii="Times New Roman" w:eastAsia="Times New Roman" w:hAnsi="Times New Roman" w:cs="Times New Roman"/>
                <w:snapToGrid w:val="0"/>
              </w:rPr>
              <w:t>сички приходи и/или печалби, генерирани по време и пряко дължащи се на изпълнението на проекта, се описват във финалния ФТО отчет и се приспадат от окончателното плащане до размера на дължимата сума или се възстановяват на СНД, в случаите, когато я надхвърлят.</w:t>
            </w:r>
            <w:r w:rsidR="006A1BB4">
              <w:rPr>
                <w:rFonts w:ascii="Times New Roman" w:eastAsia="Times New Roman" w:hAnsi="Times New Roman" w:cs="Times New Roman"/>
                <w:snapToGrid w:val="0"/>
              </w:rPr>
              <w:t xml:space="preserve"> </w:t>
            </w:r>
            <w:r w:rsidR="006A1BB4" w:rsidRPr="006A1BB4">
              <w:rPr>
                <w:rFonts w:ascii="Times New Roman" w:eastAsia="Times New Roman" w:hAnsi="Times New Roman" w:cs="Times New Roman"/>
                <w:snapToGrid w:val="0"/>
              </w:rPr>
              <w:t xml:space="preserve">Размерът на окончателното </w:t>
            </w:r>
            <w:r w:rsidR="006A1BB4" w:rsidRPr="006A1BB4">
              <w:rPr>
                <w:rFonts w:ascii="Times New Roman" w:eastAsia="Times New Roman" w:hAnsi="Times New Roman" w:cs="Times New Roman"/>
                <w:snapToGrid w:val="0"/>
              </w:rPr>
              <w:lastRenderedPageBreak/>
              <w:t>плащане на безвъзмездното финансиране се изчислява, като от одобрената обща сума на безвъзмездно финансиране по договора се прихванат приходите, съответстващи на безвъзмездното финансиране, и извършените авансово и междинни плащания, ако има такива.</w:t>
            </w:r>
          </w:p>
        </w:tc>
      </w:tr>
    </w:tbl>
    <w:p w14:paraId="15288E21" w14:textId="77777777" w:rsidR="00633882" w:rsidRPr="00CC2149" w:rsidRDefault="00633882" w:rsidP="00FE751C">
      <w:pPr>
        <w:rPr>
          <w:rFonts w:ascii="Times New Roman" w:hAnsi="Times New Roman" w:cs="Times New Roman"/>
          <w:i/>
          <w:sz w:val="24"/>
          <w:szCs w:val="24"/>
        </w:rPr>
      </w:pPr>
      <w:bookmarkStart w:id="0" w:name="_GoBack"/>
      <w:bookmarkEnd w:id="0"/>
    </w:p>
    <w:sectPr w:rsidR="00633882" w:rsidRPr="00CC2149"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8F476" w14:textId="77777777" w:rsidR="002F55B3" w:rsidRDefault="002F55B3" w:rsidP="002325A3">
      <w:pPr>
        <w:spacing w:after="0" w:line="240" w:lineRule="auto"/>
      </w:pPr>
      <w:r>
        <w:separator/>
      </w:r>
    </w:p>
  </w:endnote>
  <w:endnote w:type="continuationSeparator" w:id="0">
    <w:p w14:paraId="1137AE09" w14:textId="77777777" w:rsidR="002F55B3" w:rsidRDefault="002F55B3"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303F1DBB" w:rsidR="002D7947" w:rsidRDefault="002D7947">
        <w:pPr>
          <w:pStyle w:val="Footer"/>
          <w:jc w:val="right"/>
        </w:pPr>
        <w:r>
          <w:fldChar w:fldCharType="begin"/>
        </w:r>
        <w:r>
          <w:instrText xml:space="preserve"> PAGE   \* MERGEFORMAT </w:instrText>
        </w:r>
        <w:r>
          <w:fldChar w:fldCharType="separate"/>
        </w:r>
        <w:r w:rsidR="005C608E">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2C933" w14:textId="77777777" w:rsidR="002F55B3" w:rsidRDefault="002F55B3" w:rsidP="002325A3">
      <w:pPr>
        <w:spacing w:after="0" w:line="240" w:lineRule="auto"/>
      </w:pPr>
      <w:r>
        <w:separator/>
      </w:r>
    </w:p>
  </w:footnote>
  <w:footnote w:type="continuationSeparator" w:id="0">
    <w:p w14:paraId="58481C7A" w14:textId="77777777" w:rsidR="002F55B3" w:rsidRDefault="002F55B3"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val="en-US"/>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04FBD"/>
    <w:multiLevelType w:val="hybridMultilevel"/>
    <w:tmpl w:val="A38E242C"/>
    <w:lvl w:ilvl="0" w:tplc="1708D4C6">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91CC5"/>
    <w:multiLevelType w:val="hybridMultilevel"/>
    <w:tmpl w:val="1DD82A9C"/>
    <w:lvl w:ilvl="0" w:tplc="2DC2EF6E">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7B56CA"/>
    <w:multiLevelType w:val="hybridMultilevel"/>
    <w:tmpl w:val="81DA2B66"/>
    <w:lvl w:ilvl="0" w:tplc="52E2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1F280E"/>
    <w:multiLevelType w:val="hybridMultilevel"/>
    <w:tmpl w:val="C08A0530"/>
    <w:lvl w:ilvl="0" w:tplc="48741B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75C438E3"/>
    <w:multiLevelType w:val="hybridMultilevel"/>
    <w:tmpl w:val="2C1E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4"/>
  </w:num>
  <w:num w:numId="5">
    <w:abstractNumId w:val="2"/>
  </w:num>
  <w:num w:numId="6">
    <w:abstractNumId w:val="5"/>
  </w:num>
  <w:num w:numId="7">
    <w:abstractNumId w:val="1"/>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112"/>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2B8"/>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1D22"/>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4FCB"/>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7B3"/>
    <w:rsid w:val="00240C81"/>
    <w:rsid w:val="002412A0"/>
    <w:rsid w:val="00241757"/>
    <w:rsid w:val="0024398E"/>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4C6D"/>
    <w:rsid w:val="002B605D"/>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ACA"/>
    <w:rsid w:val="002E7FEF"/>
    <w:rsid w:val="002F12CD"/>
    <w:rsid w:val="002F1FFC"/>
    <w:rsid w:val="002F2857"/>
    <w:rsid w:val="002F2E99"/>
    <w:rsid w:val="002F3268"/>
    <w:rsid w:val="002F327B"/>
    <w:rsid w:val="002F3CEF"/>
    <w:rsid w:val="002F4D5D"/>
    <w:rsid w:val="002F4DDD"/>
    <w:rsid w:val="002F5340"/>
    <w:rsid w:val="002F55B3"/>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6BB8"/>
    <w:rsid w:val="00387526"/>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0804"/>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286"/>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1B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9D5"/>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08E"/>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5C27"/>
    <w:rsid w:val="00617B52"/>
    <w:rsid w:val="00617CE1"/>
    <w:rsid w:val="00620D4A"/>
    <w:rsid w:val="00622A10"/>
    <w:rsid w:val="00622A49"/>
    <w:rsid w:val="00622EA0"/>
    <w:rsid w:val="006231F6"/>
    <w:rsid w:val="0062410C"/>
    <w:rsid w:val="00624238"/>
    <w:rsid w:val="00624790"/>
    <w:rsid w:val="006252C7"/>
    <w:rsid w:val="006254B0"/>
    <w:rsid w:val="00625E7C"/>
    <w:rsid w:val="00626A32"/>
    <w:rsid w:val="00626ABC"/>
    <w:rsid w:val="00627841"/>
    <w:rsid w:val="0063166B"/>
    <w:rsid w:val="006316B8"/>
    <w:rsid w:val="0063354C"/>
    <w:rsid w:val="00633882"/>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CAC"/>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526"/>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1BB4"/>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1E08"/>
    <w:rsid w:val="00752519"/>
    <w:rsid w:val="00752D9B"/>
    <w:rsid w:val="00753194"/>
    <w:rsid w:val="00753389"/>
    <w:rsid w:val="00753C03"/>
    <w:rsid w:val="00755112"/>
    <w:rsid w:val="00755C41"/>
    <w:rsid w:val="00755EBB"/>
    <w:rsid w:val="00756197"/>
    <w:rsid w:val="0075682B"/>
    <w:rsid w:val="00756C87"/>
    <w:rsid w:val="00757C4F"/>
    <w:rsid w:val="00757D6B"/>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A98"/>
    <w:rsid w:val="007E4FA4"/>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972"/>
    <w:rsid w:val="00835C87"/>
    <w:rsid w:val="008360EC"/>
    <w:rsid w:val="00836B24"/>
    <w:rsid w:val="00837288"/>
    <w:rsid w:val="00837801"/>
    <w:rsid w:val="00837B46"/>
    <w:rsid w:val="008403B4"/>
    <w:rsid w:val="008404CE"/>
    <w:rsid w:val="0084145E"/>
    <w:rsid w:val="008425F4"/>
    <w:rsid w:val="00844955"/>
    <w:rsid w:val="00845E3E"/>
    <w:rsid w:val="00847684"/>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70F"/>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249A"/>
    <w:rsid w:val="00922C5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163"/>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149"/>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9D9"/>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4CF5"/>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96F"/>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EF7D1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4E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1F3"/>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CFC"/>
    <w:rsid w:val="00FE4E0A"/>
    <w:rsid w:val="00FE6F5A"/>
    <w:rsid w:val="00FE751C"/>
    <w:rsid w:val="00FF00B3"/>
    <w:rsid w:val="00FF0F8F"/>
    <w:rsid w:val="00FF14AD"/>
    <w:rsid w:val="00FF17E6"/>
    <w:rsid w:val="00FF2162"/>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664">
      <w:bodyDiv w:val="1"/>
      <w:marLeft w:val="0"/>
      <w:marRight w:val="0"/>
      <w:marTop w:val="0"/>
      <w:marBottom w:val="0"/>
      <w:divBdr>
        <w:top w:val="none" w:sz="0" w:space="0" w:color="auto"/>
        <w:left w:val="none" w:sz="0" w:space="0" w:color="auto"/>
        <w:bottom w:val="none" w:sz="0" w:space="0" w:color="auto"/>
        <w:right w:val="none" w:sz="0" w:space="0" w:color="auto"/>
      </w:divBdr>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01E4D-A913-44CC-A56D-7308A613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2023-06-20T09:48:00Z</dcterms:created>
  <dcterms:modified xsi:type="dcterms:W3CDTF">2023-08-21T06:41:00Z</dcterms:modified>
</cp:coreProperties>
</file>