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95BA" w14:textId="6E9ABFEB" w:rsidR="00401D9C" w:rsidRPr="00A66C71" w:rsidRDefault="005C1324" w:rsidP="006A3E09">
      <w:pPr>
        <w:spacing w:after="0" w:line="240" w:lineRule="auto"/>
      </w:pPr>
      <w:r>
        <w:tab/>
      </w:r>
      <w:r>
        <w:tab/>
      </w:r>
      <w:r>
        <w:tab/>
      </w:r>
      <w:r>
        <w:tab/>
      </w:r>
      <w:r>
        <w:tab/>
      </w:r>
      <w:r>
        <w:tab/>
      </w:r>
      <w:r>
        <w:tab/>
      </w:r>
      <w:r>
        <w:tab/>
      </w:r>
      <w:r>
        <w:tab/>
      </w:r>
      <w:r>
        <w:tab/>
      </w:r>
      <w:r>
        <w:tab/>
      </w:r>
      <w:r>
        <w:tab/>
      </w:r>
      <w:r>
        <w:tab/>
      </w:r>
      <w:r>
        <w:tab/>
      </w:r>
      <w:r>
        <w:tab/>
      </w:r>
      <w:r>
        <w:tab/>
      </w: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6413"/>
        <w:gridCol w:w="7229"/>
      </w:tblGrid>
      <w:tr w:rsidR="0040322A" w:rsidRPr="00A66C71" w14:paraId="262565DE" w14:textId="77777777" w:rsidTr="006A3E09">
        <w:trPr>
          <w:tblHeader/>
        </w:trPr>
        <w:tc>
          <w:tcPr>
            <w:tcW w:w="570" w:type="dxa"/>
            <w:shd w:val="clear" w:color="auto" w:fill="D9D9D9" w:themeFill="background1" w:themeFillShade="D9"/>
          </w:tcPr>
          <w:p w14:paraId="3B8FB82B" w14:textId="77777777" w:rsidR="0040322A" w:rsidRPr="00A66C71" w:rsidRDefault="0040322A" w:rsidP="00534ACA">
            <w:pPr>
              <w:autoSpaceDE w:val="0"/>
              <w:autoSpaceDN w:val="0"/>
              <w:adjustRightInd w:val="0"/>
              <w:jc w:val="center"/>
              <w:rPr>
                <w:rFonts w:ascii="Times New Roman" w:hAnsi="Times New Roman"/>
                <w:b/>
                <w:sz w:val="20"/>
                <w:szCs w:val="24"/>
              </w:rPr>
            </w:pPr>
            <w:r w:rsidRPr="00A66C71">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A66C71" w:rsidRDefault="0040322A" w:rsidP="00534ACA">
            <w:pPr>
              <w:autoSpaceDE w:val="0"/>
              <w:autoSpaceDN w:val="0"/>
              <w:adjustRightInd w:val="0"/>
              <w:rPr>
                <w:rFonts w:ascii="Times New Roman" w:hAnsi="Times New Roman"/>
                <w:b/>
                <w:sz w:val="20"/>
                <w:szCs w:val="24"/>
              </w:rPr>
            </w:pPr>
            <w:r w:rsidRPr="00A66C71">
              <w:rPr>
                <w:rFonts w:ascii="Times New Roman" w:hAnsi="Times New Roman"/>
                <w:b/>
                <w:sz w:val="20"/>
                <w:szCs w:val="24"/>
              </w:rPr>
              <w:t>Дата на получаване</w:t>
            </w:r>
          </w:p>
        </w:tc>
        <w:tc>
          <w:tcPr>
            <w:tcW w:w="6413" w:type="dxa"/>
            <w:shd w:val="clear" w:color="auto" w:fill="D9D9D9" w:themeFill="background1" w:themeFillShade="D9"/>
          </w:tcPr>
          <w:p w14:paraId="73AA8648" w14:textId="5947793C" w:rsidR="0040322A" w:rsidRPr="00A66C71" w:rsidRDefault="0040322A" w:rsidP="00534ACA">
            <w:pPr>
              <w:autoSpaceDE w:val="0"/>
              <w:autoSpaceDN w:val="0"/>
              <w:adjustRightInd w:val="0"/>
              <w:rPr>
                <w:rFonts w:ascii="Times New Roman" w:hAnsi="Times New Roman"/>
                <w:b/>
                <w:color w:val="000000" w:themeColor="text1"/>
                <w:sz w:val="20"/>
                <w:szCs w:val="24"/>
              </w:rPr>
            </w:pPr>
            <w:r w:rsidRPr="00A66C71">
              <w:rPr>
                <w:rFonts w:ascii="Times New Roman" w:hAnsi="Times New Roman"/>
                <w:b/>
                <w:color w:val="000000" w:themeColor="text1"/>
                <w:sz w:val="20"/>
                <w:szCs w:val="24"/>
              </w:rPr>
              <w:t>Въпрос</w:t>
            </w:r>
          </w:p>
        </w:tc>
        <w:tc>
          <w:tcPr>
            <w:tcW w:w="7229" w:type="dxa"/>
            <w:shd w:val="clear" w:color="auto" w:fill="D9D9D9" w:themeFill="background1" w:themeFillShade="D9"/>
          </w:tcPr>
          <w:p w14:paraId="6FEE5AFC" w14:textId="43441633" w:rsidR="0040322A" w:rsidRPr="00A66C71" w:rsidRDefault="004A280E" w:rsidP="001A3F0E">
            <w:pPr>
              <w:autoSpaceDE w:val="0"/>
              <w:autoSpaceDN w:val="0"/>
              <w:adjustRightInd w:val="0"/>
              <w:rPr>
                <w:rFonts w:ascii="Times New Roman" w:hAnsi="Times New Roman"/>
                <w:b/>
                <w:sz w:val="20"/>
                <w:szCs w:val="24"/>
              </w:rPr>
            </w:pPr>
            <w:r w:rsidRPr="00A66C71">
              <w:rPr>
                <w:rFonts w:ascii="Times New Roman" w:hAnsi="Times New Roman"/>
                <w:b/>
                <w:sz w:val="20"/>
                <w:szCs w:val="24"/>
              </w:rPr>
              <w:t>Разяснения от СНД</w:t>
            </w:r>
            <w:r w:rsidR="00D56F8C" w:rsidRPr="00A66C71">
              <w:t xml:space="preserve"> </w:t>
            </w:r>
          </w:p>
        </w:tc>
      </w:tr>
      <w:tr w:rsidR="0040322A" w:rsidRPr="00A66C71" w14:paraId="391FEFAD" w14:textId="77777777" w:rsidTr="006A3E09">
        <w:tc>
          <w:tcPr>
            <w:tcW w:w="15593" w:type="dxa"/>
            <w:gridSpan w:val="4"/>
            <w:shd w:val="clear" w:color="auto" w:fill="auto"/>
          </w:tcPr>
          <w:p w14:paraId="03C1B3EB" w14:textId="234E39E8" w:rsidR="0040322A" w:rsidRPr="00A66C71" w:rsidRDefault="004A280E" w:rsidP="002D71C7">
            <w:pPr>
              <w:autoSpaceDE w:val="0"/>
              <w:autoSpaceDN w:val="0"/>
              <w:adjustRightInd w:val="0"/>
              <w:spacing w:before="120" w:after="120" w:line="240" w:lineRule="auto"/>
              <w:jc w:val="center"/>
              <w:rPr>
                <w:rFonts w:ascii="Times New Roman" w:hAnsi="Times New Roman"/>
                <w:b/>
              </w:rPr>
            </w:pPr>
            <w:r w:rsidRPr="00A66C71">
              <w:rPr>
                <w:rFonts w:ascii="Times New Roman" w:hAnsi="Times New Roman"/>
                <w:b/>
              </w:rPr>
              <w:t>Дата на разясненията от СНД</w:t>
            </w:r>
            <w:r w:rsidR="0040322A" w:rsidRPr="00A66C71">
              <w:rPr>
                <w:rFonts w:ascii="Times New Roman" w:hAnsi="Times New Roman"/>
                <w:b/>
              </w:rPr>
              <w:t xml:space="preserve">: </w:t>
            </w:r>
            <w:r w:rsidR="00147A1D">
              <w:rPr>
                <w:rFonts w:ascii="Times New Roman" w:hAnsi="Times New Roman"/>
                <w:b/>
              </w:rPr>
              <w:t>07.07</w:t>
            </w:r>
            <w:r w:rsidR="003C7D8F" w:rsidRPr="00A66C71">
              <w:rPr>
                <w:rFonts w:ascii="Times New Roman" w:hAnsi="Times New Roman"/>
                <w:b/>
              </w:rPr>
              <w:t>.</w:t>
            </w:r>
            <w:r w:rsidR="00D65E90" w:rsidRPr="00A66C71">
              <w:rPr>
                <w:rFonts w:ascii="Times New Roman" w:hAnsi="Times New Roman"/>
                <w:b/>
              </w:rPr>
              <w:t>2023 г.</w:t>
            </w:r>
          </w:p>
        </w:tc>
      </w:tr>
      <w:tr w:rsidR="0040322A" w:rsidRPr="00A66C71" w14:paraId="1536B4B8" w14:textId="77777777" w:rsidTr="006A3E09">
        <w:tc>
          <w:tcPr>
            <w:tcW w:w="570" w:type="dxa"/>
            <w:shd w:val="clear" w:color="auto" w:fill="auto"/>
          </w:tcPr>
          <w:p w14:paraId="193A8742" w14:textId="6DAD695B" w:rsidR="0040322A" w:rsidRPr="00A66C71" w:rsidRDefault="00EC4D36" w:rsidP="00534ACA">
            <w:pPr>
              <w:autoSpaceDE w:val="0"/>
              <w:autoSpaceDN w:val="0"/>
              <w:adjustRightInd w:val="0"/>
              <w:jc w:val="both"/>
              <w:rPr>
                <w:rFonts w:ascii="Times New Roman" w:hAnsi="Times New Roman"/>
                <w:sz w:val="20"/>
                <w:szCs w:val="24"/>
              </w:rPr>
            </w:pPr>
            <w:r>
              <w:rPr>
                <w:rFonts w:ascii="Times New Roman" w:hAnsi="Times New Roman"/>
                <w:sz w:val="20"/>
                <w:szCs w:val="24"/>
              </w:rPr>
              <w:t>5.</w:t>
            </w:r>
          </w:p>
        </w:tc>
        <w:tc>
          <w:tcPr>
            <w:tcW w:w="1381" w:type="dxa"/>
            <w:shd w:val="clear" w:color="auto" w:fill="auto"/>
          </w:tcPr>
          <w:p w14:paraId="7563A66C" w14:textId="1E6048C5" w:rsidR="0040322A" w:rsidRPr="00A66C71" w:rsidRDefault="00147A1D" w:rsidP="00C4721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27</w:t>
            </w:r>
            <w:r w:rsidR="00D65E90" w:rsidRPr="00A66C71">
              <w:rPr>
                <w:rFonts w:ascii="Times New Roman" w:hAnsi="Times New Roman" w:cs="Times New Roman"/>
                <w:color w:val="333333"/>
                <w:sz w:val="20"/>
                <w:szCs w:val="20"/>
                <w:shd w:val="clear" w:color="auto" w:fill="FFFFFF"/>
              </w:rPr>
              <w:t xml:space="preserve">.06.2023 г. </w:t>
            </w:r>
          </w:p>
        </w:tc>
        <w:tc>
          <w:tcPr>
            <w:tcW w:w="6413" w:type="dxa"/>
            <w:shd w:val="clear" w:color="auto" w:fill="auto"/>
          </w:tcPr>
          <w:p w14:paraId="2BC4A18A"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r w:rsidRPr="00147A1D">
              <w:rPr>
                <w:rFonts w:ascii="Times New Roman" w:hAnsi="Times New Roman" w:cs="Times New Roman"/>
                <w:sz w:val="20"/>
                <w:szCs w:val="24"/>
              </w:rPr>
              <w:t>Уважаеми дами и господа,</w:t>
            </w:r>
          </w:p>
          <w:p w14:paraId="3175E774"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133D0916"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r w:rsidRPr="00147A1D">
              <w:rPr>
                <w:rFonts w:ascii="Times New Roman" w:hAnsi="Times New Roman" w:cs="Times New Roman"/>
                <w:sz w:val="20"/>
                <w:szCs w:val="24"/>
              </w:rPr>
              <w:t>Бихме искали да зададем следните въпроси:</w:t>
            </w:r>
          </w:p>
          <w:p w14:paraId="27925075"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33256C93" w14:textId="13BB4A7B" w:rsidR="00147A1D" w:rsidRPr="00147A1D" w:rsidRDefault="00147A1D" w:rsidP="00147A1D">
            <w:pPr>
              <w:pStyle w:val="ListParagraph"/>
              <w:numPr>
                <w:ilvl w:val="0"/>
                <w:numId w:val="5"/>
              </w:numPr>
              <w:tabs>
                <w:tab w:val="left" w:pos="634"/>
              </w:tabs>
              <w:autoSpaceDE w:val="0"/>
              <w:autoSpaceDN w:val="0"/>
              <w:adjustRightInd w:val="0"/>
              <w:spacing w:after="0" w:line="240" w:lineRule="auto"/>
              <w:ind w:left="0" w:firstLine="360"/>
              <w:jc w:val="both"/>
              <w:rPr>
                <w:rFonts w:ascii="Times New Roman" w:hAnsi="Times New Roman" w:cs="Times New Roman"/>
                <w:sz w:val="20"/>
                <w:szCs w:val="24"/>
              </w:rPr>
            </w:pPr>
            <w:r w:rsidRPr="00147A1D">
              <w:rPr>
                <w:rFonts w:ascii="Times New Roman" w:hAnsi="Times New Roman" w:cs="Times New Roman"/>
                <w:sz w:val="20"/>
                <w:szCs w:val="24"/>
              </w:rPr>
              <w:t xml:space="preserve">Доколкото в условията за </w:t>
            </w:r>
            <w:proofErr w:type="spellStart"/>
            <w:r w:rsidRPr="00147A1D">
              <w:rPr>
                <w:rFonts w:ascii="Times New Roman" w:hAnsi="Times New Roman" w:cs="Times New Roman"/>
                <w:sz w:val="20"/>
                <w:szCs w:val="24"/>
              </w:rPr>
              <w:t>канидатстване</w:t>
            </w:r>
            <w:proofErr w:type="spellEnd"/>
            <w:r w:rsidRPr="00147A1D">
              <w:rPr>
                <w:rFonts w:ascii="Times New Roman" w:hAnsi="Times New Roman" w:cs="Times New Roman"/>
                <w:sz w:val="20"/>
                <w:szCs w:val="24"/>
              </w:rPr>
              <w:t xml:space="preserve">, т. 6.1, подточка 6) е посочено, че "Кандидатът, включително с предприятията, с които кандидатът образува група предприятия, и има/т приключили най-малко три финансови години, е/са  реализирало/и нетни приходи от продажби  общо за 2020-та, 2021-ва и 2022-ра финансови години, в зависимост от категорията на предприятието-кандидат" следва ли при изчисляване на наличния оборот за 2020, 2021 и 2022 да се вземат предвид само оборотите на предприятието-кандидат или съвкупността на оборотите на всички свързани предприятия, с които </w:t>
            </w:r>
            <w:proofErr w:type="spellStart"/>
            <w:r w:rsidRPr="00147A1D">
              <w:rPr>
                <w:rFonts w:ascii="Times New Roman" w:hAnsi="Times New Roman" w:cs="Times New Roman"/>
                <w:sz w:val="20"/>
                <w:szCs w:val="24"/>
              </w:rPr>
              <w:t>кандидадът</w:t>
            </w:r>
            <w:proofErr w:type="spellEnd"/>
            <w:r w:rsidRPr="00147A1D">
              <w:rPr>
                <w:rFonts w:ascii="Times New Roman" w:hAnsi="Times New Roman" w:cs="Times New Roman"/>
                <w:sz w:val="20"/>
                <w:szCs w:val="24"/>
              </w:rPr>
              <w:t xml:space="preserve"> формира група и така да се изчислява минималният праг за допустимост за съответната категория? </w:t>
            </w:r>
          </w:p>
          <w:p w14:paraId="3DC31599"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00207264" w14:textId="224A46E0" w:rsidR="00147A1D" w:rsidRPr="00147A1D" w:rsidRDefault="00147A1D" w:rsidP="00147A1D">
            <w:pPr>
              <w:pStyle w:val="ListParagraph"/>
              <w:numPr>
                <w:ilvl w:val="0"/>
                <w:numId w:val="5"/>
              </w:numPr>
              <w:tabs>
                <w:tab w:val="left" w:pos="634"/>
              </w:tabs>
              <w:autoSpaceDE w:val="0"/>
              <w:autoSpaceDN w:val="0"/>
              <w:adjustRightInd w:val="0"/>
              <w:spacing w:after="0" w:line="240" w:lineRule="auto"/>
              <w:ind w:left="0" w:firstLine="360"/>
              <w:jc w:val="both"/>
              <w:rPr>
                <w:rFonts w:ascii="Times New Roman" w:hAnsi="Times New Roman" w:cs="Times New Roman"/>
                <w:sz w:val="20"/>
                <w:szCs w:val="24"/>
              </w:rPr>
            </w:pPr>
            <w:r w:rsidRPr="00147A1D">
              <w:rPr>
                <w:rFonts w:ascii="Times New Roman" w:hAnsi="Times New Roman" w:cs="Times New Roman"/>
                <w:sz w:val="20"/>
                <w:szCs w:val="24"/>
              </w:rPr>
              <w:t>В случай на отрицателен отговор (т.е. гледат се оборотите на индивидуално ниво само за кандидата), то въпросното предприятие-кандидат е регистрирано преди повече от 5 години и съответно има приключени финансови 2019, 2020, 2021 и 2022г. По смисъла на чл. 3 и чл.4 от ЗМСП дружеството е категория малко предприятие на база всички налични свързани предприятия и партньори. Съгласно насоките кандидати „малки“ предприятия следва да са реализирали общо нетни приходи за продажби за 2020, 2021 и 2022г. в размер на минимум 750 000лв. и съответно само за 2022г. да е наличен оборот от минимум 187 000лв. В конкретният случай предприятието-кандидат е реализирало драстично по-ниски обороти както общо за трите години, така и само за 2022г.</w:t>
            </w:r>
          </w:p>
          <w:p w14:paraId="77D117B4"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r w:rsidRPr="00147A1D">
              <w:rPr>
                <w:rFonts w:ascii="Times New Roman" w:hAnsi="Times New Roman" w:cs="Times New Roman"/>
                <w:sz w:val="20"/>
                <w:szCs w:val="24"/>
              </w:rPr>
              <w:t xml:space="preserve">В същото време компанията е собственик и оператор на индустриален парк, който е регистриран през 2023г., т.е. попада в обхвата на Компонент 2 за нови и в процес на изграждане индустриални </w:t>
            </w:r>
            <w:r w:rsidRPr="00147A1D">
              <w:rPr>
                <w:rFonts w:ascii="Times New Roman" w:hAnsi="Times New Roman" w:cs="Times New Roman"/>
                <w:sz w:val="20"/>
                <w:szCs w:val="24"/>
              </w:rPr>
              <w:lastRenderedPageBreak/>
              <w:t>паркове/зони, създадени след 28.04.2022 г. Молим за потвърждение дали посоченото предприятие е допустим кандидат ?</w:t>
            </w:r>
          </w:p>
          <w:p w14:paraId="2B874922"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000D5F11" w14:textId="09DA982B" w:rsidR="00147A1D" w:rsidRPr="00147A1D" w:rsidRDefault="00147A1D" w:rsidP="00147A1D">
            <w:pPr>
              <w:pStyle w:val="ListParagraph"/>
              <w:numPr>
                <w:ilvl w:val="0"/>
                <w:numId w:val="5"/>
              </w:numPr>
              <w:tabs>
                <w:tab w:val="left" w:pos="634"/>
              </w:tabs>
              <w:autoSpaceDE w:val="0"/>
              <w:autoSpaceDN w:val="0"/>
              <w:adjustRightInd w:val="0"/>
              <w:spacing w:after="0" w:line="240" w:lineRule="auto"/>
              <w:ind w:left="0" w:firstLine="360"/>
              <w:jc w:val="both"/>
              <w:rPr>
                <w:rFonts w:ascii="Times New Roman" w:hAnsi="Times New Roman" w:cs="Times New Roman"/>
                <w:sz w:val="20"/>
                <w:szCs w:val="24"/>
              </w:rPr>
            </w:pPr>
            <w:r w:rsidRPr="00147A1D">
              <w:rPr>
                <w:rFonts w:ascii="Times New Roman" w:hAnsi="Times New Roman" w:cs="Times New Roman"/>
                <w:sz w:val="20"/>
                <w:szCs w:val="24"/>
              </w:rPr>
              <w:t xml:space="preserve">Кандидат новосъздадена индустриална зона разполага с одобрен специализиран ПУП – ПП. Самата индустриална зона е регистрирана като високо-технологичен парк, тъй като общата площ е под 300 дка. В действащият ПУП е упоменато , че предназначението на отделните терени е за складово-промишлени нужди. Необходимо ли е </w:t>
            </w:r>
            <w:proofErr w:type="spellStart"/>
            <w:r w:rsidRPr="00147A1D">
              <w:rPr>
                <w:rFonts w:ascii="Times New Roman" w:hAnsi="Times New Roman" w:cs="Times New Roman"/>
                <w:sz w:val="20"/>
                <w:szCs w:val="24"/>
              </w:rPr>
              <w:t>презаверяване</w:t>
            </w:r>
            <w:proofErr w:type="spellEnd"/>
            <w:r w:rsidRPr="00147A1D">
              <w:rPr>
                <w:rFonts w:ascii="Times New Roman" w:hAnsi="Times New Roman" w:cs="Times New Roman"/>
                <w:sz w:val="20"/>
                <w:szCs w:val="24"/>
              </w:rPr>
              <w:t xml:space="preserve"> на съществуващия ПУП-ПП, в който изрично да бъде вписано, че предназначението на територията е за високо-технологични производства (съгласно регистрацията на индустриалния парк)?</w:t>
            </w:r>
          </w:p>
          <w:p w14:paraId="1C04CE1E" w14:textId="36AE7BDB" w:rsid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5ED26410" w14:textId="77777777" w:rsidR="00E75869" w:rsidRPr="00147A1D" w:rsidRDefault="00E75869"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7F641E8D" w14:textId="70928396" w:rsidR="00147A1D" w:rsidRPr="00147A1D" w:rsidRDefault="00147A1D" w:rsidP="00147A1D">
            <w:pPr>
              <w:pStyle w:val="ListParagraph"/>
              <w:numPr>
                <w:ilvl w:val="0"/>
                <w:numId w:val="5"/>
              </w:numPr>
              <w:tabs>
                <w:tab w:val="left" w:pos="634"/>
              </w:tabs>
              <w:autoSpaceDE w:val="0"/>
              <w:autoSpaceDN w:val="0"/>
              <w:adjustRightInd w:val="0"/>
              <w:spacing w:after="0" w:line="240" w:lineRule="auto"/>
              <w:ind w:left="0" w:firstLine="360"/>
              <w:jc w:val="both"/>
              <w:rPr>
                <w:rFonts w:ascii="Times New Roman" w:hAnsi="Times New Roman" w:cs="Times New Roman"/>
                <w:sz w:val="20"/>
                <w:szCs w:val="24"/>
              </w:rPr>
            </w:pPr>
            <w:r w:rsidRPr="00147A1D">
              <w:rPr>
                <w:rFonts w:ascii="Times New Roman" w:hAnsi="Times New Roman" w:cs="Times New Roman"/>
                <w:sz w:val="20"/>
                <w:szCs w:val="24"/>
              </w:rPr>
              <w:t xml:space="preserve">Кандидат планира реконструкция/изграждане на подстанции за преобразуване от високо към средно и/или ниско напрежение. Самите подстанции ще са </w:t>
            </w:r>
            <w:r w:rsidRPr="00344434">
              <w:rPr>
                <w:rFonts w:ascii="Times New Roman" w:hAnsi="Times New Roman" w:cs="Times New Roman"/>
                <w:sz w:val="20"/>
                <w:szCs w:val="24"/>
              </w:rPr>
              <w:t xml:space="preserve">разположени изцяло на територията на индустриалната зона, т.е. по същество представляват вътрешна инфраструктура. В същото време мрежовите инсталации от и до подстанциите са изцяло </w:t>
            </w:r>
            <w:r w:rsidRPr="00147A1D">
              <w:rPr>
                <w:rFonts w:ascii="Times New Roman" w:hAnsi="Times New Roman" w:cs="Times New Roman"/>
                <w:sz w:val="20"/>
                <w:szCs w:val="24"/>
              </w:rPr>
              <w:t xml:space="preserve">собственост на съответното ЕРП в региона, като трайна практика е при изграждането на подобни подстанции в последствие те да се придобият отново от същите ЕРП. Последното би било в разрез с програмата, тъй като довеждащата инфраструктура не е част от територията на парка. Молим за разяснения относно създалият се казус и как следва да бъде тълкувано изграждането/реконструкция на подстанции на територията на индустриалната зона, за които обаче ЕРП ще претендира за собственост в последствие. Допустим разход ли е в хипотеза, че ЕРП придобие </w:t>
            </w:r>
            <w:proofErr w:type="spellStart"/>
            <w:r w:rsidRPr="00147A1D">
              <w:rPr>
                <w:rFonts w:ascii="Times New Roman" w:hAnsi="Times New Roman" w:cs="Times New Roman"/>
                <w:sz w:val="20"/>
                <w:szCs w:val="24"/>
              </w:rPr>
              <w:t>новоизградената</w:t>
            </w:r>
            <w:proofErr w:type="spellEnd"/>
            <w:r w:rsidRPr="00147A1D">
              <w:rPr>
                <w:rFonts w:ascii="Times New Roman" w:hAnsi="Times New Roman" w:cs="Times New Roman"/>
                <w:sz w:val="20"/>
                <w:szCs w:val="24"/>
              </w:rPr>
              <w:t xml:space="preserve"> подстанция, която обаче се намира в рамките на парка? </w:t>
            </w:r>
          </w:p>
          <w:p w14:paraId="3EF503E7"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r w:rsidRPr="00147A1D">
              <w:rPr>
                <w:rFonts w:ascii="Times New Roman" w:hAnsi="Times New Roman" w:cs="Times New Roman"/>
                <w:sz w:val="20"/>
                <w:szCs w:val="24"/>
              </w:rPr>
              <w:t xml:space="preserve">В условия на евентуалност, допустим разход ли е в хипотеза, че на ЕРП бъде учредено ограничено вещно право за ползване и разпореждане с </w:t>
            </w:r>
            <w:proofErr w:type="spellStart"/>
            <w:r w:rsidRPr="00147A1D">
              <w:rPr>
                <w:rFonts w:ascii="Times New Roman" w:hAnsi="Times New Roman" w:cs="Times New Roman"/>
                <w:sz w:val="20"/>
                <w:szCs w:val="24"/>
              </w:rPr>
              <w:t>новоизградената</w:t>
            </w:r>
            <w:proofErr w:type="spellEnd"/>
            <w:r w:rsidRPr="00147A1D">
              <w:rPr>
                <w:rFonts w:ascii="Times New Roman" w:hAnsi="Times New Roman" w:cs="Times New Roman"/>
                <w:sz w:val="20"/>
                <w:szCs w:val="24"/>
              </w:rPr>
              <w:t xml:space="preserve"> подстанция, която обаче се намира в рамките на парка?</w:t>
            </w:r>
          </w:p>
          <w:p w14:paraId="58A39859" w14:textId="77777777" w:rsidR="00147A1D" w:rsidRPr="00147A1D"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p>
          <w:p w14:paraId="7C75827B" w14:textId="17186999" w:rsidR="008739A7" w:rsidRPr="00C47212" w:rsidRDefault="00147A1D" w:rsidP="00147A1D">
            <w:pPr>
              <w:tabs>
                <w:tab w:val="left" w:pos="492"/>
              </w:tabs>
              <w:autoSpaceDE w:val="0"/>
              <w:autoSpaceDN w:val="0"/>
              <w:adjustRightInd w:val="0"/>
              <w:spacing w:after="0" w:line="240" w:lineRule="auto"/>
              <w:jc w:val="both"/>
              <w:rPr>
                <w:rFonts w:ascii="Times New Roman" w:hAnsi="Times New Roman" w:cs="Times New Roman"/>
                <w:sz w:val="20"/>
                <w:szCs w:val="24"/>
              </w:rPr>
            </w:pPr>
            <w:r w:rsidRPr="00147A1D">
              <w:rPr>
                <w:rFonts w:ascii="Times New Roman" w:hAnsi="Times New Roman" w:cs="Times New Roman"/>
                <w:sz w:val="20"/>
                <w:szCs w:val="24"/>
              </w:rPr>
              <w:t>Благодарим предварително!</w:t>
            </w:r>
          </w:p>
        </w:tc>
        <w:tc>
          <w:tcPr>
            <w:tcW w:w="7229" w:type="dxa"/>
            <w:shd w:val="clear" w:color="auto" w:fill="auto"/>
          </w:tcPr>
          <w:p w14:paraId="639A8E26" w14:textId="77777777" w:rsidR="006A3E09" w:rsidRDefault="00D938D1" w:rsidP="0047583A">
            <w:pPr>
              <w:pStyle w:val="FootnoteText"/>
              <w:tabs>
                <w:tab w:val="left" w:pos="653"/>
              </w:tabs>
              <w:spacing w:after="60"/>
              <w:jc w:val="both"/>
              <w:rPr>
                <w:rFonts w:ascii="Times New Roman" w:hAnsi="Times New Roman" w:cs="Times New Roman"/>
                <w:color w:val="FF0000"/>
              </w:rPr>
            </w:pPr>
            <w:r>
              <w:rPr>
                <w:rFonts w:ascii="Times New Roman" w:hAnsi="Times New Roman" w:cs="Times New Roman"/>
                <w:color w:val="FF0000"/>
              </w:rPr>
              <w:lastRenderedPageBreak/>
              <w:t xml:space="preserve">                                                                                                                                                                                                                                                                                                                                                                                                                                                                                                                                                                                                                                                                                                                                                                                                                                                                                                                                                                                                                                                                                                                                                                                                                                                                                                                                                                                                                                                                                                                                                                                                                                                                                                                                                                                                                                                                                                                                                                                                                                                                                                                                                                                                                                                                                                                                                                                                                                                                                                                                                                                                                                                                                                                                                                                                                                                                                                                                                                                                                                                                                                                                                                                                                                                                                                                                                                                                                                                                                                                                                                                                                                                                                                                                                                                                                                                                                                                                                                                                                                                                                                                                                                                                                                                                                                                                                                                                                                                                                                                                                                                                                                                                                                                                                                                                                                                                                                                                                                                                         </w:t>
            </w:r>
          </w:p>
          <w:p w14:paraId="635CDF27" w14:textId="77777777" w:rsidR="006A3E09" w:rsidRDefault="006A3E09" w:rsidP="0047583A">
            <w:pPr>
              <w:pStyle w:val="FootnoteText"/>
              <w:tabs>
                <w:tab w:val="left" w:pos="653"/>
              </w:tabs>
              <w:spacing w:after="60"/>
              <w:jc w:val="both"/>
              <w:rPr>
                <w:rFonts w:ascii="Times New Roman" w:hAnsi="Times New Roman" w:cs="Times New Roman"/>
                <w:color w:val="FF0000"/>
              </w:rPr>
            </w:pPr>
          </w:p>
          <w:p w14:paraId="3C3FC66F" w14:textId="77777777" w:rsidR="006A3E09" w:rsidRDefault="006A3E09" w:rsidP="0047583A">
            <w:pPr>
              <w:pStyle w:val="FootnoteText"/>
              <w:tabs>
                <w:tab w:val="left" w:pos="653"/>
              </w:tabs>
              <w:spacing w:after="60"/>
              <w:jc w:val="both"/>
              <w:rPr>
                <w:rFonts w:ascii="Times New Roman" w:hAnsi="Times New Roman" w:cs="Times New Roman"/>
                <w:color w:val="FF0000"/>
              </w:rPr>
            </w:pPr>
          </w:p>
          <w:p w14:paraId="18A02059" w14:textId="3A9EA580" w:rsidR="0047583A" w:rsidRPr="00A35B87" w:rsidRDefault="00D938D1" w:rsidP="0047583A">
            <w:pPr>
              <w:pStyle w:val="FootnoteText"/>
              <w:tabs>
                <w:tab w:val="left" w:pos="653"/>
              </w:tabs>
              <w:spacing w:after="60"/>
              <w:jc w:val="both"/>
              <w:rPr>
                <w:rFonts w:ascii="Times New Roman" w:hAnsi="Times New Roman" w:cs="Times New Roman"/>
                <w:b/>
                <w:bCs/>
                <w:lang w:val="x-none"/>
              </w:rPr>
            </w:pPr>
            <w:r w:rsidRPr="00A35B87">
              <w:rPr>
                <w:rFonts w:ascii="Times New Roman" w:hAnsi="Times New Roman" w:cs="Times New Roman"/>
              </w:rPr>
              <w:t>1</w:t>
            </w:r>
            <w:r w:rsidRPr="00A35B87">
              <w:rPr>
                <w:rFonts w:ascii="Times New Roman" w:hAnsi="Times New Roman" w:cs="Times New Roman"/>
                <w:lang w:val="en-US"/>
              </w:rPr>
              <w:t xml:space="preserve">) </w:t>
            </w:r>
            <w:r w:rsidR="003E777C" w:rsidRPr="00A35B87">
              <w:rPr>
                <w:rFonts w:ascii="Times New Roman" w:hAnsi="Times New Roman" w:cs="Times New Roman"/>
              </w:rPr>
              <w:t xml:space="preserve">Видно от цитирания текст на т. 6) и </w:t>
            </w:r>
            <w:r w:rsidR="001253C5" w:rsidRPr="00A35B87">
              <w:rPr>
                <w:rFonts w:ascii="Times New Roman" w:hAnsi="Times New Roman" w:cs="Times New Roman"/>
              </w:rPr>
              <w:t xml:space="preserve">т. 7) от раздел 6 „Допустими кандидати“, подраздел 6.1 „Критерии за допустимост на кандидатите“ от Условията за кандидатстване (УК), </w:t>
            </w:r>
            <w:r w:rsidR="00503498" w:rsidRPr="00A35B87">
              <w:rPr>
                <w:rFonts w:ascii="Times New Roman" w:hAnsi="Times New Roman" w:cs="Times New Roman"/>
              </w:rPr>
              <w:t xml:space="preserve">изискванията за нетни приходи от продажби общо за 2020, 2021 и 2022 г., съответно за 2022 г., се отнасят за </w:t>
            </w:r>
            <w:r w:rsidR="00503498" w:rsidRPr="00A35B87">
              <w:rPr>
                <w:rFonts w:ascii="Times New Roman" w:hAnsi="Times New Roman" w:cs="Times New Roman"/>
                <w:b/>
              </w:rPr>
              <w:t xml:space="preserve">кандидата, </w:t>
            </w:r>
            <w:r w:rsidR="00503498" w:rsidRPr="00A35B87">
              <w:rPr>
                <w:rFonts w:ascii="Times New Roman" w:hAnsi="Times New Roman" w:cs="Times New Roman"/>
                <w:b/>
                <w:i/>
              </w:rPr>
              <w:t>„</w:t>
            </w:r>
            <w:r w:rsidR="001931D7" w:rsidRPr="00A35B87">
              <w:rPr>
                <w:rFonts w:ascii="Times New Roman" w:hAnsi="Times New Roman" w:cs="Times New Roman"/>
                <w:b/>
                <w:i/>
              </w:rPr>
              <w:t>включително с предприятията, с които кандид</w:t>
            </w:r>
            <w:r w:rsidR="0062232C" w:rsidRPr="00A35B87">
              <w:rPr>
                <w:rFonts w:ascii="Times New Roman" w:hAnsi="Times New Roman" w:cs="Times New Roman"/>
                <w:b/>
                <w:i/>
              </w:rPr>
              <w:t>атът образува група предприятия“.</w:t>
            </w:r>
            <w:r w:rsidR="005F0F64" w:rsidRPr="00A35B87">
              <w:rPr>
                <w:rFonts w:ascii="Times New Roman" w:hAnsi="Times New Roman" w:cs="Times New Roman"/>
                <w:b/>
                <w:i/>
              </w:rPr>
              <w:t xml:space="preserve"> </w:t>
            </w:r>
            <w:r w:rsidR="001931D7" w:rsidRPr="00A35B87">
              <w:rPr>
                <w:rFonts w:ascii="Times New Roman" w:hAnsi="Times New Roman" w:cs="Times New Roman"/>
              </w:rPr>
              <w:t xml:space="preserve">В този смисъл, </w:t>
            </w:r>
            <w:r w:rsidR="00DC6AE9" w:rsidRPr="00A35B87">
              <w:rPr>
                <w:rFonts w:ascii="Times New Roman" w:hAnsi="Times New Roman" w:cs="Times New Roman"/>
              </w:rPr>
              <w:t>реализираните нетни приходи от продажби се формират на ниво група предприятия.</w:t>
            </w:r>
          </w:p>
          <w:p w14:paraId="4281C468" w14:textId="0E969648" w:rsidR="0047583A" w:rsidRDefault="0047583A" w:rsidP="0047583A">
            <w:pPr>
              <w:pStyle w:val="FootnoteText"/>
              <w:tabs>
                <w:tab w:val="left" w:pos="653"/>
              </w:tabs>
              <w:spacing w:after="60"/>
              <w:jc w:val="both"/>
              <w:rPr>
                <w:rFonts w:ascii="Times New Roman" w:hAnsi="Times New Roman" w:cs="Times New Roman"/>
                <w:b/>
                <w:bCs/>
                <w:lang w:val="x-none"/>
              </w:rPr>
            </w:pPr>
          </w:p>
          <w:p w14:paraId="420FFB7B" w14:textId="204F2B22" w:rsidR="006A3E09" w:rsidRDefault="006A3E09" w:rsidP="0047583A">
            <w:pPr>
              <w:pStyle w:val="FootnoteText"/>
              <w:tabs>
                <w:tab w:val="left" w:pos="653"/>
              </w:tabs>
              <w:spacing w:after="60"/>
              <w:jc w:val="both"/>
              <w:rPr>
                <w:rFonts w:ascii="Times New Roman" w:hAnsi="Times New Roman" w:cs="Times New Roman"/>
                <w:b/>
                <w:bCs/>
                <w:lang w:val="x-none"/>
              </w:rPr>
            </w:pPr>
          </w:p>
          <w:p w14:paraId="18367D6A" w14:textId="3CB909A3" w:rsidR="006A3E09" w:rsidRDefault="006A3E09" w:rsidP="0047583A">
            <w:pPr>
              <w:pStyle w:val="FootnoteText"/>
              <w:tabs>
                <w:tab w:val="left" w:pos="653"/>
              </w:tabs>
              <w:spacing w:after="60"/>
              <w:jc w:val="both"/>
              <w:rPr>
                <w:rFonts w:ascii="Times New Roman" w:hAnsi="Times New Roman" w:cs="Times New Roman"/>
                <w:b/>
                <w:bCs/>
                <w:lang w:val="x-none"/>
              </w:rPr>
            </w:pPr>
          </w:p>
          <w:p w14:paraId="21B39486" w14:textId="77777777" w:rsidR="006A3E09" w:rsidRPr="00A35B87" w:rsidRDefault="006A3E09" w:rsidP="0047583A">
            <w:pPr>
              <w:pStyle w:val="FootnoteText"/>
              <w:tabs>
                <w:tab w:val="left" w:pos="653"/>
              </w:tabs>
              <w:spacing w:after="60"/>
              <w:jc w:val="both"/>
              <w:rPr>
                <w:rFonts w:ascii="Times New Roman" w:hAnsi="Times New Roman" w:cs="Times New Roman"/>
                <w:b/>
                <w:bCs/>
                <w:lang w:val="x-none"/>
              </w:rPr>
            </w:pPr>
          </w:p>
          <w:p w14:paraId="0A506431" w14:textId="2BCE035A" w:rsidR="0047583A" w:rsidRPr="00A35B87" w:rsidRDefault="0047583A" w:rsidP="0047583A">
            <w:pPr>
              <w:pStyle w:val="FootnoteText"/>
              <w:tabs>
                <w:tab w:val="left" w:pos="653"/>
              </w:tabs>
              <w:spacing w:after="60"/>
              <w:jc w:val="both"/>
              <w:rPr>
                <w:rFonts w:ascii="Times New Roman" w:hAnsi="Times New Roman" w:cs="Times New Roman"/>
              </w:rPr>
            </w:pPr>
            <w:r w:rsidRPr="00A35B87">
              <w:rPr>
                <w:rFonts w:ascii="Times New Roman" w:hAnsi="Times New Roman" w:cs="Times New Roman"/>
                <w:bCs/>
              </w:rPr>
              <w:t>2</w:t>
            </w:r>
            <w:r w:rsidRPr="00A35B87">
              <w:rPr>
                <w:rFonts w:ascii="Times New Roman" w:hAnsi="Times New Roman" w:cs="Times New Roman"/>
                <w:bCs/>
                <w:lang w:val="en-US"/>
              </w:rPr>
              <w:t xml:space="preserve">) </w:t>
            </w:r>
            <w:r w:rsidR="00DC6AE9" w:rsidRPr="00A35B87">
              <w:rPr>
                <w:rFonts w:ascii="Times New Roman" w:hAnsi="Times New Roman" w:cs="Times New Roman"/>
              </w:rPr>
              <w:t>Виж отговора по т. 1).</w:t>
            </w:r>
          </w:p>
          <w:p w14:paraId="62A41C4E" w14:textId="133D6E0F" w:rsidR="00A930B7" w:rsidRDefault="00A35B87" w:rsidP="00A35B87">
            <w:pPr>
              <w:pStyle w:val="FootnoteText"/>
              <w:tabs>
                <w:tab w:val="left" w:pos="653"/>
              </w:tabs>
              <w:spacing w:after="60"/>
              <w:jc w:val="both"/>
              <w:rPr>
                <w:rFonts w:ascii="Times New Roman" w:hAnsi="Times New Roman" w:cs="Times New Roman"/>
              </w:rPr>
            </w:pPr>
            <w:r w:rsidRPr="00A35B87">
              <w:rPr>
                <w:rFonts w:ascii="Times New Roman" w:hAnsi="Times New Roman" w:cs="Times New Roman"/>
              </w:rPr>
              <w:t>Следва да имате предвид, че определянето на категорията предприятие</w:t>
            </w:r>
            <w:r w:rsidR="009B1DE3">
              <w:rPr>
                <w:rFonts w:ascii="Times New Roman" w:hAnsi="Times New Roman" w:cs="Times New Roman"/>
              </w:rPr>
              <w:t xml:space="preserve"> </w:t>
            </w:r>
            <w:r w:rsidR="009B1DE3">
              <w:rPr>
                <w:rFonts w:ascii="Times New Roman" w:hAnsi="Times New Roman" w:cs="Times New Roman"/>
                <w:lang w:val="en-US"/>
              </w:rPr>
              <w:t>(</w:t>
            </w:r>
            <w:r w:rsidR="009B1DE3">
              <w:rPr>
                <w:rFonts w:ascii="Times New Roman" w:hAnsi="Times New Roman" w:cs="Times New Roman"/>
              </w:rPr>
              <w:t>МСП или голямо</w:t>
            </w:r>
            <w:r w:rsidR="009B1DE3">
              <w:rPr>
                <w:rFonts w:ascii="Times New Roman" w:hAnsi="Times New Roman" w:cs="Times New Roman"/>
                <w:lang w:val="en-US"/>
              </w:rPr>
              <w:t>)</w:t>
            </w:r>
            <w:r w:rsidR="009B1DE3">
              <w:rPr>
                <w:rFonts w:ascii="Times New Roman" w:hAnsi="Times New Roman" w:cs="Times New Roman"/>
              </w:rPr>
              <w:t>, към коя</w:t>
            </w:r>
            <w:r w:rsidRPr="00A35B87">
              <w:rPr>
                <w:rFonts w:ascii="Times New Roman" w:hAnsi="Times New Roman" w:cs="Times New Roman"/>
              </w:rPr>
              <w:t xml:space="preserve">то са </w:t>
            </w:r>
            <w:proofErr w:type="spellStart"/>
            <w:r w:rsidRPr="00A35B87">
              <w:rPr>
                <w:rFonts w:ascii="Times New Roman" w:hAnsi="Times New Roman" w:cs="Times New Roman"/>
              </w:rPr>
              <w:t>относими</w:t>
            </w:r>
            <w:proofErr w:type="spellEnd"/>
            <w:r w:rsidRPr="00A35B87">
              <w:rPr>
                <w:rFonts w:ascii="Times New Roman" w:hAnsi="Times New Roman" w:cs="Times New Roman"/>
              </w:rPr>
              <w:t xml:space="preserve"> съответните изисквания за финансов капацитет </w:t>
            </w:r>
            <w:r w:rsidRPr="00A35B87">
              <w:rPr>
                <w:rFonts w:ascii="Times New Roman" w:hAnsi="Times New Roman" w:cs="Times New Roman"/>
                <w:lang w:val="en-US"/>
              </w:rPr>
              <w:t>(</w:t>
            </w:r>
            <w:r w:rsidRPr="00A35B87">
              <w:rPr>
                <w:rFonts w:ascii="Times New Roman" w:hAnsi="Times New Roman" w:cs="Times New Roman"/>
              </w:rPr>
              <w:t>нетни приходи от продажби</w:t>
            </w:r>
            <w:r w:rsidRPr="00A35B87">
              <w:rPr>
                <w:rFonts w:ascii="Times New Roman" w:hAnsi="Times New Roman" w:cs="Times New Roman"/>
                <w:lang w:val="en-US"/>
              </w:rPr>
              <w:t>)</w:t>
            </w:r>
            <w:r w:rsidRPr="00A35B87">
              <w:rPr>
                <w:rFonts w:ascii="Times New Roman" w:hAnsi="Times New Roman" w:cs="Times New Roman"/>
              </w:rPr>
              <w:t xml:space="preserve">, също се извършва </w:t>
            </w:r>
            <w:r w:rsidR="00012873">
              <w:rPr>
                <w:rFonts w:ascii="Times New Roman" w:hAnsi="Times New Roman" w:cs="Times New Roman"/>
              </w:rPr>
              <w:t xml:space="preserve">не индивидуално за кандидата, а </w:t>
            </w:r>
            <w:r w:rsidRPr="00A35B87">
              <w:rPr>
                <w:rFonts w:ascii="Times New Roman" w:hAnsi="Times New Roman" w:cs="Times New Roman"/>
              </w:rPr>
              <w:t>на ниво група предприятия, отчитайки всич</w:t>
            </w:r>
            <w:r w:rsidR="00516FF4">
              <w:rPr>
                <w:rFonts w:ascii="Times New Roman" w:hAnsi="Times New Roman" w:cs="Times New Roman"/>
              </w:rPr>
              <w:t>ки отношения на свързаност и</w:t>
            </w:r>
            <w:r w:rsidRPr="00A35B87">
              <w:rPr>
                <w:rFonts w:ascii="Times New Roman" w:hAnsi="Times New Roman" w:cs="Times New Roman"/>
              </w:rPr>
              <w:t xml:space="preserve"> партньорство, съгласно „Указания за попълване на Декларацията за обстоятелствата по чл. 3 и чл. 4 от Закона за малките и средните предприятия“ към Приложение № 5:</w:t>
            </w:r>
            <w:r w:rsidRPr="00A35B87">
              <w:rPr>
                <w:rFonts w:ascii="Cambria" w:eastAsia="Calibri" w:hAnsi="Cambria" w:cs="Times New Roman"/>
                <w:sz w:val="24"/>
                <w:szCs w:val="24"/>
              </w:rPr>
              <w:t xml:space="preserve"> </w:t>
            </w:r>
            <w:r w:rsidRPr="00A35B87">
              <w:rPr>
                <w:rFonts w:ascii="Times New Roman" w:hAnsi="Times New Roman" w:cs="Times New Roman"/>
              </w:rPr>
              <w:t>Декларация за обстоятелствата по чл. 3 и чл. 4 от ЗМСП</w:t>
            </w:r>
            <w:r w:rsidR="00516FF4">
              <w:rPr>
                <w:rFonts w:ascii="Times New Roman" w:hAnsi="Times New Roman" w:cs="Times New Roman"/>
              </w:rPr>
              <w:t>.</w:t>
            </w:r>
          </w:p>
          <w:p w14:paraId="36B3FA62" w14:textId="71E20FCC" w:rsidR="00C26D26" w:rsidRPr="00C26D26" w:rsidRDefault="00C26D26" w:rsidP="00A35B87">
            <w:pPr>
              <w:pStyle w:val="FootnoteText"/>
              <w:tabs>
                <w:tab w:val="left" w:pos="653"/>
              </w:tabs>
              <w:spacing w:after="60"/>
              <w:jc w:val="both"/>
              <w:rPr>
                <w:rFonts w:ascii="Times New Roman" w:hAnsi="Times New Roman" w:cs="Times New Roman"/>
              </w:rPr>
            </w:pPr>
            <w:r>
              <w:rPr>
                <w:rFonts w:ascii="Times New Roman" w:hAnsi="Times New Roman" w:cs="Times New Roman"/>
              </w:rPr>
              <w:t>По отношение на разделението на бюджета на инвестицията на Компонент 1 и Компонент 2, то е релевантно към датата на създаване на съответния индустриален парк/зона</w:t>
            </w:r>
            <w:r w:rsidR="00175754">
              <w:rPr>
                <w:rFonts w:ascii="Times New Roman" w:hAnsi="Times New Roman" w:cs="Times New Roman"/>
              </w:rPr>
              <w:t xml:space="preserve"> </w:t>
            </w:r>
            <w:r w:rsidR="00175754">
              <w:rPr>
                <w:rFonts w:ascii="Times New Roman" w:hAnsi="Times New Roman" w:cs="Times New Roman"/>
                <w:lang w:val="en-US"/>
              </w:rPr>
              <w:t>(</w:t>
            </w:r>
            <w:r w:rsidR="00175754">
              <w:rPr>
                <w:rFonts w:ascii="Times New Roman" w:hAnsi="Times New Roman" w:cs="Times New Roman"/>
              </w:rPr>
              <w:t>преди или след 28.04.2022 г.</w:t>
            </w:r>
            <w:r w:rsidR="00175754">
              <w:rPr>
                <w:rFonts w:ascii="Times New Roman" w:hAnsi="Times New Roman" w:cs="Times New Roman"/>
                <w:lang w:val="en-US"/>
              </w:rPr>
              <w:t>)</w:t>
            </w:r>
            <w:r>
              <w:rPr>
                <w:rFonts w:ascii="Times New Roman" w:hAnsi="Times New Roman" w:cs="Times New Roman"/>
              </w:rPr>
              <w:t>, н</w:t>
            </w:r>
            <w:r w:rsidR="00540865">
              <w:rPr>
                <w:rFonts w:ascii="Times New Roman" w:hAnsi="Times New Roman" w:cs="Times New Roman"/>
              </w:rPr>
              <w:t xml:space="preserve">о </w:t>
            </w:r>
            <w:r w:rsidR="00175754">
              <w:rPr>
                <w:rFonts w:ascii="Times New Roman" w:hAnsi="Times New Roman" w:cs="Times New Roman"/>
              </w:rPr>
              <w:t>не и на оператора-кандидат, т.е. и</w:t>
            </w:r>
            <w:r w:rsidR="00540865">
              <w:rPr>
                <w:rFonts w:ascii="Times New Roman" w:hAnsi="Times New Roman" w:cs="Times New Roman"/>
              </w:rPr>
              <w:t xml:space="preserve"> по двата компонента могат да кандидатстват оператори със и без приключила една или повече финансови</w:t>
            </w:r>
            <w:r w:rsidR="00175754">
              <w:rPr>
                <w:rFonts w:ascii="Times New Roman" w:hAnsi="Times New Roman" w:cs="Times New Roman"/>
              </w:rPr>
              <w:t xml:space="preserve"> години.</w:t>
            </w:r>
          </w:p>
          <w:p w14:paraId="484134B8" w14:textId="1CA86D0D" w:rsidR="00C26D26" w:rsidRDefault="00C26D26" w:rsidP="00A35B87">
            <w:pPr>
              <w:pStyle w:val="FootnoteText"/>
              <w:tabs>
                <w:tab w:val="left" w:pos="653"/>
              </w:tabs>
              <w:spacing w:after="60"/>
              <w:jc w:val="both"/>
              <w:rPr>
                <w:rFonts w:ascii="Times New Roman" w:hAnsi="Times New Roman" w:cs="Times New Roman"/>
              </w:rPr>
            </w:pPr>
          </w:p>
          <w:p w14:paraId="2730C7EA" w14:textId="77777777" w:rsidR="006A3E09" w:rsidRDefault="006A3E09" w:rsidP="00FF6000">
            <w:pPr>
              <w:pStyle w:val="FootnoteText"/>
              <w:tabs>
                <w:tab w:val="left" w:pos="660"/>
              </w:tabs>
              <w:spacing w:after="60"/>
              <w:jc w:val="both"/>
              <w:rPr>
                <w:rFonts w:ascii="Times New Roman" w:hAnsi="Times New Roman" w:cs="Times New Roman"/>
              </w:rPr>
            </w:pPr>
          </w:p>
          <w:p w14:paraId="464F0CE8" w14:textId="77777777" w:rsidR="006A3E09" w:rsidRDefault="006A3E09" w:rsidP="00FF6000">
            <w:pPr>
              <w:pStyle w:val="FootnoteText"/>
              <w:tabs>
                <w:tab w:val="left" w:pos="660"/>
              </w:tabs>
              <w:spacing w:after="60"/>
              <w:jc w:val="both"/>
              <w:rPr>
                <w:rFonts w:ascii="Times New Roman" w:hAnsi="Times New Roman" w:cs="Times New Roman"/>
              </w:rPr>
            </w:pPr>
          </w:p>
          <w:p w14:paraId="685846FF" w14:textId="77777777" w:rsidR="006A3E09" w:rsidRDefault="006A3E09" w:rsidP="00FF6000">
            <w:pPr>
              <w:pStyle w:val="FootnoteText"/>
              <w:tabs>
                <w:tab w:val="left" w:pos="660"/>
              </w:tabs>
              <w:spacing w:after="60"/>
              <w:jc w:val="both"/>
              <w:rPr>
                <w:rFonts w:ascii="Times New Roman" w:hAnsi="Times New Roman" w:cs="Times New Roman"/>
              </w:rPr>
            </w:pPr>
          </w:p>
          <w:p w14:paraId="4DB44452" w14:textId="4E7B3976" w:rsidR="00716023" w:rsidRDefault="00C26D26" w:rsidP="00FF6000">
            <w:pPr>
              <w:pStyle w:val="FootnoteText"/>
              <w:tabs>
                <w:tab w:val="left" w:pos="660"/>
              </w:tabs>
              <w:spacing w:after="60"/>
              <w:jc w:val="both"/>
              <w:rPr>
                <w:rFonts w:ascii="Times New Roman" w:hAnsi="Times New Roman" w:cs="Times New Roman"/>
                <w:bCs/>
                <w:iCs/>
              </w:rPr>
            </w:pPr>
            <w:r>
              <w:rPr>
                <w:rFonts w:ascii="Times New Roman" w:hAnsi="Times New Roman" w:cs="Times New Roman"/>
              </w:rPr>
              <w:t>3</w:t>
            </w:r>
            <w:r>
              <w:rPr>
                <w:rFonts w:ascii="Times New Roman" w:hAnsi="Times New Roman" w:cs="Times New Roman"/>
                <w:lang w:val="en-US"/>
              </w:rPr>
              <w:t xml:space="preserve">) </w:t>
            </w:r>
            <w:r w:rsidR="00FF6000" w:rsidRPr="00292183">
              <w:rPr>
                <w:rFonts w:ascii="Times New Roman" w:hAnsi="Times New Roman" w:cs="Times New Roman"/>
              </w:rPr>
              <w:t>П</w:t>
            </w:r>
            <w:r w:rsidR="00A930B7" w:rsidRPr="00292183">
              <w:rPr>
                <w:rFonts w:ascii="Times New Roman" w:hAnsi="Times New Roman" w:cs="Times New Roman"/>
                <w:bCs/>
                <w:iCs/>
              </w:rPr>
              <w:t xml:space="preserve">редназначението на имотите, разположени на територията на индустриалната зона/парк, следва да бъде съобразно действащата нормативна уредба, </w:t>
            </w:r>
            <w:r w:rsidR="00D36B37">
              <w:rPr>
                <w:rFonts w:ascii="Times New Roman" w:hAnsi="Times New Roman" w:cs="Times New Roman"/>
                <w:bCs/>
                <w:iCs/>
              </w:rPr>
              <w:t>в частност чл. 112 от ЗУТ,</w:t>
            </w:r>
            <w:r w:rsidR="00A930B7" w:rsidRPr="00292183">
              <w:rPr>
                <w:rFonts w:ascii="Times New Roman" w:hAnsi="Times New Roman" w:cs="Times New Roman"/>
                <w:bCs/>
                <w:iCs/>
              </w:rPr>
              <w:t xml:space="preserve"> както и да отговаря на </w:t>
            </w:r>
            <w:r w:rsidR="00716023" w:rsidRPr="00292183">
              <w:rPr>
                <w:rFonts w:ascii="Times New Roman" w:hAnsi="Times New Roman" w:cs="Times New Roman"/>
                <w:bCs/>
                <w:iCs/>
              </w:rPr>
              <w:t>изискването</w:t>
            </w:r>
            <w:r w:rsidR="00A930B7" w:rsidRPr="00292183">
              <w:rPr>
                <w:rFonts w:ascii="Times New Roman" w:hAnsi="Times New Roman" w:cs="Times New Roman"/>
                <w:bCs/>
                <w:iCs/>
              </w:rPr>
              <w:t xml:space="preserve"> в т. 8.2 „</w:t>
            </w:r>
            <w:bookmarkStart w:id="0" w:name="_Toc110441177"/>
            <w:bookmarkStart w:id="1" w:name="_Toc136639604"/>
            <w:r w:rsidR="00A930B7" w:rsidRPr="00292183">
              <w:rPr>
                <w:rFonts w:ascii="Times New Roman" w:hAnsi="Times New Roman" w:cs="Times New Roman"/>
                <w:bCs/>
                <w:iCs/>
                <w:lang w:val="x-none"/>
              </w:rPr>
              <w:t>Допустими категории дейности</w:t>
            </w:r>
            <w:bookmarkEnd w:id="0"/>
            <w:bookmarkEnd w:id="1"/>
            <w:r w:rsidR="00F710EF" w:rsidRPr="00292183">
              <w:rPr>
                <w:rFonts w:ascii="Times New Roman" w:hAnsi="Times New Roman" w:cs="Times New Roman"/>
                <w:bCs/>
                <w:iCs/>
              </w:rPr>
              <w:t>“ от УК, а именно</w:t>
            </w:r>
            <w:r w:rsidR="00716023" w:rsidRPr="00292183">
              <w:rPr>
                <w:rFonts w:ascii="Times New Roman" w:hAnsi="Times New Roman" w:cs="Times New Roman"/>
                <w:bCs/>
                <w:iCs/>
              </w:rPr>
              <w:t>:</w:t>
            </w:r>
            <w:r w:rsidR="00F710EF" w:rsidRPr="00292183">
              <w:rPr>
                <w:rFonts w:ascii="Times New Roman" w:hAnsi="Times New Roman" w:cs="Times New Roman"/>
                <w:bCs/>
                <w:iCs/>
              </w:rPr>
              <w:t xml:space="preserve"> </w:t>
            </w:r>
            <w:r w:rsidR="00716023" w:rsidRPr="00292183">
              <w:rPr>
                <w:rFonts w:ascii="Times New Roman" w:hAnsi="Times New Roman" w:cs="Times New Roman"/>
                <w:bCs/>
                <w:iCs/>
              </w:rPr>
              <w:t xml:space="preserve">предназначението на имотите, разположени на територията на индустриалната зона/парк, следва да бъде за производствени дейности, като се допускат урегулирани поземлени имоти и с друго предназначение – за спомагателни и обслужващи дейности, свързани с функционирането на парка, включително за движение и транспорт и за друга техническа инфраструктура, за </w:t>
            </w:r>
            <w:proofErr w:type="spellStart"/>
            <w:r w:rsidR="00716023" w:rsidRPr="00292183">
              <w:rPr>
                <w:rFonts w:ascii="Times New Roman" w:hAnsi="Times New Roman" w:cs="Times New Roman"/>
                <w:bCs/>
                <w:iCs/>
              </w:rPr>
              <w:t>общественообслужващи</w:t>
            </w:r>
            <w:proofErr w:type="spellEnd"/>
            <w:r w:rsidR="00716023" w:rsidRPr="00292183">
              <w:rPr>
                <w:rFonts w:ascii="Times New Roman" w:hAnsi="Times New Roman" w:cs="Times New Roman"/>
                <w:bCs/>
                <w:iCs/>
              </w:rPr>
              <w:t xml:space="preserve"> дейности, за озеленени площи и др.</w:t>
            </w:r>
          </w:p>
          <w:p w14:paraId="23E259D5" w14:textId="5B485C1A" w:rsidR="00440021" w:rsidRDefault="00440021" w:rsidP="00FF6000">
            <w:pPr>
              <w:pStyle w:val="FootnoteText"/>
              <w:tabs>
                <w:tab w:val="left" w:pos="660"/>
              </w:tabs>
              <w:spacing w:after="60"/>
              <w:jc w:val="both"/>
              <w:rPr>
                <w:rFonts w:ascii="Times New Roman" w:hAnsi="Times New Roman" w:cs="Times New Roman"/>
                <w:bCs/>
                <w:iCs/>
              </w:rPr>
            </w:pPr>
          </w:p>
          <w:p w14:paraId="350548D3" w14:textId="3482121A" w:rsidR="006540EA" w:rsidRPr="005043D5" w:rsidRDefault="00440021" w:rsidP="005043D5">
            <w:pPr>
              <w:pStyle w:val="FootnoteText"/>
              <w:tabs>
                <w:tab w:val="left" w:pos="660"/>
              </w:tabs>
              <w:spacing w:after="60"/>
              <w:jc w:val="both"/>
              <w:rPr>
                <w:rFonts w:ascii="Times New Roman" w:hAnsi="Times New Roman" w:cs="Times New Roman"/>
                <w:bCs/>
                <w:iCs/>
              </w:rPr>
            </w:pPr>
            <w:r>
              <w:rPr>
                <w:rFonts w:ascii="Times New Roman" w:hAnsi="Times New Roman" w:cs="Times New Roman"/>
                <w:bCs/>
                <w:iCs/>
              </w:rPr>
              <w:t>4</w:t>
            </w:r>
            <w:r>
              <w:rPr>
                <w:rFonts w:ascii="Times New Roman" w:hAnsi="Times New Roman" w:cs="Times New Roman"/>
                <w:bCs/>
                <w:iCs/>
                <w:lang w:val="en-US"/>
              </w:rPr>
              <w:t xml:space="preserve">) </w:t>
            </w:r>
            <w:r w:rsidR="005043D5" w:rsidRPr="005043D5">
              <w:rPr>
                <w:rFonts w:ascii="Times New Roman" w:hAnsi="Times New Roman" w:cs="Times New Roman"/>
                <w:bCs/>
                <w:iCs/>
              </w:rPr>
              <w:t>С</w:t>
            </w:r>
            <w:r w:rsidR="00E75869" w:rsidRPr="005043D5">
              <w:rPr>
                <w:rFonts w:ascii="Times New Roman" w:hAnsi="Times New Roman" w:cs="Times New Roman"/>
                <w:bCs/>
                <w:iCs/>
              </w:rPr>
              <w:t>ъгласно чл.</w:t>
            </w:r>
            <w:r w:rsidR="005043D5" w:rsidRPr="005043D5">
              <w:rPr>
                <w:rFonts w:ascii="Times New Roman" w:hAnsi="Times New Roman" w:cs="Times New Roman"/>
                <w:bCs/>
                <w:iCs/>
              </w:rPr>
              <w:t xml:space="preserve"> </w:t>
            </w:r>
            <w:r w:rsidR="00E75869" w:rsidRPr="005043D5">
              <w:rPr>
                <w:rFonts w:ascii="Times New Roman" w:hAnsi="Times New Roman" w:cs="Times New Roman"/>
                <w:bCs/>
                <w:iCs/>
              </w:rPr>
              <w:t>64, ал.</w:t>
            </w:r>
            <w:r w:rsidR="005043D5" w:rsidRPr="005043D5">
              <w:rPr>
                <w:rFonts w:ascii="Times New Roman" w:hAnsi="Times New Roman" w:cs="Times New Roman"/>
                <w:bCs/>
                <w:iCs/>
              </w:rPr>
              <w:t xml:space="preserve"> </w:t>
            </w:r>
            <w:r w:rsidR="00E75869" w:rsidRPr="005043D5">
              <w:rPr>
                <w:rFonts w:ascii="Times New Roman" w:hAnsi="Times New Roman" w:cs="Times New Roman"/>
                <w:bCs/>
                <w:iCs/>
              </w:rPr>
              <w:t>1, т.</w:t>
            </w:r>
            <w:r w:rsidR="005043D5" w:rsidRPr="005043D5">
              <w:rPr>
                <w:rFonts w:ascii="Times New Roman" w:hAnsi="Times New Roman" w:cs="Times New Roman"/>
                <w:bCs/>
                <w:iCs/>
              </w:rPr>
              <w:t xml:space="preserve"> </w:t>
            </w:r>
            <w:r w:rsidR="00E75869" w:rsidRPr="005043D5">
              <w:rPr>
                <w:rFonts w:ascii="Times New Roman" w:hAnsi="Times New Roman" w:cs="Times New Roman"/>
                <w:bCs/>
                <w:iCs/>
              </w:rPr>
              <w:t xml:space="preserve">4 </w:t>
            </w:r>
            <w:r w:rsidR="00F710EF" w:rsidRPr="005043D5">
              <w:rPr>
                <w:rFonts w:ascii="Times New Roman" w:hAnsi="Times New Roman" w:cs="Times New Roman"/>
                <w:bCs/>
                <w:iCs/>
              </w:rPr>
              <w:t xml:space="preserve">от ЗУТ, </w:t>
            </w:r>
            <w:r w:rsidR="00E75869" w:rsidRPr="005043D5">
              <w:rPr>
                <w:rFonts w:ascii="Times New Roman" w:hAnsi="Times New Roman" w:cs="Times New Roman"/>
                <w:bCs/>
                <w:iCs/>
              </w:rPr>
              <w:t xml:space="preserve">елементи на довеждаща техническа инфраструктура  са разпределителните проводи и разпределителните устройства и съоръженията към тях (трансформаторни постове, електрически подстанции, пречиствателни станции за питейни и отпадъчни води, </w:t>
            </w:r>
            <w:proofErr w:type="spellStart"/>
            <w:r w:rsidR="00E75869" w:rsidRPr="005043D5">
              <w:rPr>
                <w:rFonts w:ascii="Times New Roman" w:hAnsi="Times New Roman" w:cs="Times New Roman"/>
                <w:bCs/>
                <w:iCs/>
              </w:rPr>
              <w:t>понижителни</w:t>
            </w:r>
            <w:proofErr w:type="spellEnd"/>
            <w:r w:rsidR="00E75869" w:rsidRPr="005043D5">
              <w:rPr>
                <w:rFonts w:ascii="Times New Roman" w:hAnsi="Times New Roman" w:cs="Times New Roman"/>
                <w:bCs/>
                <w:iCs/>
              </w:rPr>
              <w:t xml:space="preserve"> и разпределителни станции и др.), включително присъединителните проводи към сградните инсталации и общите средства за измерване</w:t>
            </w:r>
            <w:r w:rsidR="006540EA" w:rsidRPr="005043D5">
              <w:rPr>
                <w:rFonts w:ascii="Times New Roman" w:hAnsi="Times New Roman" w:cs="Times New Roman"/>
                <w:bCs/>
                <w:iCs/>
              </w:rPr>
              <w:t xml:space="preserve">. </w:t>
            </w:r>
          </w:p>
          <w:p w14:paraId="5C17CD7E" w14:textId="0CF339E1" w:rsidR="006540EA" w:rsidRDefault="00F710EF" w:rsidP="006A3E09">
            <w:pPr>
              <w:pStyle w:val="FootnoteText"/>
              <w:spacing w:after="60"/>
              <w:jc w:val="both"/>
              <w:rPr>
                <w:bCs/>
                <w:iCs/>
                <w:color w:val="FF0000"/>
              </w:rPr>
            </w:pPr>
            <w:r w:rsidRPr="005043D5">
              <w:rPr>
                <w:rFonts w:ascii="Times New Roman" w:hAnsi="Times New Roman" w:cs="Times New Roman"/>
                <w:bCs/>
                <w:iCs/>
              </w:rPr>
              <w:t>Видно от горното</w:t>
            </w:r>
            <w:r w:rsidR="005043D5" w:rsidRPr="005043D5">
              <w:rPr>
                <w:rFonts w:ascii="Times New Roman" w:hAnsi="Times New Roman" w:cs="Times New Roman"/>
                <w:bCs/>
                <w:iCs/>
              </w:rPr>
              <w:t>,</w:t>
            </w:r>
            <w:r w:rsidRPr="005043D5">
              <w:rPr>
                <w:rFonts w:ascii="Times New Roman" w:hAnsi="Times New Roman" w:cs="Times New Roman"/>
                <w:bCs/>
                <w:iCs/>
              </w:rPr>
              <w:t xml:space="preserve"> планираните за</w:t>
            </w:r>
            <w:r w:rsidR="006540EA" w:rsidRPr="005043D5">
              <w:rPr>
                <w:rFonts w:ascii="Times New Roman" w:hAnsi="Times New Roman" w:cs="Times New Roman"/>
                <w:bCs/>
                <w:iCs/>
              </w:rPr>
              <w:t xml:space="preserve"> реконструкция/изграждане подстанции за преобразуване от високо към средно и/или ниско напрежение би следвало да са елемент от довеждащата техническа инфраструктура, за и</w:t>
            </w:r>
            <w:r w:rsidRPr="005043D5">
              <w:rPr>
                <w:rFonts w:ascii="Times New Roman" w:hAnsi="Times New Roman" w:cs="Times New Roman"/>
                <w:bCs/>
                <w:iCs/>
              </w:rPr>
              <w:t>зграждането на които собственикът</w:t>
            </w:r>
            <w:r w:rsidR="006540EA" w:rsidRPr="005043D5">
              <w:rPr>
                <w:rFonts w:ascii="Times New Roman" w:hAnsi="Times New Roman" w:cs="Times New Roman"/>
                <w:bCs/>
                <w:iCs/>
              </w:rPr>
              <w:t xml:space="preserve"> на парка трябва да учреди необход</w:t>
            </w:r>
            <w:r w:rsidRPr="005043D5">
              <w:rPr>
                <w:rFonts w:ascii="Times New Roman" w:hAnsi="Times New Roman" w:cs="Times New Roman"/>
                <w:bCs/>
                <w:iCs/>
              </w:rPr>
              <w:t>имите вещни права, съгласно ЗУТ</w:t>
            </w:r>
            <w:r w:rsidR="006540EA" w:rsidRPr="005043D5">
              <w:rPr>
                <w:rFonts w:ascii="Times New Roman" w:hAnsi="Times New Roman" w:cs="Times New Roman"/>
                <w:bCs/>
                <w:iCs/>
              </w:rPr>
              <w:t xml:space="preserve">, в полза на компетентния Партньор. </w:t>
            </w:r>
            <w:bookmarkStart w:id="2" w:name="_GoBack"/>
            <w:bookmarkEnd w:id="2"/>
          </w:p>
          <w:p w14:paraId="5DC08607" w14:textId="77777777" w:rsidR="00716023" w:rsidRDefault="00716023" w:rsidP="00A930B7">
            <w:pPr>
              <w:pStyle w:val="FootnoteText"/>
              <w:spacing w:after="60"/>
              <w:rPr>
                <w:bCs/>
                <w:iCs/>
                <w:color w:val="FF0000"/>
              </w:rPr>
            </w:pPr>
          </w:p>
          <w:p w14:paraId="5C9266AE" w14:textId="77777777" w:rsidR="00716023" w:rsidRDefault="00716023" w:rsidP="00A930B7">
            <w:pPr>
              <w:pStyle w:val="FootnoteText"/>
              <w:spacing w:after="60"/>
              <w:rPr>
                <w:bCs/>
                <w:iCs/>
                <w:color w:val="FF0000"/>
              </w:rPr>
            </w:pPr>
          </w:p>
          <w:p w14:paraId="4BAB5183" w14:textId="77777777" w:rsidR="00716023" w:rsidRDefault="00716023" w:rsidP="00A930B7">
            <w:pPr>
              <w:pStyle w:val="FootnoteText"/>
              <w:spacing w:after="60"/>
              <w:rPr>
                <w:bCs/>
                <w:iCs/>
                <w:color w:val="FF0000"/>
              </w:rPr>
            </w:pPr>
          </w:p>
          <w:p w14:paraId="67FE278B" w14:textId="77777777" w:rsidR="00716023" w:rsidRDefault="00716023" w:rsidP="00A930B7">
            <w:pPr>
              <w:pStyle w:val="FootnoteText"/>
              <w:spacing w:after="60"/>
              <w:rPr>
                <w:bCs/>
                <w:iCs/>
                <w:color w:val="FF0000"/>
              </w:rPr>
            </w:pPr>
          </w:p>
          <w:p w14:paraId="62507C8E" w14:textId="77777777" w:rsidR="00A930B7" w:rsidRPr="00A930B7" w:rsidRDefault="00A930B7" w:rsidP="00A930B7">
            <w:pPr>
              <w:pStyle w:val="FootnoteText"/>
              <w:spacing w:after="60"/>
              <w:rPr>
                <w:bCs/>
                <w:iCs/>
                <w:color w:val="FF0000"/>
              </w:rPr>
            </w:pPr>
          </w:p>
          <w:p w14:paraId="431B9BD9" w14:textId="0617A1DA" w:rsidR="00A930B7" w:rsidRPr="00A435C2" w:rsidRDefault="00A930B7" w:rsidP="00A66C71">
            <w:pPr>
              <w:pStyle w:val="FootnoteText"/>
              <w:spacing w:after="60"/>
              <w:jc w:val="both"/>
              <w:rPr>
                <w:rFonts w:ascii="Times New Roman" w:hAnsi="Times New Roman" w:cs="Times New Roman"/>
                <w:color w:val="FF0000"/>
              </w:rPr>
            </w:pPr>
          </w:p>
        </w:tc>
      </w:tr>
    </w:tbl>
    <w:p w14:paraId="3F27CB02" w14:textId="695EFFBC" w:rsidR="00D057C3" w:rsidRPr="00D057C3" w:rsidRDefault="00D057C3" w:rsidP="006A3E09">
      <w:pPr>
        <w:rPr>
          <w:rFonts w:ascii="Times New Roman" w:hAnsi="Times New Roman" w:cs="Times New Roman"/>
          <w:i/>
          <w:sz w:val="24"/>
          <w:szCs w:val="24"/>
        </w:rPr>
      </w:pPr>
    </w:p>
    <w:sectPr w:rsidR="00D057C3" w:rsidRPr="00D057C3" w:rsidSect="006A3E09">
      <w:headerReference w:type="default" r:id="rId8"/>
      <w:footerReference w:type="default" r:id="rId9"/>
      <w:pgSz w:w="16838" w:h="11906" w:orient="landscape"/>
      <w:pgMar w:top="567" w:right="284" w:bottom="142"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6172F" w14:textId="77777777" w:rsidR="00891084" w:rsidRDefault="00891084" w:rsidP="002325A3">
      <w:pPr>
        <w:spacing w:after="0" w:line="240" w:lineRule="auto"/>
      </w:pPr>
      <w:r>
        <w:separator/>
      </w:r>
    </w:p>
  </w:endnote>
  <w:endnote w:type="continuationSeparator" w:id="0">
    <w:p w14:paraId="32B3F69C" w14:textId="77777777" w:rsidR="00891084" w:rsidRDefault="00891084"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00FEB95C" w:rsidR="002D7947" w:rsidRDefault="002D7947">
        <w:pPr>
          <w:pStyle w:val="Footer"/>
          <w:jc w:val="right"/>
        </w:pPr>
        <w:r>
          <w:fldChar w:fldCharType="begin"/>
        </w:r>
        <w:r>
          <w:instrText xml:space="preserve"> PAGE   \* MERGEFORMAT </w:instrText>
        </w:r>
        <w:r>
          <w:fldChar w:fldCharType="separate"/>
        </w:r>
        <w:r w:rsidR="006A3E09">
          <w:rPr>
            <w:noProof/>
          </w:rPr>
          <w:t>1</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D424E" w14:textId="77777777" w:rsidR="00891084" w:rsidRDefault="00891084" w:rsidP="002325A3">
      <w:pPr>
        <w:spacing w:after="0" w:line="240" w:lineRule="auto"/>
      </w:pPr>
      <w:r>
        <w:separator/>
      </w:r>
    </w:p>
  </w:footnote>
  <w:footnote w:type="continuationSeparator" w:id="0">
    <w:p w14:paraId="343EEDAA" w14:textId="77777777" w:rsidR="00891084" w:rsidRDefault="00891084"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2" name="Picture 2"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D394CAE"/>
    <w:multiLevelType w:val="hybridMultilevel"/>
    <w:tmpl w:val="8418FB9A"/>
    <w:lvl w:ilvl="0" w:tplc="B980E15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 w15:restartNumberingAfterBreak="0">
    <w:nsid w:val="61B52804"/>
    <w:multiLevelType w:val="hybridMultilevel"/>
    <w:tmpl w:val="A2FAC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15A9"/>
    <w:rsid w:val="00012817"/>
    <w:rsid w:val="00012873"/>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53C5"/>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1D"/>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754"/>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31D7"/>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0503"/>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183"/>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7"/>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4434"/>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0DD6"/>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9CB"/>
    <w:rsid w:val="003C7AF4"/>
    <w:rsid w:val="003C7D8F"/>
    <w:rsid w:val="003D06B5"/>
    <w:rsid w:val="003D0B33"/>
    <w:rsid w:val="003D0E69"/>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E777C"/>
    <w:rsid w:val="003F07E2"/>
    <w:rsid w:val="003F09AD"/>
    <w:rsid w:val="003F0BAC"/>
    <w:rsid w:val="003F0F19"/>
    <w:rsid w:val="003F1C40"/>
    <w:rsid w:val="003F1D5C"/>
    <w:rsid w:val="003F2810"/>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021"/>
    <w:rsid w:val="00440220"/>
    <w:rsid w:val="0044063E"/>
    <w:rsid w:val="00440F3A"/>
    <w:rsid w:val="0044182E"/>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83A"/>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3498"/>
    <w:rsid w:val="005043D5"/>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16B64"/>
    <w:rsid w:val="00516FF4"/>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865"/>
    <w:rsid w:val="00540CAD"/>
    <w:rsid w:val="00540E49"/>
    <w:rsid w:val="005415EE"/>
    <w:rsid w:val="00541A96"/>
    <w:rsid w:val="00541E1E"/>
    <w:rsid w:val="005430B1"/>
    <w:rsid w:val="00543A3D"/>
    <w:rsid w:val="00544656"/>
    <w:rsid w:val="00544A09"/>
    <w:rsid w:val="0054600A"/>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64"/>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7B52"/>
    <w:rsid w:val="00617CE1"/>
    <w:rsid w:val="00620D4A"/>
    <w:rsid w:val="0062232C"/>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40EA"/>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3E09"/>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023"/>
    <w:rsid w:val="00716C5E"/>
    <w:rsid w:val="0071732A"/>
    <w:rsid w:val="00717CF3"/>
    <w:rsid w:val="00717F85"/>
    <w:rsid w:val="007206E1"/>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254E"/>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96F"/>
    <w:rsid w:val="00820B4A"/>
    <w:rsid w:val="0082146E"/>
    <w:rsid w:val="008219F7"/>
    <w:rsid w:val="00821C6A"/>
    <w:rsid w:val="008221B6"/>
    <w:rsid w:val="00822436"/>
    <w:rsid w:val="00822DD1"/>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084"/>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DE3"/>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5B87"/>
    <w:rsid w:val="00A36323"/>
    <w:rsid w:val="00A36C1D"/>
    <w:rsid w:val="00A37E27"/>
    <w:rsid w:val="00A37F47"/>
    <w:rsid w:val="00A412A2"/>
    <w:rsid w:val="00A4329E"/>
    <w:rsid w:val="00A435C2"/>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0B7"/>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12BE"/>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6D26"/>
    <w:rsid w:val="00C273FB"/>
    <w:rsid w:val="00C275A8"/>
    <w:rsid w:val="00C27A64"/>
    <w:rsid w:val="00C27D6E"/>
    <w:rsid w:val="00C31093"/>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503"/>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7C3"/>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6977"/>
    <w:rsid w:val="00D27077"/>
    <w:rsid w:val="00D31049"/>
    <w:rsid w:val="00D31250"/>
    <w:rsid w:val="00D316B8"/>
    <w:rsid w:val="00D31C84"/>
    <w:rsid w:val="00D32397"/>
    <w:rsid w:val="00D32748"/>
    <w:rsid w:val="00D335EC"/>
    <w:rsid w:val="00D34E6C"/>
    <w:rsid w:val="00D35115"/>
    <w:rsid w:val="00D359A9"/>
    <w:rsid w:val="00D35FFA"/>
    <w:rsid w:val="00D365B7"/>
    <w:rsid w:val="00D36B3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2F"/>
    <w:rsid w:val="00D86B41"/>
    <w:rsid w:val="00D91623"/>
    <w:rsid w:val="00D92061"/>
    <w:rsid w:val="00D9291E"/>
    <w:rsid w:val="00D938A7"/>
    <w:rsid w:val="00D938D1"/>
    <w:rsid w:val="00D938E0"/>
    <w:rsid w:val="00D939DA"/>
    <w:rsid w:val="00D93B30"/>
    <w:rsid w:val="00D93B60"/>
    <w:rsid w:val="00D952A4"/>
    <w:rsid w:val="00D95732"/>
    <w:rsid w:val="00D96434"/>
    <w:rsid w:val="00D97ABC"/>
    <w:rsid w:val="00DA1847"/>
    <w:rsid w:val="00DA29D1"/>
    <w:rsid w:val="00DA3724"/>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6AE9"/>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5869"/>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6253"/>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4D36"/>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0EF"/>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1097"/>
    <w:rsid w:val="00FC1567"/>
    <w:rsid w:val="00FC3A3A"/>
    <w:rsid w:val="00FC3D12"/>
    <w:rsid w:val="00FC4CFD"/>
    <w:rsid w:val="00FC5AC7"/>
    <w:rsid w:val="00FC629A"/>
    <w:rsid w:val="00FC6EBF"/>
    <w:rsid w:val="00FC70A9"/>
    <w:rsid w:val="00FC7AE2"/>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000"/>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iPriority w:val="99"/>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E13D6-C878-455C-B17C-071BDB67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2023-07-07T18:32:00Z</dcterms:created>
  <dcterms:modified xsi:type="dcterms:W3CDTF">2023-07-07T20:29:00Z</dcterms:modified>
</cp:coreProperties>
</file>