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2F95BA" w14:textId="77777777" w:rsidR="00401D9C" w:rsidRDefault="00401D9C" w:rsidP="00FE751C"/>
    <w:tbl>
      <w:tblPr>
        <w:tblW w:w="1587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
        <w:gridCol w:w="1417"/>
        <w:gridCol w:w="4395"/>
        <w:gridCol w:w="9497"/>
      </w:tblGrid>
      <w:tr w:rsidR="0040322A" w:rsidRPr="00847853" w14:paraId="262565DE" w14:textId="77777777" w:rsidTr="000827CB">
        <w:trPr>
          <w:tblHeader/>
        </w:trPr>
        <w:tc>
          <w:tcPr>
            <w:tcW w:w="568" w:type="dxa"/>
            <w:shd w:val="clear" w:color="auto" w:fill="D9D9D9" w:themeFill="background1" w:themeFillShade="D9"/>
          </w:tcPr>
          <w:p w14:paraId="3B8FB82B" w14:textId="77777777" w:rsidR="0040322A" w:rsidRPr="00847853" w:rsidRDefault="0040322A" w:rsidP="00A619B1">
            <w:pPr>
              <w:autoSpaceDE w:val="0"/>
              <w:autoSpaceDN w:val="0"/>
              <w:adjustRightInd w:val="0"/>
              <w:jc w:val="center"/>
              <w:rPr>
                <w:rFonts w:ascii="Times New Roman" w:hAnsi="Times New Roman"/>
                <w:b/>
                <w:sz w:val="20"/>
                <w:szCs w:val="24"/>
              </w:rPr>
            </w:pPr>
            <w:r w:rsidRPr="00847853">
              <w:rPr>
                <w:rFonts w:ascii="Times New Roman" w:hAnsi="Times New Roman"/>
                <w:b/>
                <w:sz w:val="20"/>
                <w:szCs w:val="24"/>
              </w:rPr>
              <w:t>№</w:t>
            </w:r>
          </w:p>
        </w:tc>
        <w:tc>
          <w:tcPr>
            <w:tcW w:w="1417" w:type="dxa"/>
            <w:shd w:val="clear" w:color="auto" w:fill="D9D9D9" w:themeFill="background1" w:themeFillShade="D9"/>
          </w:tcPr>
          <w:p w14:paraId="13991AEC" w14:textId="77777777" w:rsidR="0040322A" w:rsidRPr="00847853" w:rsidRDefault="0040322A" w:rsidP="00A619B1">
            <w:pPr>
              <w:autoSpaceDE w:val="0"/>
              <w:autoSpaceDN w:val="0"/>
              <w:adjustRightInd w:val="0"/>
              <w:jc w:val="center"/>
              <w:rPr>
                <w:rFonts w:ascii="Times New Roman" w:hAnsi="Times New Roman"/>
                <w:b/>
                <w:sz w:val="20"/>
                <w:szCs w:val="24"/>
              </w:rPr>
            </w:pPr>
            <w:r w:rsidRPr="00753389">
              <w:rPr>
                <w:rFonts w:ascii="Times New Roman" w:hAnsi="Times New Roman"/>
                <w:b/>
                <w:sz w:val="20"/>
                <w:szCs w:val="24"/>
              </w:rPr>
              <w:t>Дата на получаване</w:t>
            </w:r>
          </w:p>
        </w:tc>
        <w:tc>
          <w:tcPr>
            <w:tcW w:w="4395" w:type="dxa"/>
            <w:shd w:val="clear" w:color="auto" w:fill="D9D9D9" w:themeFill="background1" w:themeFillShade="D9"/>
          </w:tcPr>
          <w:p w14:paraId="73AA8648" w14:textId="5947793C" w:rsidR="0040322A" w:rsidRPr="001F096D" w:rsidRDefault="0040322A" w:rsidP="00A619B1">
            <w:pPr>
              <w:autoSpaceDE w:val="0"/>
              <w:autoSpaceDN w:val="0"/>
              <w:adjustRightInd w:val="0"/>
              <w:jc w:val="center"/>
              <w:rPr>
                <w:rFonts w:ascii="Times New Roman" w:hAnsi="Times New Roman"/>
                <w:b/>
                <w:color w:val="000000" w:themeColor="text1"/>
                <w:sz w:val="20"/>
                <w:szCs w:val="24"/>
              </w:rPr>
            </w:pPr>
            <w:r w:rsidRPr="001F096D">
              <w:rPr>
                <w:rFonts w:ascii="Times New Roman" w:hAnsi="Times New Roman"/>
                <w:b/>
                <w:color w:val="000000" w:themeColor="text1"/>
                <w:sz w:val="20"/>
                <w:szCs w:val="24"/>
              </w:rPr>
              <w:t>Въпрос</w:t>
            </w:r>
          </w:p>
        </w:tc>
        <w:tc>
          <w:tcPr>
            <w:tcW w:w="9497" w:type="dxa"/>
            <w:shd w:val="clear" w:color="auto" w:fill="D9D9D9" w:themeFill="background1" w:themeFillShade="D9"/>
          </w:tcPr>
          <w:p w14:paraId="6FEE5AFC" w14:textId="41317A84" w:rsidR="0040322A" w:rsidRPr="00847853" w:rsidRDefault="004A280E" w:rsidP="00A619B1">
            <w:pPr>
              <w:autoSpaceDE w:val="0"/>
              <w:autoSpaceDN w:val="0"/>
              <w:adjustRightInd w:val="0"/>
              <w:jc w:val="center"/>
              <w:rPr>
                <w:rFonts w:ascii="Times New Roman" w:hAnsi="Times New Roman"/>
                <w:b/>
                <w:sz w:val="20"/>
                <w:szCs w:val="24"/>
              </w:rPr>
            </w:pPr>
            <w:r>
              <w:rPr>
                <w:rFonts w:ascii="Times New Roman" w:hAnsi="Times New Roman"/>
                <w:b/>
                <w:sz w:val="20"/>
                <w:szCs w:val="24"/>
              </w:rPr>
              <w:t>Разяснения от СНД</w:t>
            </w:r>
          </w:p>
        </w:tc>
      </w:tr>
      <w:tr w:rsidR="0040322A" w:rsidRPr="00C6707D" w14:paraId="391FEFAD" w14:textId="77777777" w:rsidTr="000827CB">
        <w:tc>
          <w:tcPr>
            <w:tcW w:w="15877" w:type="dxa"/>
            <w:gridSpan w:val="4"/>
            <w:shd w:val="clear" w:color="auto" w:fill="auto"/>
          </w:tcPr>
          <w:p w14:paraId="03C1B3EB" w14:textId="2AE06E34" w:rsidR="0040322A" w:rsidRPr="00574D6A" w:rsidRDefault="004A280E" w:rsidP="003C7D8F">
            <w:pPr>
              <w:autoSpaceDE w:val="0"/>
              <w:autoSpaceDN w:val="0"/>
              <w:adjustRightInd w:val="0"/>
              <w:spacing w:before="120" w:after="120" w:line="240" w:lineRule="auto"/>
              <w:jc w:val="center"/>
              <w:rPr>
                <w:rFonts w:ascii="Times New Roman" w:hAnsi="Times New Roman"/>
                <w:b/>
              </w:rPr>
            </w:pPr>
            <w:r>
              <w:rPr>
                <w:rFonts w:ascii="Times New Roman" w:hAnsi="Times New Roman"/>
                <w:b/>
              </w:rPr>
              <w:t>Дата на разясненията от СНД</w:t>
            </w:r>
            <w:r w:rsidR="0040322A" w:rsidRPr="00015A37">
              <w:rPr>
                <w:rFonts w:ascii="Times New Roman" w:hAnsi="Times New Roman"/>
                <w:b/>
              </w:rPr>
              <w:t xml:space="preserve">: </w:t>
            </w:r>
            <w:r w:rsidR="003C7D8F">
              <w:rPr>
                <w:rFonts w:ascii="Times New Roman" w:hAnsi="Times New Roman"/>
                <w:b/>
              </w:rPr>
              <w:t>16.06.</w:t>
            </w:r>
            <w:r w:rsidR="00D65E90">
              <w:rPr>
                <w:rFonts w:ascii="Times New Roman" w:hAnsi="Times New Roman"/>
                <w:b/>
              </w:rPr>
              <w:t>2023 г.</w:t>
            </w:r>
          </w:p>
        </w:tc>
      </w:tr>
      <w:tr w:rsidR="0040322A" w:rsidRPr="00DD500F" w14:paraId="1536B4B8" w14:textId="77777777" w:rsidTr="000827CB">
        <w:tc>
          <w:tcPr>
            <w:tcW w:w="568" w:type="dxa"/>
            <w:shd w:val="clear" w:color="auto" w:fill="auto"/>
          </w:tcPr>
          <w:p w14:paraId="193A8742" w14:textId="77777777" w:rsidR="0040322A" w:rsidRPr="00DD500F" w:rsidRDefault="0040322A" w:rsidP="00534ACA">
            <w:pPr>
              <w:autoSpaceDE w:val="0"/>
              <w:autoSpaceDN w:val="0"/>
              <w:adjustRightInd w:val="0"/>
              <w:jc w:val="both"/>
              <w:rPr>
                <w:rFonts w:ascii="Times New Roman" w:hAnsi="Times New Roman" w:cs="Times New Roman"/>
                <w:lang w:val="en-US"/>
              </w:rPr>
            </w:pPr>
            <w:r w:rsidRPr="00DD500F">
              <w:rPr>
                <w:rFonts w:ascii="Times New Roman" w:hAnsi="Times New Roman" w:cs="Times New Roman"/>
                <w:lang w:val="en-US"/>
              </w:rPr>
              <w:t>1</w:t>
            </w:r>
          </w:p>
        </w:tc>
        <w:tc>
          <w:tcPr>
            <w:tcW w:w="1417" w:type="dxa"/>
            <w:shd w:val="clear" w:color="auto" w:fill="auto"/>
          </w:tcPr>
          <w:p w14:paraId="7563A66C" w14:textId="5BFC2213" w:rsidR="0040322A" w:rsidRPr="00DD500F" w:rsidRDefault="00D65E90" w:rsidP="00534ACA">
            <w:pPr>
              <w:autoSpaceDE w:val="0"/>
              <w:autoSpaceDN w:val="0"/>
              <w:adjustRightInd w:val="0"/>
              <w:spacing w:after="0" w:line="240" w:lineRule="auto"/>
              <w:rPr>
                <w:rFonts w:ascii="Times New Roman" w:hAnsi="Times New Roman" w:cs="Times New Roman"/>
              </w:rPr>
            </w:pPr>
            <w:r w:rsidRPr="00DD500F">
              <w:rPr>
                <w:rFonts w:ascii="Times New Roman" w:hAnsi="Times New Roman" w:cs="Times New Roman"/>
                <w:color w:val="333333"/>
                <w:shd w:val="clear" w:color="auto" w:fill="FFFFFF"/>
              </w:rPr>
              <w:t xml:space="preserve">06.06.2023 г. </w:t>
            </w:r>
          </w:p>
        </w:tc>
        <w:tc>
          <w:tcPr>
            <w:tcW w:w="4395" w:type="dxa"/>
            <w:shd w:val="clear" w:color="auto" w:fill="auto"/>
          </w:tcPr>
          <w:p w14:paraId="7225592A" w14:textId="77777777" w:rsidR="0040322A" w:rsidRPr="00DD500F" w:rsidRDefault="00D65E90" w:rsidP="00534ACA">
            <w:pPr>
              <w:autoSpaceDE w:val="0"/>
              <w:autoSpaceDN w:val="0"/>
              <w:adjustRightInd w:val="0"/>
              <w:spacing w:after="0" w:line="240" w:lineRule="auto"/>
              <w:jc w:val="both"/>
              <w:rPr>
                <w:rFonts w:ascii="Times New Roman" w:eastAsia="Times New Roman" w:hAnsi="Times New Roman" w:cs="Times New Roman"/>
                <w:snapToGrid w:val="0"/>
              </w:rPr>
            </w:pPr>
            <w:r w:rsidRPr="00DD500F">
              <w:rPr>
                <w:rFonts w:ascii="Times New Roman" w:eastAsia="Times New Roman" w:hAnsi="Times New Roman" w:cs="Times New Roman"/>
                <w:snapToGrid w:val="0"/>
              </w:rPr>
              <w:t>Във връзка с чл. 4, ал. 9 от ЗМСП - Общината счита ли се за „държавен орган“?</w:t>
            </w:r>
          </w:p>
          <w:p w14:paraId="352A8154" w14:textId="77777777" w:rsidR="008739A7" w:rsidRDefault="008739A7" w:rsidP="00534ACA">
            <w:pPr>
              <w:autoSpaceDE w:val="0"/>
              <w:autoSpaceDN w:val="0"/>
              <w:adjustRightInd w:val="0"/>
              <w:spacing w:after="0" w:line="240" w:lineRule="auto"/>
              <w:jc w:val="both"/>
              <w:rPr>
                <w:rFonts w:ascii="Times New Roman" w:hAnsi="Times New Roman" w:cs="Times New Roman"/>
                <w:lang w:val="en-US"/>
              </w:rPr>
            </w:pPr>
          </w:p>
          <w:p w14:paraId="7C75827B" w14:textId="6BF87196" w:rsidR="00C9721F" w:rsidRPr="00DD500F" w:rsidRDefault="00C9721F" w:rsidP="00534ACA">
            <w:pPr>
              <w:autoSpaceDE w:val="0"/>
              <w:autoSpaceDN w:val="0"/>
              <w:adjustRightInd w:val="0"/>
              <w:spacing w:after="0" w:line="240" w:lineRule="auto"/>
              <w:jc w:val="both"/>
              <w:rPr>
                <w:rFonts w:ascii="Times New Roman" w:hAnsi="Times New Roman" w:cs="Times New Roman"/>
                <w:lang w:val="en-US"/>
              </w:rPr>
            </w:pPr>
          </w:p>
        </w:tc>
        <w:tc>
          <w:tcPr>
            <w:tcW w:w="9497" w:type="dxa"/>
            <w:shd w:val="clear" w:color="auto" w:fill="auto"/>
          </w:tcPr>
          <w:p w14:paraId="57B6DE5F" w14:textId="5AC94C81" w:rsidR="00F00B9B" w:rsidRDefault="00F00B9B" w:rsidP="00C567CD">
            <w:pPr>
              <w:pStyle w:val="FootnoteText"/>
              <w:spacing w:after="60"/>
              <w:jc w:val="both"/>
              <w:rPr>
                <w:rFonts w:ascii="Times New Roman" w:hAnsi="Times New Roman" w:cs="Times New Roman"/>
                <w:sz w:val="22"/>
                <w:szCs w:val="22"/>
              </w:rPr>
            </w:pPr>
            <w:r>
              <w:rPr>
                <w:rFonts w:ascii="Times New Roman" w:hAnsi="Times New Roman" w:cs="Times New Roman"/>
                <w:sz w:val="22"/>
                <w:szCs w:val="22"/>
              </w:rPr>
              <w:t xml:space="preserve">На основание чл. 5, ал. 8 от Постановление № 114 на Министерския съвет от </w:t>
            </w:r>
            <w:r w:rsidRPr="00F00B9B">
              <w:rPr>
                <w:rFonts w:ascii="Times New Roman" w:hAnsi="Times New Roman" w:cs="Times New Roman"/>
                <w:sz w:val="22"/>
                <w:szCs w:val="22"/>
              </w:rPr>
              <w:t xml:space="preserve">8 юни 2022 г. за определяне на детайлни правила за предоставяне на средства на крайни получатели от </w:t>
            </w:r>
            <w:r>
              <w:rPr>
                <w:rFonts w:ascii="Times New Roman" w:hAnsi="Times New Roman" w:cs="Times New Roman"/>
                <w:sz w:val="22"/>
                <w:szCs w:val="22"/>
              </w:rPr>
              <w:t>М</w:t>
            </w:r>
            <w:r w:rsidRPr="00F00B9B">
              <w:rPr>
                <w:rFonts w:ascii="Times New Roman" w:hAnsi="Times New Roman" w:cs="Times New Roman"/>
                <w:sz w:val="22"/>
                <w:szCs w:val="22"/>
              </w:rPr>
              <w:t>еханизма за възстановяване и устойчивост</w:t>
            </w:r>
            <w:r w:rsidR="00C77253">
              <w:rPr>
                <w:rFonts w:ascii="Times New Roman" w:hAnsi="Times New Roman" w:cs="Times New Roman"/>
                <w:sz w:val="22"/>
                <w:szCs w:val="22"/>
              </w:rPr>
              <w:t xml:space="preserve"> </w:t>
            </w:r>
            <w:r w:rsidR="00C77253">
              <w:rPr>
                <w:rFonts w:ascii="Times New Roman" w:hAnsi="Times New Roman" w:cs="Times New Roman"/>
                <w:sz w:val="22"/>
                <w:szCs w:val="22"/>
                <w:lang w:val="en-US"/>
              </w:rPr>
              <w:t>(</w:t>
            </w:r>
            <w:r w:rsidR="00C77253">
              <w:rPr>
                <w:rFonts w:ascii="Times New Roman" w:hAnsi="Times New Roman" w:cs="Times New Roman"/>
                <w:sz w:val="22"/>
                <w:szCs w:val="22"/>
              </w:rPr>
              <w:t>ПМС 114/2022 г.</w:t>
            </w:r>
            <w:r w:rsidR="00C77253">
              <w:rPr>
                <w:rFonts w:ascii="Times New Roman" w:hAnsi="Times New Roman" w:cs="Times New Roman"/>
                <w:sz w:val="22"/>
                <w:szCs w:val="22"/>
                <w:lang w:val="en-US"/>
              </w:rPr>
              <w:t>)</w:t>
            </w:r>
            <w:r>
              <w:rPr>
                <w:rFonts w:ascii="Times New Roman" w:hAnsi="Times New Roman" w:cs="Times New Roman"/>
                <w:sz w:val="22"/>
                <w:szCs w:val="22"/>
              </w:rPr>
              <w:t xml:space="preserve">, </w:t>
            </w:r>
            <w:r w:rsidR="00FF7391">
              <w:rPr>
                <w:rFonts w:ascii="Times New Roman" w:hAnsi="Times New Roman" w:cs="Times New Roman"/>
                <w:sz w:val="22"/>
                <w:szCs w:val="22"/>
              </w:rPr>
              <w:t>СНД предоставя следното разяснение:</w:t>
            </w:r>
          </w:p>
          <w:p w14:paraId="54365AF0" w14:textId="77777777" w:rsidR="00F00B9B" w:rsidRDefault="00F00B9B" w:rsidP="00C567CD">
            <w:pPr>
              <w:pStyle w:val="FootnoteText"/>
              <w:spacing w:after="60"/>
              <w:jc w:val="both"/>
              <w:rPr>
                <w:rFonts w:ascii="Times New Roman" w:hAnsi="Times New Roman" w:cs="Times New Roman"/>
                <w:sz w:val="22"/>
                <w:szCs w:val="22"/>
              </w:rPr>
            </w:pPr>
          </w:p>
          <w:p w14:paraId="7A434BAA" w14:textId="4DABD5D0" w:rsidR="00771DC1" w:rsidRDefault="008C7B83" w:rsidP="00C567CD">
            <w:pPr>
              <w:pStyle w:val="FootnoteText"/>
              <w:spacing w:after="60"/>
              <w:jc w:val="both"/>
              <w:rPr>
                <w:rFonts w:ascii="Times New Roman" w:hAnsi="Times New Roman" w:cs="Times New Roman"/>
                <w:sz w:val="22"/>
                <w:szCs w:val="22"/>
              </w:rPr>
            </w:pPr>
            <w:r w:rsidRPr="00DD500F">
              <w:rPr>
                <w:rFonts w:ascii="Times New Roman" w:hAnsi="Times New Roman" w:cs="Times New Roman"/>
                <w:sz w:val="22"/>
                <w:szCs w:val="22"/>
              </w:rPr>
              <w:t xml:space="preserve">Нормата на чл. 4, ал. 9 от ЗМСП въвежда правилото, че </w:t>
            </w:r>
            <w:r w:rsidRPr="00DD500F">
              <w:rPr>
                <w:rFonts w:ascii="Times New Roman" w:hAnsi="Times New Roman" w:cs="Times New Roman"/>
                <w:i/>
                <w:sz w:val="22"/>
                <w:szCs w:val="22"/>
              </w:rPr>
              <w:t>„</w:t>
            </w:r>
            <w:r w:rsidR="00565CF3">
              <w:rPr>
                <w:rFonts w:ascii="Times New Roman" w:hAnsi="Times New Roman" w:cs="Times New Roman"/>
                <w:b/>
                <w:i/>
                <w:sz w:val="22"/>
                <w:szCs w:val="22"/>
              </w:rPr>
              <w:t>С</w:t>
            </w:r>
            <w:r w:rsidRPr="00640F97">
              <w:rPr>
                <w:rFonts w:ascii="Times New Roman" w:hAnsi="Times New Roman" w:cs="Times New Roman"/>
                <w:b/>
                <w:i/>
                <w:sz w:val="22"/>
                <w:szCs w:val="22"/>
              </w:rPr>
              <w:t xml:space="preserve"> изключение на случаите по ал. 4</w:t>
            </w:r>
            <w:r w:rsidR="00A619B1">
              <w:rPr>
                <w:rFonts w:ascii="Times New Roman" w:hAnsi="Times New Roman" w:cs="Times New Roman"/>
                <w:i/>
                <w:sz w:val="22"/>
                <w:szCs w:val="22"/>
              </w:rPr>
              <w:t xml:space="preserve">, </w:t>
            </w:r>
            <w:r w:rsidRPr="00DD500F">
              <w:rPr>
                <w:rFonts w:ascii="Times New Roman" w:hAnsi="Times New Roman" w:cs="Times New Roman"/>
                <w:i/>
                <w:sz w:val="22"/>
                <w:szCs w:val="22"/>
              </w:rPr>
              <w:t>едно предприятие не може да се смята за предприятие по чл. 3</w:t>
            </w:r>
            <w:r w:rsidRPr="00DD500F">
              <w:rPr>
                <w:rFonts w:ascii="Times New Roman" w:hAnsi="Times New Roman" w:cs="Times New Roman"/>
                <w:i/>
                <w:sz w:val="22"/>
                <w:szCs w:val="22"/>
              </w:rPr>
              <w:t xml:space="preserve">“, </w:t>
            </w:r>
            <w:r w:rsidRPr="00DD500F">
              <w:rPr>
                <w:rFonts w:ascii="Times New Roman" w:hAnsi="Times New Roman" w:cs="Times New Roman"/>
                <w:sz w:val="22"/>
                <w:szCs w:val="22"/>
              </w:rPr>
              <w:t>т.е. за МСП,</w:t>
            </w:r>
            <w:r w:rsidRPr="00DD500F">
              <w:rPr>
                <w:rFonts w:ascii="Times New Roman" w:hAnsi="Times New Roman" w:cs="Times New Roman"/>
                <w:i/>
                <w:sz w:val="22"/>
                <w:szCs w:val="22"/>
              </w:rPr>
              <w:t xml:space="preserve"> </w:t>
            </w:r>
            <w:r w:rsidRPr="00DD500F">
              <w:rPr>
                <w:rFonts w:ascii="Times New Roman" w:hAnsi="Times New Roman" w:cs="Times New Roman"/>
                <w:i/>
                <w:sz w:val="22"/>
                <w:szCs w:val="22"/>
              </w:rPr>
              <w:t>„</w:t>
            </w:r>
            <w:r w:rsidRPr="00DD500F">
              <w:rPr>
                <w:rFonts w:ascii="Times New Roman" w:hAnsi="Times New Roman" w:cs="Times New Roman"/>
                <w:i/>
                <w:sz w:val="22"/>
                <w:szCs w:val="22"/>
              </w:rPr>
              <w:t xml:space="preserve">ако 25 на сто или повече от капитала или от броя на гласовете в общото събрание се контролират пряко или непряко, заедно или поотделно от един или повече </w:t>
            </w:r>
            <w:r w:rsidRPr="00DD500F">
              <w:rPr>
                <w:rFonts w:ascii="Times New Roman" w:hAnsi="Times New Roman" w:cs="Times New Roman"/>
                <w:b/>
                <w:i/>
                <w:sz w:val="22"/>
                <w:szCs w:val="22"/>
              </w:rPr>
              <w:t>държавни органи</w:t>
            </w:r>
            <w:r w:rsidRPr="00DD500F">
              <w:rPr>
                <w:rFonts w:ascii="Times New Roman" w:hAnsi="Times New Roman" w:cs="Times New Roman"/>
                <w:i/>
                <w:sz w:val="22"/>
                <w:szCs w:val="22"/>
              </w:rPr>
              <w:t>.</w:t>
            </w:r>
            <w:r w:rsidRPr="00DD500F">
              <w:rPr>
                <w:rFonts w:ascii="Times New Roman" w:hAnsi="Times New Roman" w:cs="Times New Roman"/>
                <w:i/>
                <w:sz w:val="22"/>
                <w:szCs w:val="22"/>
              </w:rPr>
              <w:t>“</w:t>
            </w:r>
            <w:r w:rsidR="007830DD" w:rsidRPr="00DD500F">
              <w:rPr>
                <w:rFonts w:ascii="Times New Roman" w:hAnsi="Times New Roman" w:cs="Times New Roman"/>
                <w:sz w:val="22"/>
                <w:szCs w:val="22"/>
              </w:rPr>
              <w:t xml:space="preserve"> </w:t>
            </w:r>
            <w:r w:rsidR="00C5286D" w:rsidRPr="00DD500F">
              <w:rPr>
                <w:rFonts w:ascii="Times New Roman" w:hAnsi="Times New Roman" w:cs="Times New Roman"/>
                <w:sz w:val="22"/>
                <w:szCs w:val="22"/>
              </w:rPr>
              <w:t xml:space="preserve">Сред изключенията по чл. 4, ал. 4 – по точка 6 – попадат </w:t>
            </w:r>
            <w:r w:rsidR="00C5286D" w:rsidRPr="00DD500F">
              <w:rPr>
                <w:rFonts w:ascii="Times New Roman" w:hAnsi="Times New Roman" w:cs="Times New Roman"/>
                <w:i/>
                <w:sz w:val="22"/>
                <w:szCs w:val="22"/>
              </w:rPr>
              <w:t>„</w:t>
            </w:r>
            <w:r w:rsidR="00C5286D" w:rsidRPr="00DD500F">
              <w:rPr>
                <w:rFonts w:ascii="Times New Roman" w:hAnsi="Times New Roman" w:cs="Times New Roman"/>
                <w:b/>
                <w:i/>
                <w:sz w:val="22"/>
                <w:szCs w:val="22"/>
              </w:rPr>
              <w:t>общини</w:t>
            </w:r>
            <w:r w:rsidR="00C5286D" w:rsidRPr="00DD500F">
              <w:rPr>
                <w:rFonts w:ascii="Times New Roman" w:hAnsi="Times New Roman" w:cs="Times New Roman"/>
                <w:i/>
                <w:sz w:val="22"/>
                <w:szCs w:val="22"/>
              </w:rPr>
              <w:t xml:space="preserve"> с брой на жителите </w:t>
            </w:r>
            <w:r w:rsidR="00C5286D" w:rsidRPr="00DD500F">
              <w:rPr>
                <w:rFonts w:ascii="Times New Roman" w:hAnsi="Times New Roman" w:cs="Times New Roman"/>
                <w:b/>
                <w:i/>
                <w:sz w:val="22"/>
                <w:szCs w:val="22"/>
              </w:rPr>
              <w:t>под 5000 души и с годишен бюджет, който не превишава 19 000 000 лв.</w:t>
            </w:r>
            <w:r w:rsidR="00C5286D" w:rsidRPr="00DD500F">
              <w:rPr>
                <w:rFonts w:ascii="Times New Roman" w:hAnsi="Times New Roman" w:cs="Times New Roman"/>
                <w:i/>
                <w:sz w:val="22"/>
                <w:szCs w:val="22"/>
              </w:rPr>
              <w:t>“</w:t>
            </w:r>
            <w:r w:rsidR="00771DC1">
              <w:rPr>
                <w:rFonts w:ascii="Times New Roman" w:hAnsi="Times New Roman" w:cs="Times New Roman"/>
                <w:i/>
                <w:sz w:val="22"/>
                <w:szCs w:val="22"/>
              </w:rPr>
              <w:t xml:space="preserve">, </w:t>
            </w:r>
            <w:r w:rsidR="00771DC1">
              <w:rPr>
                <w:rFonts w:ascii="Times New Roman" w:hAnsi="Times New Roman" w:cs="Times New Roman"/>
                <w:sz w:val="22"/>
                <w:szCs w:val="22"/>
              </w:rPr>
              <w:t xml:space="preserve">като ал. 4 въвежда изключение от обхвата на </w:t>
            </w:r>
            <w:r w:rsidR="00A941CD">
              <w:rPr>
                <w:rFonts w:ascii="Times New Roman" w:hAnsi="Times New Roman" w:cs="Times New Roman"/>
                <w:sz w:val="22"/>
                <w:szCs w:val="22"/>
              </w:rPr>
              <w:t xml:space="preserve">категорията </w:t>
            </w:r>
            <w:r w:rsidR="00771DC1">
              <w:rPr>
                <w:rFonts w:ascii="Times New Roman" w:hAnsi="Times New Roman" w:cs="Times New Roman"/>
                <w:sz w:val="22"/>
                <w:szCs w:val="22"/>
              </w:rPr>
              <w:t xml:space="preserve">МСП </w:t>
            </w:r>
            <w:r w:rsidR="00A941CD">
              <w:rPr>
                <w:rFonts w:ascii="Times New Roman" w:hAnsi="Times New Roman" w:cs="Times New Roman"/>
                <w:sz w:val="22"/>
                <w:szCs w:val="22"/>
              </w:rPr>
              <w:t>по отношение на</w:t>
            </w:r>
            <w:r w:rsidR="00771DC1">
              <w:rPr>
                <w:rFonts w:ascii="Times New Roman" w:hAnsi="Times New Roman" w:cs="Times New Roman"/>
                <w:sz w:val="22"/>
                <w:szCs w:val="22"/>
              </w:rPr>
              <w:t xml:space="preserve"> предприятия, които се считат за независими, когато има</w:t>
            </w:r>
            <w:r w:rsidR="00A941CD">
              <w:rPr>
                <w:rFonts w:ascii="Times New Roman" w:hAnsi="Times New Roman" w:cs="Times New Roman"/>
                <w:sz w:val="22"/>
                <w:szCs w:val="22"/>
              </w:rPr>
              <w:t>т</w:t>
            </w:r>
            <w:r w:rsidR="00771DC1">
              <w:rPr>
                <w:rFonts w:ascii="Times New Roman" w:hAnsi="Times New Roman" w:cs="Times New Roman"/>
                <w:sz w:val="22"/>
                <w:szCs w:val="22"/>
              </w:rPr>
              <w:t xml:space="preserve"> за</w:t>
            </w:r>
            <w:r w:rsidR="00933995">
              <w:rPr>
                <w:rFonts w:ascii="Times New Roman" w:hAnsi="Times New Roman" w:cs="Times New Roman"/>
                <w:sz w:val="22"/>
                <w:szCs w:val="22"/>
              </w:rPr>
              <w:t xml:space="preserve"> </w:t>
            </w:r>
            <w:r w:rsidR="00933995" w:rsidRPr="008E40DE">
              <w:rPr>
                <w:rFonts w:ascii="Times New Roman" w:hAnsi="Times New Roman" w:cs="Times New Roman"/>
                <w:b/>
                <w:sz w:val="22"/>
                <w:szCs w:val="22"/>
              </w:rPr>
              <w:t>предприятия</w:t>
            </w:r>
            <w:r w:rsidR="00771DC1" w:rsidRPr="008E40DE">
              <w:rPr>
                <w:rFonts w:ascii="Times New Roman" w:hAnsi="Times New Roman" w:cs="Times New Roman"/>
                <w:b/>
                <w:sz w:val="22"/>
                <w:szCs w:val="22"/>
              </w:rPr>
              <w:t xml:space="preserve"> партньори</w:t>
            </w:r>
            <w:r w:rsidR="00771DC1">
              <w:rPr>
                <w:rFonts w:ascii="Times New Roman" w:hAnsi="Times New Roman" w:cs="Times New Roman"/>
                <w:sz w:val="22"/>
                <w:szCs w:val="22"/>
              </w:rPr>
              <w:t xml:space="preserve"> лица от изброените по точки 1-6 категории. </w:t>
            </w:r>
          </w:p>
          <w:p w14:paraId="5C128ED8" w14:textId="77777777" w:rsidR="003144DC" w:rsidRDefault="003144DC" w:rsidP="00C567CD">
            <w:pPr>
              <w:pStyle w:val="FootnoteText"/>
              <w:spacing w:after="60"/>
              <w:jc w:val="both"/>
              <w:rPr>
                <w:rFonts w:ascii="Times New Roman" w:hAnsi="Times New Roman" w:cs="Times New Roman"/>
                <w:sz w:val="22"/>
                <w:szCs w:val="22"/>
              </w:rPr>
            </w:pPr>
          </w:p>
          <w:p w14:paraId="760AD42A" w14:textId="52994604" w:rsidR="008C7B83" w:rsidRPr="004E6BB9" w:rsidRDefault="00933995" w:rsidP="00C567CD">
            <w:pPr>
              <w:pStyle w:val="FootnoteText"/>
              <w:spacing w:after="60"/>
              <w:jc w:val="both"/>
              <w:rPr>
                <w:rFonts w:ascii="Times New Roman" w:hAnsi="Times New Roman" w:cs="Times New Roman"/>
                <w:sz w:val="22"/>
                <w:szCs w:val="22"/>
              </w:rPr>
            </w:pPr>
            <w:r>
              <w:rPr>
                <w:rFonts w:ascii="Times New Roman" w:hAnsi="Times New Roman" w:cs="Times New Roman"/>
                <w:sz w:val="22"/>
                <w:szCs w:val="22"/>
              </w:rPr>
              <w:t xml:space="preserve">Понятието </w:t>
            </w:r>
            <w:r w:rsidRPr="00933995">
              <w:rPr>
                <w:rFonts w:ascii="Times New Roman" w:hAnsi="Times New Roman" w:cs="Times New Roman"/>
                <w:i/>
                <w:sz w:val="22"/>
                <w:szCs w:val="22"/>
              </w:rPr>
              <w:t>„предприятия партньори“</w:t>
            </w:r>
            <w:r>
              <w:rPr>
                <w:rFonts w:ascii="Times New Roman" w:hAnsi="Times New Roman" w:cs="Times New Roman"/>
                <w:sz w:val="22"/>
                <w:szCs w:val="22"/>
              </w:rPr>
              <w:t xml:space="preserve"> </w:t>
            </w:r>
            <w:r w:rsidR="009702C1">
              <w:rPr>
                <w:rFonts w:ascii="Times New Roman" w:hAnsi="Times New Roman" w:cs="Times New Roman"/>
                <w:sz w:val="22"/>
                <w:szCs w:val="22"/>
              </w:rPr>
              <w:t xml:space="preserve">е въведено в чл. 4, ал. 3 </w:t>
            </w:r>
            <w:r w:rsidR="003655D3">
              <w:rPr>
                <w:rFonts w:ascii="Times New Roman" w:hAnsi="Times New Roman" w:cs="Times New Roman"/>
                <w:sz w:val="22"/>
                <w:szCs w:val="22"/>
              </w:rPr>
              <w:t xml:space="preserve">от ЗМСП, а именно: </w:t>
            </w:r>
            <w:r w:rsidR="003655D3" w:rsidRPr="003655D3">
              <w:rPr>
                <w:rFonts w:ascii="Times New Roman" w:hAnsi="Times New Roman" w:cs="Times New Roman"/>
                <w:i/>
                <w:sz w:val="22"/>
                <w:szCs w:val="22"/>
              </w:rPr>
              <w:t>„</w:t>
            </w:r>
            <w:r w:rsidR="00771DC1" w:rsidRPr="003655D3">
              <w:rPr>
                <w:rFonts w:ascii="Times New Roman" w:hAnsi="Times New Roman" w:cs="Times New Roman"/>
                <w:i/>
                <w:sz w:val="22"/>
                <w:szCs w:val="22"/>
              </w:rPr>
              <w:t xml:space="preserve">Предприятия партньори са предприятията, които не са свързани предприятия по смисъла на ал. 5 и между които съществува следното отношение: едно от предприятията </w:t>
            </w:r>
            <w:r w:rsidR="00771DC1" w:rsidRPr="00D60E0A">
              <w:rPr>
                <w:rFonts w:ascii="Times New Roman" w:hAnsi="Times New Roman" w:cs="Times New Roman"/>
                <w:b/>
                <w:i/>
                <w:sz w:val="22"/>
                <w:szCs w:val="22"/>
              </w:rPr>
              <w:t>притежава самостоятелно или заедно с едно или повече свързани предприятия от 25 до 50 на сто от капитала или от броя на гласовете в общото събрание</w:t>
            </w:r>
            <w:r w:rsidR="00771DC1" w:rsidRPr="003655D3">
              <w:rPr>
                <w:rFonts w:ascii="Times New Roman" w:hAnsi="Times New Roman" w:cs="Times New Roman"/>
                <w:i/>
                <w:sz w:val="22"/>
                <w:szCs w:val="22"/>
              </w:rPr>
              <w:t xml:space="preserve"> на друго предприятие.</w:t>
            </w:r>
            <w:r w:rsidR="003655D3">
              <w:rPr>
                <w:rFonts w:ascii="Times New Roman" w:hAnsi="Times New Roman" w:cs="Times New Roman"/>
                <w:i/>
                <w:sz w:val="22"/>
                <w:szCs w:val="22"/>
              </w:rPr>
              <w:t>“</w:t>
            </w:r>
            <w:r w:rsidR="00A941CD">
              <w:rPr>
                <w:rFonts w:ascii="Times New Roman" w:hAnsi="Times New Roman" w:cs="Times New Roman"/>
                <w:sz w:val="22"/>
                <w:szCs w:val="22"/>
              </w:rPr>
              <w:t xml:space="preserve"> </w:t>
            </w:r>
          </w:p>
          <w:p w14:paraId="17A556B8" w14:textId="77777777" w:rsidR="00771DC1" w:rsidRDefault="00771DC1" w:rsidP="00C567CD">
            <w:pPr>
              <w:pStyle w:val="FootnoteText"/>
              <w:spacing w:after="60"/>
              <w:jc w:val="both"/>
              <w:rPr>
                <w:rFonts w:ascii="Times New Roman" w:hAnsi="Times New Roman" w:cs="Times New Roman"/>
                <w:sz w:val="22"/>
                <w:szCs w:val="22"/>
              </w:rPr>
            </w:pPr>
          </w:p>
          <w:p w14:paraId="03F90F76" w14:textId="76B225FA" w:rsidR="00F525DD" w:rsidRDefault="00F525DD" w:rsidP="00C567CD">
            <w:pPr>
              <w:pStyle w:val="FootnoteText"/>
              <w:spacing w:after="60"/>
              <w:jc w:val="both"/>
              <w:rPr>
                <w:rFonts w:ascii="Times New Roman" w:hAnsi="Times New Roman" w:cs="Times New Roman"/>
                <w:sz w:val="22"/>
                <w:szCs w:val="22"/>
              </w:rPr>
            </w:pPr>
            <w:r>
              <w:rPr>
                <w:rFonts w:ascii="Times New Roman" w:hAnsi="Times New Roman" w:cs="Times New Roman"/>
                <w:sz w:val="22"/>
                <w:szCs w:val="22"/>
              </w:rPr>
              <w:t>Съответно, н</w:t>
            </w:r>
            <w:r w:rsidRPr="00DD500F">
              <w:rPr>
                <w:rFonts w:ascii="Times New Roman" w:hAnsi="Times New Roman" w:cs="Times New Roman"/>
                <w:sz w:val="22"/>
                <w:szCs w:val="22"/>
              </w:rPr>
              <w:t xml:space="preserve">а стр. 5 от </w:t>
            </w:r>
            <w:r w:rsidR="0073679F">
              <w:rPr>
                <w:rFonts w:ascii="Times New Roman" w:hAnsi="Times New Roman" w:cs="Times New Roman"/>
                <w:sz w:val="22"/>
                <w:szCs w:val="22"/>
              </w:rPr>
              <w:t>„</w:t>
            </w:r>
            <w:r w:rsidRPr="00DD500F">
              <w:rPr>
                <w:rFonts w:ascii="Times New Roman" w:hAnsi="Times New Roman" w:cs="Times New Roman"/>
                <w:sz w:val="22"/>
                <w:szCs w:val="22"/>
              </w:rPr>
              <w:t>Указанията за попълване на Декларацията за обстоятел</w:t>
            </w:r>
            <w:r w:rsidR="00F00B9B">
              <w:rPr>
                <w:rFonts w:ascii="Times New Roman" w:hAnsi="Times New Roman" w:cs="Times New Roman"/>
                <w:sz w:val="22"/>
                <w:szCs w:val="22"/>
              </w:rPr>
              <w:t>ствата по чл. 3 и чл. 4 от ЗМСП</w:t>
            </w:r>
            <w:r w:rsidR="0073679F">
              <w:rPr>
                <w:rFonts w:ascii="Times New Roman" w:hAnsi="Times New Roman" w:cs="Times New Roman"/>
                <w:sz w:val="22"/>
                <w:szCs w:val="22"/>
              </w:rPr>
              <w:t>“</w:t>
            </w:r>
            <w:r w:rsidR="00F00B9B">
              <w:rPr>
                <w:rFonts w:ascii="Times New Roman" w:hAnsi="Times New Roman" w:cs="Times New Roman"/>
                <w:sz w:val="22"/>
                <w:szCs w:val="22"/>
              </w:rPr>
              <w:t>, съставляващи неразделна част от пакета документи за попълване от Условията за кандидатстване от насоките по чл.</w:t>
            </w:r>
            <w:r w:rsidR="00C77253">
              <w:rPr>
                <w:rFonts w:ascii="Times New Roman" w:hAnsi="Times New Roman" w:cs="Times New Roman"/>
                <w:sz w:val="22"/>
                <w:szCs w:val="22"/>
              </w:rPr>
              <w:t xml:space="preserve"> 5, ал. 1, т. 1 от ПМС 114/2022 г.</w:t>
            </w:r>
            <w:r w:rsidR="00C77253" w:rsidRPr="00C77253">
              <w:rPr>
                <w:rFonts w:ascii="Times New Roman" w:hAnsi="Times New Roman" w:cs="Times New Roman"/>
                <w:sz w:val="22"/>
                <w:szCs w:val="22"/>
              </w:rPr>
              <w:t>,</w:t>
            </w:r>
            <w:r w:rsidR="00583C02">
              <w:rPr>
                <w:rFonts w:ascii="Times New Roman" w:hAnsi="Times New Roman" w:cs="Times New Roman"/>
                <w:sz w:val="22"/>
                <w:szCs w:val="22"/>
              </w:rPr>
              <w:t xml:space="preserve"> утвърдени със Заповед № РД-14-186/02.06.2023 г. на министъра на иновациите и растежа, </w:t>
            </w:r>
            <w:r w:rsidRPr="00DD500F">
              <w:rPr>
                <w:rFonts w:ascii="Times New Roman" w:hAnsi="Times New Roman" w:cs="Times New Roman"/>
                <w:sz w:val="22"/>
                <w:szCs w:val="22"/>
              </w:rPr>
              <w:t xml:space="preserve">е указано следното: </w:t>
            </w:r>
            <w:r w:rsidRPr="00DD500F">
              <w:rPr>
                <w:rFonts w:ascii="Times New Roman" w:hAnsi="Times New Roman" w:cs="Times New Roman"/>
                <w:i/>
                <w:iCs/>
                <w:sz w:val="22"/>
                <w:szCs w:val="22"/>
              </w:rPr>
              <w:t>„</w:t>
            </w:r>
            <w:r w:rsidRPr="004A14A2">
              <w:rPr>
                <w:rFonts w:ascii="Times New Roman" w:hAnsi="Times New Roman" w:cs="Times New Roman"/>
                <w:b/>
                <w:i/>
                <w:iCs/>
                <w:sz w:val="22"/>
                <w:szCs w:val="22"/>
              </w:rPr>
              <w:t>С изключение на случаите, показани на фигура 5</w:t>
            </w:r>
            <w:r>
              <w:rPr>
                <w:rFonts w:ascii="Times New Roman" w:hAnsi="Times New Roman" w:cs="Times New Roman"/>
                <w:i/>
                <w:iCs/>
                <w:sz w:val="22"/>
                <w:szCs w:val="22"/>
              </w:rPr>
              <w:t xml:space="preserve">“ </w:t>
            </w:r>
            <w:r>
              <w:rPr>
                <w:rFonts w:ascii="Times New Roman" w:hAnsi="Times New Roman" w:cs="Times New Roman"/>
                <w:iCs/>
                <w:sz w:val="22"/>
                <w:szCs w:val="22"/>
                <w:lang w:val="en-US"/>
              </w:rPr>
              <w:t>(</w:t>
            </w:r>
            <w:r w:rsidRPr="00DD500F">
              <w:rPr>
                <w:rFonts w:ascii="Times New Roman" w:hAnsi="Times New Roman" w:cs="Times New Roman"/>
                <w:sz w:val="22"/>
                <w:szCs w:val="22"/>
              </w:rPr>
              <w:t>Фиг. 5 се отнася за случаите по чл. 4, ал. 4 от ЗМСП</w:t>
            </w:r>
            <w:r>
              <w:rPr>
                <w:rFonts w:ascii="Times New Roman" w:hAnsi="Times New Roman" w:cs="Times New Roman"/>
                <w:iCs/>
                <w:sz w:val="22"/>
                <w:szCs w:val="22"/>
                <w:lang w:val="en-US"/>
              </w:rPr>
              <w:t>)</w:t>
            </w:r>
            <w:r>
              <w:rPr>
                <w:rFonts w:ascii="Times New Roman" w:hAnsi="Times New Roman" w:cs="Times New Roman"/>
                <w:iCs/>
                <w:sz w:val="22"/>
                <w:szCs w:val="22"/>
              </w:rPr>
              <w:t>,</w:t>
            </w:r>
            <w:r>
              <w:rPr>
                <w:rFonts w:ascii="Times New Roman" w:hAnsi="Times New Roman" w:cs="Times New Roman"/>
                <w:i/>
                <w:iCs/>
                <w:sz w:val="22"/>
                <w:szCs w:val="22"/>
              </w:rPr>
              <w:t xml:space="preserve"> „</w:t>
            </w:r>
            <w:r w:rsidRPr="00DD500F">
              <w:rPr>
                <w:rFonts w:ascii="Times New Roman" w:hAnsi="Times New Roman" w:cs="Times New Roman"/>
                <w:i/>
                <w:iCs/>
                <w:sz w:val="22"/>
                <w:szCs w:val="22"/>
              </w:rPr>
              <w:t xml:space="preserve">моето предприятие </w:t>
            </w:r>
            <w:r w:rsidRPr="00DD500F">
              <w:rPr>
                <w:rFonts w:ascii="Times New Roman" w:hAnsi="Times New Roman" w:cs="Times New Roman"/>
                <w:b/>
                <w:bCs/>
                <w:i/>
                <w:iCs/>
                <w:sz w:val="22"/>
                <w:szCs w:val="22"/>
              </w:rPr>
              <w:t>не може да се смята за МСП</w:t>
            </w:r>
            <w:r w:rsidRPr="00DD500F">
              <w:rPr>
                <w:rFonts w:ascii="Times New Roman" w:hAnsi="Times New Roman" w:cs="Times New Roman"/>
                <w:i/>
                <w:iCs/>
                <w:sz w:val="22"/>
                <w:szCs w:val="22"/>
              </w:rPr>
              <w:t xml:space="preserve">, ако 25% или повече от капитала или от броя на гласовете в общото събрание се контролират пряко или непряко, заедно или поотделно от един или повече </w:t>
            </w:r>
            <w:r w:rsidRPr="00CB7709">
              <w:rPr>
                <w:rFonts w:ascii="Times New Roman" w:hAnsi="Times New Roman" w:cs="Times New Roman"/>
                <w:b/>
                <w:i/>
                <w:iCs/>
                <w:sz w:val="22"/>
                <w:szCs w:val="22"/>
              </w:rPr>
              <w:t>държавни органи или</w:t>
            </w:r>
            <w:r w:rsidRPr="00DD500F">
              <w:rPr>
                <w:rFonts w:ascii="Times New Roman" w:hAnsi="Times New Roman" w:cs="Times New Roman"/>
                <w:b/>
                <w:i/>
                <w:iCs/>
                <w:sz w:val="22"/>
                <w:szCs w:val="22"/>
              </w:rPr>
              <w:t xml:space="preserve"> други органи на местното самоуправление.</w:t>
            </w:r>
            <w:r w:rsidRPr="00DD500F">
              <w:rPr>
                <w:rFonts w:ascii="Times New Roman" w:hAnsi="Times New Roman" w:cs="Times New Roman"/>
                <w:i/>
                <w:iCs/>
                <w:sz w:val="22"/>
                <w:szCs w:val="22"/>
              </w:rPr>
              <w:t>“</w:t>
            </w:r>
          </w:p>
          <w:p w14:paraId="1108EE2F" w14:textId="77777777" w:rsidR="0008260B" w:rsidRDefault="0008260B" w:rsidP="00C567CD">
            <w:pPr>
              <w:pStyle w:val="FootnoteText"/>
              <w:spacing w:after="60"/>
              <w:jc w:val="both"/>
              <w:rPr>
                <w:rFonts w:ascii="Times New Roman" w:hAnsi="Times New Roman" w:cs="Times New Roman"/>
                <w:sz w:val="22"/>
                <w:szCs w:val="22"/>
              </w:rPr>
            </w:pPr>
          </w:p>
          <w:p w14:paraId="154A9091" w14:textId="0EED44B7" w:rsidR="009F357E" w:rsidRDefault="00C33716" w:rsidP="00C567CD">
            <w:pPr>
              <w:pStyle w:val="FootnoteText"/>
              <w:spacing w:after="60"/>
              <w:jc w:val="both"/>
              <w:rPr>
                <w:rFonts w:ascii="Times New Roman" w:hAnsi="Times New Roman" w:cs="Times New Roman"/>
                <w:sz w:val="22"/>
                <w:szCs w:val="22"/>
              </w:rPr>
            </w:pPr>
            <w:r>
              <w:rPr>
                <w:rFonts w:ascii="Times New Roman" w:hAnsi="Times New Roman" w:cs="Times New Roman"/>
                <w:sz w:val="22"/>
                <w:szCs w:val="22"/>
              </w:rPr>
              <w:t>Чл. 4, ал. 9 от</w:t>
            </w:r>
            <w:r w:rsidR="00DD500F" w:rsidRPr="00DD500F">
              <w:rPr>
                <w:rFonts w:ascii="Times New Roman" w:hAnsi="Times New Roman" w:cs="Times New Roman"/>
                <w:sz w:val="22"/>
                <w:szCs w:val="22"/>
              </w:rPr>
              <w:t xml:space="preserve"> ЗМСП възпроизвежда правилото по чл. 3, пар. 4 от Приложение </w:t>
            </w:r>
            <w:r w:rsidR="00DD500F" w:rsidRPr="00DD500F">
              <w:rPr>
                <w:rFonts w:ascii="Times New Roman" w:hAnsi="Times New Roman" w:cs="Times New Roman"/>
                <w:sz w:val="22"/>
                <w:szCs w:val="22"/>
                <w:lang w:val="en-US"/>
              </w:rPr>
              <w:t>I</w:t>
            </w:r>
            <w:r w:rsidR="00DD500F" w:rsidRPr="00DD500F">
              <w:rPr>
                <w:rFonts w:ascii="Times New Roman" w:hAnsi="Times New Roman" w:cs="Times New Roman"/>
                <w:sz w:val="22"/>
                <w:szCs w:val="22"/>
              </w:rPr>
              <w:t xml:space="preserve"> на Регламент на Комисията (ЕС) 651/2014 (ОРГО)</w:t>
            </w:r>
            <w:r w:rsidR="00A619B1">
              <w:rPr>
                <w:rFonts w:ascii="Times New Roman" w:hAnsi="Times New Roman" w:cs="Times New Roman"/>
                <w:sz w:val="22"/>
                <w:szCs w:val="22"/>
              </w:rPr>
              <w:t>: „</w:t>
            </w:r>
            <w:r w:rsidR="00DD500F" w:rsidRPr="00FD7F96">
              <w:rPr>
                <w:rFonts w:ascii="Times New Roman" w:hAnsi="Times New Roman" w:cs="Times New Roman"/>
                <w:b/>
                <w:i/>
                <w:sz w:val="22"/>
                <w:szCs w:val="22"/>
              </w:rPr>
              <w:t xml:space="preserve">С изключение на случаите, посочени в параграф 2, втора </w:t>
            </w:r>
            <w:r w:rsidR="00DD500F" w:rsidRPr="00CB7C88">
              <w:rPr>
                <w:rFonts w:ascii="Times New Roman" w:hAnsi="Times New Roman" w:cs="Times New Roman"/>
                <w:b/>
                <w:i/>
                <w:sz w:val="22"/>
                <w:szCs w:val="22"/>
              </w:rPr>
              <w:t>алинея</w:t>
            </w:r>
            <w:r w:rsidR="00DD500F" w:rsidRPr="00CB7C88">
              <w:rPr>
                <w:rFonts w:ascii="Times New Roman" w:hAnsi="Times New Roman" w:cs="Times New Roman"/>
                <w:i/>
                <w:sz w:val="22"/>
                <w:szCs w:val="22"/>
              </w:rPr>
              <w:t>,</w:t>
            </w:r>
            <w:r w:rsidR="00CB7C88" w:rsidRPr="00CB7C88">
              <w:rPr>
                <w:rFonts w:ascii="Times New Roman" w:hAnsi="Times New Roman" w:cs="Times New Roman"/>
                <w:i/>
                <w:sz w:val="22"/>
                <w:szCs w:val="22"/>
              </w:rPr>
              <w:t xml:space="preserve"> </w:t>
            </w:r>
            <w:r w:rsidR="00DD500F" w:rsidRPr="00CB7C88">
              <w:rPr>
                <w:rFonts w:ascii="Times New Roman" w:hAnsi="Times New Roman" w:cs="Times New Roman"/>
                <w:i/>
                <w:sz w:val="22"/>
                <w:szCs w:val="22"/>
              </w:rPr>
              <w:t xml:space="preserve">дадено предприятие не може да се счита за МСП, ако 25 % или повече от капитала или от правата му на глас се контролират пряко или косвено, съвместно или индивидуално, от един или няколко </w:t>
            </w:r>
            <w:r w:rsidR="00DD500F" w:rsidRPr="009F161A">
              <w:rPr>
                <w:rFonts w:ascii="Times New Roman" w:hAnsi="Times New Roman" w:cs="Times New Roman"/>
                <w:b/>
                <w:i/>
                <w:sz w:val="22"/>
                <w:szCs w:val="22"/>
              </w:rPr>
              <w:t>публични органа</w:t>
            </w:r>
            <w:r w:rsidR="00DD500F" w:rsidRPr="00CB7C88">
              <w:rPr>
                <w:rFonts w:ascii="Times New Roman" w:hAnsi="Times New Roman" w:cs="Times New Roman"/>
                <w:i/>
                <w:sz w:val="22"/>
                <w:szCs w:val="22"/>
              </w:rPr>
              <w:t>.</w:t>
            </w:r>
            <w:r w:rsidR="00A619B1" w:rsidRPr="00CB7C88">
              <w:rPr>
                <w:rFonts w:ascii="Times New Roman" w:hAnsi="Times New Roman" w:cs="Times New Roman"/>
                <w:i/>
                <w:sz w:val="22"/>
                <w:szCs w:val="22"/>
              </w:rPr>
              <w:t>“</w:t>
            </w:r>
            <w:r w:rsidR="00742835" w:rsidRPr="00742835">
              <w:rPr>
                <w:rFonts w:ascii="Times New Roman" w:hAnsi="Times New Roman" w:cs="Times New Roman"/>
                <w:sz w:val="22"/>
                <w:szCs w:val="22"/>
              </w:rPr>
              <w:t xml:space="preserve"> Сред изключенията по </w:t>
            </w:r>
            <w:r w:rsidR="00686137">
              <w:rPr>
                <w:rFonts w:ascii="Times New Roman" w:hAnsi="Times New Roman" w:cs="Times New Roman"/>
                <w:sz w:val="22"/>
                <w:szCs w:val="22"/>
              </w:rPr>
              <w:t>чл. 3, пар. 2</w:t>
            </w:r>
            <w:r w:rsidR="00742835" w:rsidRPr="00742835">
              <w:rPr>
                <w:rFonts w:ascii="Times New Roman" w:hAnsi="Times New Roman" w:cs="Times New Roman"/>
                <w:sz w:val="22"/>
                <w:szCs w:val="22"/>
              </w:rPr>
              <w:t xml:space="preserve">, </w:t>
            </w:r>
            <w:r w:rsidR="00686137">
              <w:rPr>
                <w:rFonts w:ascii="Times New Roman" w:hAnsi="Times New Roman" w:cs="Times New Roman"/>
                <w:sz w:val="22"/>
                <w:szCs w:val="22"/>
              </w:rPr>
              <w:t>втора алинея – по б. г</w:t>
            </w:r>
            <w:r w:rsidR="00966110">
              <w:rPr>
                <w:rFonts w:ascii="Times New Roman" w:hAnsi="Times New Roman" w:cs="Times New Roman"/>
                <w:sz w:val="22"/>
                <w:szCs w:val="22"/>
                <w:lang w:val="en-US"/>
              </w:rPr>
              <w:t>), с които е съобразено изключението по</w:t>
            </w:r>
            <w:r w:rsidR="00966110">
              <w:rPr>
                <w:rFonts w:ascii="Times New Roman" w:hAnsi="Times New Roman" w:cs="Times New Roman"/>
                <w:sz w:val="22"/>
                <w:szCs w:val="22"/>
              </w:rPr>
              <w:t xml:space="preserve"> </w:t>
            </w:r>
            <w:r w:rsidR="00E436EB">
              <w:rPr>
                <w:rFonts w:ascii="Times New Roman" w:hAnsi="Times New Roman" w:cs="Times New Roman"/>
                <w:sz w:val="22"/>
                <w:szCs w:val="22"/>
              </w:rPr>
              <w:t xml:space="preserve">чл. 4, ал. 4 от ЗМСП, </w:t>
            </w:r>
            <w:r w:rsidR="00742835" w:rsidRPr="00742835">
              <w:rPr>
                <w:rFonts w:ascii="Times New Roman" w:hAnsi="Times New Roman" w:cs="Times New Roman"/>
                <w:sz w:val="22"/>
                <w:szCs w:val="22"/>
              </w:rPr>
              <w:t>попадат</w:t>
            </w:r>
            <w:r w:rsidR="00686137">
              <w:rPr>
                <w:rFonts w:ascii="Times New Roman" w:hAnsi="Times New Roman" w:cs="Times New Roman"/>
                <w:sz w:val="22"/>
                <w:szCs w:val="22"/>
              </w:rPr>
              <w:t xml:space="preserve"> </w:t>
            </w:r>
            <w:r w:rsidR="00686137" w:rsidRPr="00686137">
              <w:rPr>
                <w:rFonts w:ascii="Times New Roman" w:hAnsi="Times New Roman" w:cs="Times New Roman"/>
                <w:i/>
                <w:sz w:val="22"/>
                <w:szCs w:val="22"/>
              </w:rPr>
              <w:t>„</w:t>
            </w:r>
            <w:r w:rsidR="00686137" w:rsidRPr="00E1563C">
              <w:rPr>
                <w:rFonts w:ascii="Times New Roman" w:hAnsi="Times New Roman" w:cs="Times New Roman"/>
                <w:b/>
                <w:i/>
                <w:sz w:val="22"/>
                <w:szCs w:val="22"/>
              </w:rPr>
              <w:t>автономни местни органи</w:t>
            </w:r>
            <w:r w:rsidR="00686137" w:rsidRPr="00686137">
              <w:rPr>
                <w:rFonts w:ascii="Times New Roman" w:hAnsi="Times New Roman" w:cs="Times New Roman"/>
                <w:i/>
                <w:sz w:val="22"/>
                <w:szCs w:val="22"/>
              </w:rPr>
              <w:t xml:space="preserve"> с годишен </w:t>
            </w:r>
            <w:r w:rsidR="00686137" w:rsidRPr="00E1563C">
              <w:rPr>
                <w:rFonts w:ascii="Times New Roman" w:hAnsi="Times New Roman" w:cs="Times New Roman"/>
                <w:b/>
                <w:i/>
                <w:sz w:val="22"/>
                <w:szCs w:val="22"/>
              </w:rPr>
              <w:t>бюджет под 10 млн. евро и население под 5000 жители</w:t>
            </w:r>
            <w:r w:rsidR="00686137" w:rsidRPr="00686137">
              <w:rPr>
                <w:rFonts w:ascii="Times New Roman" w:hAnsi="Times New Roman" w:cs="Times New Roman"/>
                <w:i/>
                <w:sz w:val="22"/>
                <w:szCs w:val="22"/>
              </w:rPr>
              <w:t>“</w:t>
            </w:r>
            <w:r w:rsidR="00686137" w:rsidRPr="002D5E86">
              <w:rPr>
                <w:rFonts w:ascii="Times New Roman" w:hAnsi="Times New Roman" w:cs="Times New Roman"/>
                <w:sz w:val="22"/>
                <w:szCs w:val="22"/>
              </w:rPr>
              <w:t>.</w:t>
            </w:r>
            <w:r w:rsidR="00C45575">
              <w:rPr>
                <w:rFonts w:ascii="Times New Roman" w:hAnsi="Times New Roman" w:cs="Times New Roman"/>
                <w:sz w:val="22"/>
                <w:szCs w:val="22"/>
              </w:rPr>
              <w:t xml:space="preserve"> </w:t>
            </w:r>
            <w:r w:rsidR="008E40DE">
              <w:rPr>
                <w:rFonts w:ascii="Times New Roman" w:hAnsi="Times New Roman" w:cs="Times New Roman"/>
                <w:sz w:val="22"/>
                <w:szCs w:val="22"/>
              </w:rPr>
              <w:t xml:space="preserve">Аналогично, </w:t>
            </w:r>
            <w:r w:rsidR="009F357E">
              <w:rPr>
                <w:rFonts w:ascii="Times New Roman" w:hAnsi="Times New Roman" w:cs="Times New Roman"/>
                <w:sz w:val="22"/>
                <w:szCs w:val="22"/>
              </w:rPr>
              <w:t>по аргумент от чл. 3, пар. 2, втора алинея, във връзка с ч</w:t>
            </w:r>
            <w:r w:rsidR="009F357E">
              <w:rPr>
                <w:rFonts w:ascii="Times New Roman" w:hAnsi="Times New Roman" w:cs="Times New Roman"/>
                <w:sz w:val="22"/>
                <w:szCs w:val="22"/>
              </w:rPr>
              <w:t>л. 3, пар. 3, б. а</w:t>
            </w:r>
            <w:r w:rsidR="009F357E">
              <w:rPr>
                <w:rFonts w:ascii="Times New Roman" w:hAnsi="Times New Roman" w:cs="Times New Roman"/>
                <w:sz w:val="22"/>
                <w:szCs w:val="22"/>
                <w:lang w:val="en-US"/>
              </w:rPr>
              <w:t xml:space="preserve">) </w:t>
            </w:r>
            <w:r w:rsidR="009F357E">
              <w:rPr>
                <w:rFonts w:ascii="Times New Roman" w:hAnsi="Times New Roman" w:cs="Times New Roman"/>
                <w:sz w:val="22"/>
                <w:szCs w:val="22"/>
              </w:rPr>
              <w:t xml:space="preserve">от </w:t>
            </w:r>
            <w:r w:rsidR="009F357E">
              <w:rPr>
                <w:rFonts w:ascii="Times New Roman" w:hAnsi="Times New Roman" w:cs="Times New Roman"/>
                <w:sz w:val="22"/>
                <w:szCs w:val="22"/>
              </w:rPr>
              <w:t xml:space="preserve">Приложение </w:t>
            </w:r>
            <w:r w:rsidR="009F357E">
              <w:rPr>
                <w:rFonts w:ascii="Times New Roman" w:hAnsi="Times New Roman" w:cs="Times New Roman"/>
                <w:sz w:val="22"/>
                <w:szCs w:val="22"/>
                <w:lang w:val="en-US"/>
              </w:rPr>
              <w:t xml:space="preserve">I </w:t>
            </w:r>
            <w:r w:rsidR="009F357E">
              <w:rPr>
                <w:rFonts w:ascii="Times New Roman" w:hAnsi="Times New Roman" w:cs="Times New Roman"/>
                <w:sz w:val="22"/>
                <w:szCs w:val="22"/>
              </w:rPr>
              <w:t xml:space="preserve">на ОРГО, </w:t>
            </w:r>
            <w:r w:rsidR="00F979F4">
              <w:rPr>
                <w:rFonts w:ascii="Times New Roman" w:hAnsi="Times New Roman" w:cs="Times New Roman"/>
                <w:sz w:val="22"/>
                <w:szCs w:val="22"/>
              </w:rPr>
              <w:t>изключенията важат за процент собственост на посоченат</w:t>
            </w:r>
            <w:r w:rsidR="002A7F2A">
              <w:rPr>
                <w:rFonts w:ascii="Times New Roman" w:hAnsi="Times New Roman" w:cs="Times New Roman"/>
                <w:sz w:val="22"/>
                <w:szCs w:val="22"/>
              </w:rPr>
              <w:t xml:space="preserve">а подкатегория </w:t>
            </w:r>
            <w:r w:rsidR="0023503E" w:rsidRPr="0023503E">
              <w:rPr>
                <w:rFonts w:ascii="Times New Roman" w:hAnsi="Times New Roman" w:cs="Times New Roman"/>
                <w:i/>
                <w:sz w:val="22"/>
                <w:szCs w:val="22"/>
              </w:rPr>
              <w:t>„публични органи“</w:t>
            </w:r>
            <w:r w:rsidR="0023503E">
              <w:rPr>
                <w:rFonts w:ascii="Times New Roman" w:hAnsi="Times New Roman" w:cs="Times New Roman"/>
                <w:sz w:val="22"/>
                <w:szCs w:val="22"/>
              </w:rPr>
              <w:t xml:space="preserve">, в частност </w:t>
            </w:r>
            <w:r w:rsidR="002A7F2A" w:rsidRPr="002A7F2A">
              <w:rPr>
                <w:rFonts w:ascii="Times New Roman" w:hAnsi="Times New Roman" w:cs="Times New Roman"/>
                <w:i/>
                <w:sz w:val="22"/>
                <w:szCs w:val="22"/>
              </w:rPr>
              <w:t>„автономни местни органи“</w:t>
            </w:r>
            <w:r w:rsidR="0023503E">
              <w:rPr>
                <w:rFonts w:ascii="Times New Roman" w:hAnsi="Times New Roman" w:cs="Times New Roman"/>
                <w:i/>
                <w:sz w:val="22"/>
                <w:szCs w:val="22"/>
              </w:rPr>
              <w:t>,</w:t>
            </w:r>
            <w:r w:rsidR="00F979F4">
              <w:rPr>
                <w:rFonts w:ascii="Times New Roman" w:hAnsi="Times New Roman" w:cs="Times New Roman"/>
                <w:sz w:val="22"/>
                <w:szCs w:val="22"/>
              </w:rPr>
              <w:t xml:space="preserve"> </w:t>
            </w:r>
            <w:r w:rsidR="00F979F4" w:rsidRPr="00033132">
              <w:rPr>
                <w:rFonts w:ascii="Times New Roman" w:hAnsi="Times New Roman" w:cs="Times New Roman"/>
                <w:b/>
                <w:sz w:val="22"/>
                <w:szCs w:val="22"/>
              </w:rPr>
              <w:t>в рамките от 25 до 50%,</w:t>
            </w:r>
            <w:r w:rsidR="00F979F4">
              <w:rPr>
                <w:rFonts w:ascii="Times New Roman" w:hAnsi="Times New Roman" w:cs="Times New Roman"/>
                <w:sz w:val="22"/>
                <w:szCs w:val="22"/>
              </w:rPr>
              <w:t xml:space="preserve"> т.е. до достигане на „мнозинство“</w:t>
            </w:r>
            <w:r w:rsidR="00F979F4" w:rsidRPr="00F979F4">
              <w:rPr>
                <w:color w:val="000000"/>
                <w:sz w:val="22"/>
                <w:szCs w:val="22"/>
                <w:shd w:val="clear" w:color="auto" w:fill="FFFFFF"/>
              </w:rPr>
              <w:t xml:space="preserve"> </w:t>
            </w:r>
            <w:r w:rsidR="00F979F4" w:rsidRPr="00F979F4">
              <w:rPr>
                <w:rFonts w:ascii="Times New Roman" w:hAnsi="Times New Roman" w:cs="Times New Roman"/>
                <w:sz w:val="22"/>
                <w:szCs w:val="22"/>
              </w:rPr>
              <w:t>от правата на глас на акционерите или съдружниците</w:t>
            </w:r>
            <w:r w:rsidR="00941FC5">
              <w:rPr>
                <w:rFonts w:ascii="Times New Roman" w:hAnsi="Times New Roman" w:cs="Times New Roman"/>
                <w:sz w:val="22"/>
                <w:szCs w:val="22"/>
              </w:rPr>
              <w:t xml:space="preserve"> на предприятието-кандидат. </w:t>
            </w:r>
          </w:p>
          <w:p w14:paraId="3F71E4E4" w14:textId="1024A196" w:rsidR="00322219" w:rsidRDefault="00322219" w:rsidP="00C567CD">
            <w:pPr>
              <w:pStyle w:val="FootnoteText"/>
              <w:spacing w:after="60"/>
              <w:jc w:val="both"/>
              <w:rPr>
                <w:rFonts w:ascii="Times New Roman" w:hAnsi="Times New Roman" w:cs="Times New Roman"/>
                <w:sz w:val="22"/>
                <w:szCs w:val="22"/>
              </w:rPr>
            </w:pPr>
          </w:p>
          <w:p w14:paraId="4E098869" w14:textId="6CD06A5D" w:rsidR="00C57FAB" w:rsidRDefault="00322219" w:rsidP="00C567CD">
            <w:pPr>
              <w:pStyle w:val="FootnoteText"/>
              <w:spacing w:after="60"/>
              <w:jc w:val="both"/>
              <w:rPr>
                <w:rFonts w:ascii="Times New Roman" w:hAnsi="Times New Roman" w:cs="Times New Roman"/>
                <w:i/>
                <w:sz w:val="22"/>
                <w:szCs w:val="22"/>
              </w:rPr>
            </w:pPr>
            <w:r>
              <w:rPr>
                <w:rFonts w:ascii="Times New Roman" w:hAnsi="Times New Roman" w:cs="Times New Roman"/>
                <w:sz w:val="22"/>
                <w:szCs w:val="22"/>
              </w:rPr>
              <w:t>Р</w:t>
            </w:r>
            <w:r w:rsidR="00275167">
              <w:rPr>
                <w:rFonts w:ascii="Times New Roman" w:hAnsi="Times New Roman" w:cs="Times New Roman"/>
                <w:sz w:val="22"/>
                <w:szCs w:val="22"/>
              </w:rPr>
              <w:t>азяснения</w:t>
            </w:r>
            <w:r>
              <w:rPr>
                <w:rFonts w:ascii="Times New Roman" w:hAnsi="Times New Roman" w:cs="Times New Roman"/>
                <w:sz w:val="22"/>
                <w:szCs w:val="22"/>
              </w:rPr>
              <w:t xml:space="preserve"> на правилото по чл.</w:t>
            </w:r>
            <w:r w:rsidR="00275167" w:rsidRPr="00275167">
              <w:rPr>
                <w:rFonts w:ascii="Times New Roman" w:hAnsi="Times New Roman" w:cs="Times New Roman"/>
                <w:sz w:val="22"/>
                <w:szCs w:val="22"/>
              </w:rPr>
              <w:t xml:space="preserve"> 3, пар. 4 </w:t>
            </w:r>
            <w:r w:rsidR="00275167">
              <w:rPr>
                <w:rFonts w:ascii="Times New Roman" w:hAnsi="Times New Roman" w:cs="Times New Roman"/>
                <w:sz w:val="22"/>
                <w:szCs w:val="22"/>
              </w:rPr>
              <w:t xml:space="preserve">и изключенията от него по чл. 3, пар. 2, втора алинея </w:t>
            </w:r>
            <w:r w:rsidR="00275167" w:rsidRPr="00275167">
              <w:rPr>
                <w:rFonts w:ascii="Times New Roman" w:hAnsi="Times New Roman" w:cs="Times New Roman"/>
                <w:sz w:val="22"/>
                <w:szCs w:val="22"/>
              </w:rPr>
              <w:t xml:space="preserve">от Приложение </w:t>
            </w:r>
            <w:r w:rsidR="00275167" w:rsidRPr="00275167">
              <w:rPr>
                <w:rFonts w:ascii="Times New Roman" w:hAnsi="Times New Roman" w:cs="Times New Roman"/>
                <w:sz w:val="22"/>
                <w:szCs w:val="22"/>
                <w:lang w:val="en-US"/>
              </w:rPr>
              <w:t>I</w:t>
            </w:r>
            <w:r w:rsidR="00275167" w:rsidRPr="00275167">
              <w:rPr>
                <w:rFonts w:ascii="Times New Roman" w:hAnsi="Times New Roman" w:cs="Times New Roman"/>
                <w:sz w:val="22"/>
                <w:szCs w:val="22"/>
              </w:rPr>
              <w:t xml:space="preserve"> на</w:t>
            </w:r>
            <w:r w:rsidR="00275167">
              <w:rPr>
                <w:rFonts w:ascii="Times New Roman" w:hAnsi="Times New Roman" w:cs="Times New Roman"/>
                <w:sz w:val="22"/>
                <w:szCs w:val="22"/>
              </w:rPr>
              <w:t xml:space="preserve"> ОРГО са </w:t>
            </w:r>
            <w:r w:rsidR="002E62ED">
              <w:rPr>
                <w:rFonts w:ascii="Times New Roman" w:hAnsi="Times New Roman" w:cs="Times New Roman"/>
                <w:sz w:val="22"/>
                <w:szCs w:val="22"/>
              </w:rPr>
              <w:t>представени</w:t>
            </w:r>
            <w:r w:rsidR="00275167">
              <w:rPr>
                <w:rFonts w:ascii="Times New Roman" w:hAnsi="Times New Roman" w:cs="Times New Roman"/>
                <w:sz w:val="22"/>
                <w:szCs w:val="22"/>
              </w:rPr>
              <w:t xml:space="preserve"> на </w:t>
            </w:r>
            <w:r w:rsidR="00F43F97" w:rsidRPr="002848CA">
              <w:rPr>
                <w:rFonts w:ascii="Times New Roman" w:hAnsi="Times New Roman" w:cs="Times New Roman"/>
                <w:sz w:val="22"/>
                <w:szCs w:val="22"/>
              </w:rPr>
              <w:t xml:space="preserve">стр. 19 от актуалното Ръководство за потребителя относно дефиницията за МСП, издадено от Европейската комисия през 2020 г., достъпно на следния линк: </w:t>
            </w:r>
            <w:hyperlink r:id="rId8" w:history="1">
              <w:r w:rsidR="00F43F97" w:rsidRPr="008A1C06">
                <w:rPr>
                  <w:rStyle w:val="Hyperlink"/>
                  <w:rFonts w:ascii="Times New Roman" w:hAnsi="Times New Roman" w:cs="Times New Roman"/>
                  <w:sz w:val="22"/>
                  <w:szCs w:val="22"/>
                </w:rPr>
                <w:t>https://op.europa.eu/en/publication-detail/-/publication/79c0ce87-f4dc-11e6-8a35-01aa75ed71a1/language-bg/format-PDF</w:t>
              </w:r>
            </w:hyperlink>
            <w:r w:rsidR="00F43F97">
              <w:rPr>
                <w:rFonts w:ascii="Times New Roman" w:hAnsi="Times New Roman" w:cs="Times New Roman"/>
                <w:sz w:val="22"/>
                <w:szCs w:val="22"/>
              </w:rPr>
              <w:t xml:space="preserve">, а именно: </w:t>
            </w:r>
            <w:r w:rsidR="00F43F97" w:rsidRPr="00305653">
              <w:rPr>
                <w:rFonts w:ascii="Times New Roman" w:hAnsi="Times New Roman" w:cs="Times New Roman"/>
                <w:i/>
                <w:sz w:val="22"/>
                <w:szCs w:val="22"/>
              </w:rPr>
              <w:t xml:space="preserve">„Причината за тази разпоредба е, че </w:t>
            </w:r>
            <w:r w:rsidR="00F43F97" w:rsidRPr="00854E65">
              <w:rPr>
                <w:rFonts w:ascii="Times New Roman" w:hAnsi="Times New Roman" w:cs="Times New Roman"/>
                <w:b/>
                <w:i/>
                <w:sz w:val="22"/>
                <w:szCs w:val="22"/>
              </w:rPr>
              <w:t>публичната собственост</w:t>
            </w:r>
            <w:r w:rsidR="00F43F97" w:rsidRPr="00305653">
              <w:rPr>
                <w:rFonts w:ascii="Times New Roman" w:hAnsi="Times New Roman" w:cs="Times New Roman"/>
                <w:i/>
                <w:sz w:val="22"/>
                <w:szCs w:val="22"/>
              </w:rPr>
              <w:t xml:space="preserve"> може да дава на такива предприятия някои предимства, а именно финансови, пред предприятията, финансирани с частен капитал. Освен това често не е възможно да се изчислят съответният персонал и финансовите данни на публичните органи. Това правило не важи за инвеститорите, посочени на стр. 17, като университети или </w:t>
            </w:r>
            <w:r w:rsidR="00F43F97" w:rsidRPr="00E16650">
              <w:rPr>
                <w:rFonts w:ascii="Times New Roman" w:hAnsi="Times New Roman" w:cs="Times New Roman"/>
                <w:b/>
                <w:i/>
                <w:sz w:val="22"/>
                <w:szCs w:val="22"/>
              </w:rPr>
              <w:t xml:space="preserve">автономни </w:t>
            </w:r>
            <w:r w:rsidR="00F43F97" w:rsidRPr="0092390F">
              <w:rPr>
                <w:rFonts w:ascii="Times New Roman" w:hAnsi="Times New Roman" w:cs="Times New Roman"/>
                <w:b/>
                <w:i/>
                <w:sz w:val="22"/>
                <w:szCs w:val="22"/>
              </w:rPr>
              <w:t>местни органи, които съгласно националното законодателство имат статута на публичен орган.</w:t>
            </w:r>
            <w:r w:rsidR="00F43F97" w:rsidRPr="00305653">
              <w:rPr>
                <w:rFonts w:ascii="Times New Roman" w:hAnsi="Times New Roman" w:cs="Times New Roman"/>
                <w:i/>
                <w:sz w:val="22"/>
                <w:szCs w:val="22"/>
              </w:rPr>
              <w:t xml:space="preserve"> Общото участие на такива инвеститори в едно предприятие може да бъде </w:t>
            </w:r>
            <w:r w:rsidR="00F43F97" w:rsidRPr="00E4322F">
              <w:rPr>
                <w:rFonts w:ascii="Times New Roman" w:hAnsi="Times New Roman" w:cs="Times New Roman"/>
                <w:b/>
                <w:i/>
                <w:sz w:val="22"/>
                <w:szCs w:val="22"/>
              </w:rPr>
              <w:t>не повече от 50 % от правата на глас в него.</w:t>
            </w:r>
            <w:r w:rsidR="00F43F97" w:rsidRPr="00305653">
              <w:rPr>
                <w:rFonts w:ascii="Times New Roman" w:hAnsi="Times New Roman" w:cs="Times New Roman"/>
                <w:i/>
                <w:sz w:val="22"/>
                <w:szCs w:val="22"/>
              </w:rPr>
              <w:t xml:space="preserve"> </w:t>
            </w:r>
            <w:r w:rsidR="00F43F97" w:rsidRPr="00E4322F">
              <w:rPr>
                <w:rFonts w:ascii="Times New Roman" w:hAnsi="Times New Roman" w:cs="Times New Roman"/>
                <w:b/>
                <w:i/>
                <w:sz w:val="22"/>
                <w:szCs w:val="22"/>
              </w:rPr>
              <w:t>Ако те са над 50 %, предприятието не може да се счита за МСП.</w:t>
            </w:r>
            <w:r w:rsidR="00F43F97" w:rsidRPr="00305653">
              <w:rPr>
                <w:rFonts w:ascii="Times New Roman" w:hAnsi="Times New Roman" w:cs="Times New Roman"/>
                <w:i/>
                <w:sz w:val="22"/>
                <w:szCs w:val="22"/>
              </w:rPr>
              <w:t>“</w:t>
            </w:r>
            <w:r w:rsidR="00BE1F89">
              <w:t xml:space="preserve"> </w:t>
            </w:r>
            <w:r w:rsidR="00BE1F89" w:rsidRPr="00BE1F89">
              <w:rPr>
                <w:rFonts w:ascii="Times New Roman" w:hAnsi="Times New Roman" w:cs="Times New Roman"/>
                <w:sz w:val="22"/>
                <w:szCs w:val="22"/>
              </w:rPr>
              <w:t>Н</w:t>
            </w:r>
            <w:r w:rsidR="000D681B">
              <w:rPr>
                <w:rFonts w:ascii="Times New Roman" w:hAnsi="Times New Roman" w:cs="Times New Roman"/>
                <w:sz w:val="22"/>
                <w:szCs w:val="22"/>
              </w:rPr>
              <w:t xml:space="preserve">а стр. 17, в </w:t>
            </w:r>
            <w:r w:rsidR="0059333B">
              <w:rPr>
                <w:rFonts w:ascii="Times New Roman" w:hAnsi="Times New Roman" w:cs="Times New Roman"/>
                <w:sz w:val="22"/>
                <w:szCs w:val="22"/>
              </w:rPr>
              <w:t>секция</w:t>
            </w:r>
            <w:r w:rsidR="000D681B">
              <w:rPr>
                <w:rFonts w:ascii="Times New Roman" w:hAnsi="Times New Roman" w:cs="Times New Roman"/>
                <w:sz w:val="22"/>
                <w:szCs w:val="22"/>
              </w:rPr>
              <w:t xml:space="preserve"> „</w:t>
            </w:r>
            <w:r w:rsidR="00BE1F89" w:rsidRPr="00BE1F89">
              <w:rPr>
                <w:rFonts w:ascii="Times New Roman" w:hAnsi="Times New Roman" w:cs="Times New Roman"/>
                <w:i/>
                <w:sz w:val="22"/>
                <w:szCs w:val="22"/>
              </w:rPr>
              <w:t>Изключения (член 3,</w:t>
            </w:r>
            <w:r w:rsidR="000D681B">
              <w:rPr>
                <w:rFonts w:ascii="Times New Roman" w:hAnsi="Times New Roman" w:cs="Times New Roman"/>
                <w:i/>
                <w:sz w:val="22"/>
                <w:szCs w:val="22"/>
              </w:rPr>
              <w:t xml:space="preserve"> </w:t>
            </w:r>
            <w:r w:rsidR="00BE1F89" w:rsidRPr="00BE1F89">
              <w:rPr>
                <w:rFonts w:ascii="Times New Roman" w:hAnsi="Times New Roman" w:cs="Times New Roman"/>
                <w:i/>
                <w:sz w:val="22"/>
                <w:szCs w:val="22"/>
              </w:rPr>
              <w:t>параграф 2, букви a)—г)</w:t>
            </w:r>
            <w:r w:rsidR="000D681B">
              <w:rPr>
                <w:rFonts w:ascii="Times New Roman" w:hAnsi="Times New Roman" w:cs="Times New Roman"/>
                <w:i/>
                <w:sz w:val="22"/>
                <w:szCs w:val="22"/>
              </w:rPr>
              <w:t>“</w:t>
            </w:r>
            <w:r w:rsidR="00102A12">
              <w:rPr>
                <w:rFonts w:ascii="Times New Roman" w:hAnsi="Times New Roman" w:cs="Times New Roman"/>
                <w:i/>
                <w:sz w:val="22"/>
                <w:szCs w:val="22"/>
              </w:rPr>
              <w:t xml:space="preserve">, </w:t>
            </w:r>
            <w:r w:rsidR="00102A12">
              <w:rPr>
                <w:rFonts w:ascii="Times New Roman" w:hAnsi="Times New Roman" w:cs="Times New Roman"/>
                <w:sz w:val="22"/>
                <w:szCs w:val="22"/>
              </w:rPr>
              <w:t xml:space="preserve">е разяснено: </w:t>
            </w:r>
            <w:r w:rsidR="00102A12" w:rsidRPr="00102A12">
              <w:rPr>
                <w:rFonts w:ascii="Times New Roman" w:hAnsi="Times New Roman" w:cs="Times New Roman"/>
                <w:i/>
                <w:sz w:val="22"/>
                <w:szCs w:val="22"/>
              </w:rPr>
              <w:t>„</w:t>
            </w:r>
            <w:r w:rsidR="0059221C" w:rsidRPr="00102A12">
              <w:rPr>
                <w:rFonts w:ascii="Times New Roman" w:hAnsi="Times New Roman" w:cs="Times New Roman"/>
                <w:i/>
                <w:sz w:val="22"/>
                <w:szCs w:val="22"/>
              </w:rPr>
              <w:t xml:space="preserve">Един или няколко от горепосочените инвеститори могат да притежават поотделно </w:t>
            </w:r>
            <w:r w:rsidR="0059221C" w:rsidRPr="004E1332">
              <w:rPr>
                <w:rFonts w:ascii="Times New Roman" w:hAnsi="Times New Roman" w:cs="Times New Roman"/>
                <w:b/>
                <w:i/>
                <w:sz w:val="22"/>
                <w:szCs w:val="22"/>
              </w:rPr>
              <w:t>не повече от 50 % от дадено предприятие</w:t>
            </w:r>
            <w:r w:rsidR="0059221C" w:rsidRPr="00102A12">
              <w:rPr>
                <w:rFonts w:ascii="Times New Roman" w:hAnsi="Times New Roman" w:cs="Times New Roman"/>
                <w:i/>
                <w:sz w:val="22"/>
                <w:szCs w:val="22"/>
              </w:rPr>
              <w:t>, при условие че те не са свързани, поотделно или съвместно, с предприятието, подложено на оценка за МСП</w:t>
            </w:r>
            <w:r w:rsidR="00102A12" w:rsidRPr="00102A12">
              <w:rPr>
                <w:rFonts w:ascii="Times New Roman" w:hAnsi="Times New Roman" w:cs="Times New Roman"/>
                <w:i/>
                <w:sz w:val="22"/>
                <w:szCs w:val="22"/>
              </w:rPr>
              <w:t xml:space="preserve">“. </w:t>
            </w:r>
          </w:p>
          <w:p w14:paraId="128D52E5" w14:textId="77777777" w:rsidR="001D6907" w:rsidRDefault="001D6907" w:rsidP="00C567CD">
            <w:pPr>
              <w:pStyle w:val="FootnoteText"/>
              <w:spacing w:after="60"/>
              <w:jc w:val="both"/>
              <w:rPr>
                <w:rFonts w:ascii="Times New Roman" w:hAnsi="Times New Roman" w:cs="Times New Roman"/>
                <w:sz w:val="22"/>
                <w:szCs w:val="22"/>
              </w:rPr>
            </w:pPr>
          </w:p>
          <w:p w14:paraId="6100A70C" w14:textId="77777777" w:rsidR="00A41E19" w:rsidRDefault="00A828A2" w:rsidP="00C567CD">
            <w:pPr>
              <w:pStyle w:val="FootnoteText"/>
              <w:jc w:val="both"/>
              <w:rPr>
                <w:rFonts w:ascii="Times New Roman" w:hAnsi="Times New Roman" w:cs="Times New Roman"/>
                <w:sz w:val="22"/>
                <w:szCs w:val="22"/>
              </w:rPr>
            </w:pPr>
            <w:r w:rsidRPr="00A828A2">
              <w:rPr>
                <w:rFonts w:ascii="Times New Roman" w:hAnsi="Times New Roman" w:cs="Times New Roman"/>
                <w:sz w:val="22"/>
                <w:szCs w:val="22"/>
              </w:rPr>
              <w:lastRenderedPageBreak/>
              <w:t xml:space="preserve">От систематичното тълкуване на чл. 4, ал. 9 във връзка с чл. 3 и чл. 4, ал. 3 и ал. 4 от ЗМСП </w:t>
            </w:r>
            <w:r w:rsidR="00DF47DF" w:rsidRPr="00773703">
              <w:rPr>
                <w:rFonts w:ascii="Times New Roman" w:hAnsi="Times New Roman" w:cs="Times New Roman"/>
                <w:sz w:val="22"/>
                <w:szCs w:val="22"/>
              </w:rPr>
              <w:t xml:space="preserve">и чл. </w:t>
            </w:r>
            <w:r w:rsidR="004C130D" w:rsidRPr="00773703">
              <w:rPr>
                <w:rFonts w:ascii="Times New Roman" w:hAnsi="Times New Roman" w:cs="Times New Roman"/>
                <w:sz w:val="22"/>
                <w:szCs w:val="22"/>
              </w:rPr>
              <w:t>чл. 3, пар. 4 във връзка с чл. 3, пар. 2, втора алинея и пар. 3</w:t>
            </w:r>
            <w:r w:rsidR="00773703">
              <w:rPr>
                <w:rFonts w:ascii="Times New Roman" w:hAnsi="Times New Roman" w:cs="Times New Roman"/>
                <w:sz w:val="22"/>
                <w:szCs w:val="22"/>
              </w:rPr>
              <w:t>,</w:t>
            </w:r>
            <w:r w:rsidR="004C130D" w:rsidRPr="00773703">
              <w:rPr>
                <w:rFonts w:ascii="Times New Roman" w:hAnsi="Times New Roman" w:cs="Times New Roman"/>
                <w:sz w:val="22"/>
                <w:szCs w:val="22"/>
              </w:rPr>
              <w:t xml:space="preserve"> </w:t>
            </w:r>
            <w:r w:rsidR="00773703" w:rsidRPr="00773703">
              <w:rPr>
                <w:rFonts w:ascii="Times New Roman" w:hAnsi="Times New Roman" w:cs="Times New Roman"/>
                <w:sz w:val="22"/>
                <w:szCs w:val="22"/>
              </w:rPr>
              <w:t>б. а</w:t>
            </w:r>
            <w:r w:rsidR="00773703" w:rsidRPr="00773703">
              <w:rPr>
                <w:rFonts w:ascii="Times New Roman" w:hAnsi="Times New Roman" w:cs="Times New Roman"/>
                <w:sz w:val="22"/>
                <w:szCs w:val="22"/>
                <w:lang w:val="en-US"/>
              </w:rPr>
              <w:t>)</w:t>
            </w:r>
            <w:r w:rsidR="00773703">
              <w:rPr>
                <w:rFonts w:ascii="Times New Roman" w:hAnsi="Times New Roman" w:cs="Times New Roman"/>
                <w:sz w:val="22"/>
                <w:szCs w:val="22"/>
              </w:rPr>
              <w:t xml:space="preserve"> </w:t>
            </w:r>
            <w:r w:rsidR="004C130D" w:rsidRPr="00773703">
              <w:rPr>
                <w:rFonts w:ascii="Times New Roman" w:hAnsi="Times New Roman" w:cs="Times New Roman"/>
                <w:sz w:val="22"/>
                <w:szCs w:val="22"/>
              </w:rPr>
              <w:t xml:space="preserve">от Приложение </w:t>
            </w:r>
            <w:r w:rsidR="004C130D" w:rsidRPr="00773703">
              <w:rPr>
                <w:rFonts w:ascii="Times New Roman" w:hAnsi="Times New Roman" w:cs="Times New Roman"/>
                <w:sz w:val="22"/>
                <w:szCs w:val="22"/>
                <w:lang w:val="en-US"/>
              </w:rPr>
              <w:t>I</w:t>
            </w:r>
            <w:r w:rsidR="004C130D" w:rsidRPr="00773703">
              <w:rPr>
                <w:rFonts w:ascii="Times New Roman" w:hAnsi="Times New Roman" w:cs="Times New Roman"/>
                <w:sz w:val="22"/>
                <w:szCs w:val="22"/>
              </w:rPr>
              <w:t xml:space="preserve"> на ОРГО</w:t>
            </w:r>
            <w:r w:rsidR="00DF47DF" w:rsidRPr="00773703">
              <w:rPr>
                <w:rFonts w:ascii="Times New Roman" w:hAnsi="Times New Roman" w:cs="Times New Roman"/>
                <w:sz w:val="22"/>
                <w:szCs w:val="22"/>
              </w:rPr>
              <w:t>,</w:t>
            </w:r>
            <w:r w:rsidR="00EA3637">
              <w:rPr>
                <w:rFonts w:ascii="Times New Roman" w:hAnsi="Times New Roman" w:cs="Times New Roman"/>
                <w:sz w:val="22"/>
                <w:szCs w:val="22"/>
              </w:rPr>
              <w:t xml:space="preserve"> както</w:t>
            </w:r>
            <w:r w:rsidR="00DF47DF" w:rsidRPr="00773703">
              <w:rPr>
                <w:rFonts w:ascii="Times New Roman" w:hAnsi="Times New Roman" w:cs="Times New Roman"/>
                <w:sz w:val="22"/>
                <w:szCs w:val="22"/>
              </w:rPr>
              <w:t xml:space="preserve"> </w:t>
            </w:r>
            <w:r w:rsidR="00EA3637">
              <w:rPr>
                <w:rFonts w:ascii="Times New Roman" w:hAnsi="Times New Roman" w:cs="Times New Roman"/>
                <w:sz w:val="22"/>
                <w:szCs w:val="22"/>
              </w:rPr>
              <w:t>и дадените от ЕК и СНД разяснения по тях</w:t>
            </w:r>
            <w:r w:rsidR="00EA3637" w:rsidRPr="00773703">
              <w:rPr>
                <w:rFonts w:ascii="Times New Roman" w:hAnsi="Times New Roman" w:cs="Times New Roman"/>
                <w:sz w:val="22"/>
                <w:szCs w:val="22"/>
              </w:rPr>
              <w:t xml:space="preserve">, </w:t>
            </w:r>
            <w:r w:rsidR="00DF47DF" w:rsidRPr="00773703">
              <w:rPr>
                <w:rFonts w:ascii="Times New Roman" w:hAnsi="Times New Roman" w:cs="Times New Roman"/>
                <w:sz w:val="22"/>
                <w:szCs w:val="22"/>
              </w:rPr>
              <w:t>пре</w:t>
            </w:r>
            <w:r w:rsidR="00E37CAA" w:rsidRPr="00773703">
              <w:rPr>
                <w:rFonts w:ascii="Times New Roman" w:hAnsi="Times New Roman" w:cs="Times New Roman"/>
                <w:sz w:val="22"/>
                <w:szCs w:val="22"/>
              </w:rPr>
              <w:t>двид приложимостта на ОРГО по две от дейностите на настоящата инвестиция</w:t>
            </w:r>
            <w:r w:rsidR="00EA3637">
              <w:rPr>
                <w:rFonts w:ascii="Times New Roman" w:hAnsi="Times New Roman" w:cs="Times New Roman"/>
                <w:sz w:val="22"/>
                <w:szCs w:val="22"/>
              </w:rPr>
              <w:t xml:space="preserve">, </w:t>
            </w:r>
            <w:r w:rsidR="00DF47DF" w:rsidRPr="00773703">
              <w:rPr>
                <w:rFonts w:ascii="Times New Roman" w:hAnsi="Times New Roman" w:cs="Times New Roman"/>
                <w:sz w:val="22"/>
                <w:szCs w:val="22"/>
              </w:rPr>
              <w:t>може да се направи</w:t>
            </w:r>
            <w:r w:rsidR="00DF47DF" w:rsidRPr="00A828A2">
              <w:rPr>
                <w:rFonts w:ascii="Times New Roman" w:hAnsi="Times New Roman" w:cs="Times New Roman"/>
                <w:sz w:val="22"/>
                <w:szCs w:val="22"/>
              </w:rPr>
              <w:t xml:space="preserve"> изводът, че </w:t>
            </w:r>
            <w:r w:rsidR="00450B8F" w:rsidRPr="000D5740">
              <w:rPr>
                <w:rFonts w:ascii="Times New Roman" w:hAnsi="Times New Roman" w:cs="Times New Roman"/>
                <w:b/>
                <w:sz w:val="22"/>
                <w:szCs w:val="22"/>
              </w:rPr>
              <w:t>понятията</w:t>
            </w:r>
            <w:r w:rsidR="00901C28" w:rsidRPr="000D5740">
              <w:rPr>
                <w:rFonts w:ascii="Times New Roman" w:hAnsi="Times New Roman" w:cs="Times New Roman"/>
                <w:b/>
                <w:sz w:val="22"/>
                <w:szCs w:val="22"/>
              </w:rPr>
              <w:t xml:space="preserve"> </w:t>
            </w:r>
            <w:r w:rsidR="00901C28" w:rsidRPr="000D5740">
              <w:rPr>
                <w:rFonts w:ascii="Times New Roman" w:hAnsi="Times New Roman" w:cs="Times New Roman"/>
                <w:b/>
                <w:i/>
                <w:sz w:val="22"/>
                <w:szCs w:val="22"/>
              </w:rPr>
              <w:t>„държавни органи“</w:t>
            </w:r>
            <w:r w:rsidR="003E3F52" w:rsidRPr="000D5740">
              <w:rPr>
                <w:rFonts w:ascii="Times New Roman" w:hAnsi="Times New Roman" w:cs="Times New Roman"/>
                <w:b/>
                <w:sz w:val="22"/>
                <w:szCs w:val="22"/>
              </w:rPr>
              <w:t xml:space="preserve"> и </w:t>
            </w:r>
            <w:r w:rsidR="00450B8F" w:rsidRPr="000D5740">
              <w:rPr>
                <w:rFonts w:ascii="Times New Roman" w:hAnsi="Times New Roman" w:cs="Times New Roman"/>
                <w:b/>
                <w:i/>
                <w:sz w:val="22"/>
                <w:szCs w:val="22"/>
              </w:rPr>
              <w:t>„публични органи“</w:t>
            </w:r>
            <w:r w:rsidR="00450B8F" w:rsidRPr="000D5740">
              <w:rPr>
                <w:rFonts w:ascii="Times New Roman" w:hAnsi="Times New Roman" w:cs="Times New Roman"/>
                <w:b/>
                <w:sz w:val="22"/>
                <w:szCs w:val="22"/>
              </w:rPr>
              <w:t xml:space="preserve"> се ползват като синоними и</w:t>
            </w:r>
            <w:r w:rsidR="00901C28" w:rsidRPr="000D5740">
              <w:rPr>
                <w:rFonts w:ascii="Times New Roman" w:hAnsi="Times New Roman" w:cs="Times New Roman"/>
                <w:b/>
                <w:sz w:val="22"/>
                <w:szCs w:val="22"/>
              </w:rPr>
              <w:t xml:space="preserve"> включва </w:t>
            </w:r>
            <w:r w:rsidR="00450B8F" w:rsidRPr="000D5740">
              <w:rPr>
                <w:rFonts w:ascii="Times New Roman" w:hAnsi="Times New Roman" w:cs="Times New Roman"/>
                <w:b/>
                <w:i/>
                <w:sz w:val="22"/>
                <w:szCs w:val="22"/>
              </w:rPr>
              <w:t>„общини“</w:t>
            </w:r>
            <w:r w:rsidR="00450B8F" w:rsidRPr="000D5740">
              <w:rPr>
                <w:rFonts w:ascii="Times New Roman" w:hAnsi="Times New Roman" w:cs="Times New Roman"/>
                <w:b/>
                <w:sz w:val="22"/>
                <w:szCs w:val="22"/>
              </w:rPr>
              <w:t xml:space="preserve">, съответно </w:t>
            </w:r>
            <w:r w:rsidR="00450B8F" w:rsidRPr="000D5740">
              <w:rPr>
                <w:rFonts w:ascii="Times New Roman" w:hAnsi="Times New Roman" w:cs="Times New Roman"/>
                <w:b/>
                <w:i/>
                <w:sz w:val="22"/>
                <w:szCs w:val="22"/>
              </w:rPr>
              <w:t>„автономни местни органи“</w:t>
            </w:r>
            <w:r w:rsidR="00450B8F" w:rsidRPr="000D5740">
              <w:rPr>
                <w:rFonts w:ascii="Times New Roman" w:hAnsi="Times New Roman" w:cs="Times New Roman"/>
                <w:b/>
                <w:i/>
                <w:sz w:val="22"/>
                <w:szCs w:val="22"/>
              </w:rPr>
              <w:t>/„</w:t>
            </w:r>
            <w:r w:rsidR="00901C28" w:rsidRPr="000D5740">
              <w:rPr>
                <w:rFonts w:ascii="Times New Roman" w:hAnsi="Times New Roman" w:cs="Times New Roman"/>
                <w:b/>
                <w:i/>
                <w:sz w:val="22"/>
                <w:szCs w:val="22"/>
              </w:rPr>
              <w:t>органи на местно самоуправление</w:t>
            </w:r>
            <w:r w:rsidR="00450B8F" w:rsidRPr="000D5740">
              <w:rPr>
                <w:rFonts w:ascii="Times New Roman" w:hAnsi="Times New Roman" w:cs="Times New Roman"/>
                <w:b/>
                <w:i/>
                <w:sz w:val="22"/>
                <w:szCs w:val="22"/>
              </w:rPr>
              <w:t>“</w:t>
            </w:r>
            <w:r w:rsidR="00450B8F" w:rsidRPr="000D5740">
              <w:rPr>
                <w:rFonts w:ascii="Times New Roman" w:hAnsi="Times New Roman" w:cs="Times New Roman"/>
                <w:b/>
                <w:sz w:val="22"/>
                <w:szCs w:val="22"/>
              </w:rPr>
              <w:t>.</w:t>
            </w:r>
            <w:r w:rsidR="002B59B6">
              <w:rPr>
                <w:rFonts w:ascii="Times New Roman" w:hAnsi="Times New Roman" w:cs="Times New Roman"/>
                <w:sz w:val="22"/>
                <w:szCs w:val="22"/>
              </w:rPr>
              <w:t xml:space="preserve"> </w:t>
            </w:r>
          </w:p>
          <w:p w14:paraId="224E6800" w14:textId="77777777" w:rsidR="00A41E19" w:rsidRDefault="00A41E19" w:rsidP="00C567CD">
            <w:pPr>
              <w:pStyle w:val="FootnoteText"/>
              <w:jc w:val="both"/>
              <w:rPr>
                <w:rFonts w:ascii="Times New Roman" w:hAnsi="Times New Roman" w:cs="Times New Roman"/>
                <w:sz w:val="22"/>
                <w:szCs w:val="22"/>
              </w:rPr>
            </w:pPr>
          </w:p>
          <w:p w14:paraId="256B4F13" w14:textId="28C0B7CE" w:rsidR="005D5DE8" w:rsidRDefault="009C0A4B" w:rsidP="00C567CD">
            <w:pPr>
              <w:pStyle w:val="FootnoteText"/>
              <w:jc w:val="both"/>
              <w:rPr>
                <w:rFonts w:ascii="Times New Roman" w:hAnsi="Times New Roman" w:cs="Times New Roman"/>
                <w:sz w:val="22"/>
                <w:szCs w:val="22"/>
              </w:rPr>
            </w:pPr>
            <w:r>
              <w:rPr>
                <w:rFonts w:ascii="Times New Roman" w:hAnsi="Times New Roman" w:cs="Times New Roman"/>
                <w:sz w:val="22"/>
                <w:szCs w:val="22"/>
              </w:rPr>
              <w:t>Безспорно, съгласно националното законодателство</w:t>
            </w:r>
            <w:r w:rsidR="00DF3225">
              <w:rPr>
                <w:rFonts w:ascii="Times New Roman" w:hAnsi="Times New Roman" w:cs="Times New Roman"/>
                <w:sz w:val="22"/>
                <w:szCs w:val="22"/>
              </w:rPr>
              <w:t>,</w:t>
            </w:r>
            <w:r>
              <w:rPr>
                <w:rFonts w:ascii="Times New Roman" w:hAnsi="Times New Roman" w:cs="Times New Roman"/>
                <w:sz w:val="22"/>
                <w:szCs w:val="22"/>
              </w:rPr>
              <w:t xml:space="preserve"> общините в Република Б</w:t>
            </w:r>
            <w:r w:rsidR="002E77E0">
              <w:rPr>
                <w:rFonts w:ascii="Times New Roman" w:hAnsi="Times New Roman" w:cs="Times New Roman"/>
                <w:sz w:val="22"/>
                <w:szCs w:val="22"/>
              </w:rPr>
              <w:t>ългария имат статут на публич</w:t>
            </w:r>
            <w:r>
              <w:rPr>
                <w:rFonts w:ascii="Times New Roman" w:hAnsi="Times New Roman" w:cs="Times New Roman"/>
                <w:sz w:val="22"/>
                <w:szCs w:val="22"/>
              </w:rPr>
              <w:t>н</w:t>
            </w:r>
            <w:r w:rsidR="002E77E0">
              <w:rPr>
                <w:rFonts w:ascii="Times New Roman" w:hAnsi="Times New Roman" w:cs="Times New Roman"/>
                <w:sz w:val="22"/>
                <w:szCs w:val="22"/>
              </w:rPr>
              <w:t>и</w:t>
            </w:r>
            <w:r>
              <w:rPr>
                <w:rFonts w:ascii="Times New Roman" w:hAnsi="Times New Roman" w:cs="Times New Roman"/>
                <w:sz w:val="22"/>
                <w:szCs w:val="22"/>
              </w:rPr>
              <w:t xml:space="preserve"> орган</w:t>
            </w:r>
            <w:r w:rsidR="002E77E0">
              <w:rPr>
                <w:rFonts w:ascii="Times New Roman" w:hAnsi="Times New Roman" w:cs="Times New Roman"/>
                <w:sz w:val="22"/>
                <w:szCs w:val="22"/>
              </w:rPr>
              <w:t>и</w:t>
            </w:r>
            <w:r>
              <w:rPr>
                <w:rFonts w:ascii="Times New Roman" w:hAnsi="Times New Roman" w:cs="Times New Roman"/>
                <w:sz w:val="22"/>
                <w:szCs w:val="22"/>
              </w:rPr>
              <w:t>, разходващ</w:t>
            </w:r>
            <w:r w:rsidR="002E77E0">
              <w:rPr>
                <w:rFonts w:ascii="Times New Roman" w:hAnsi="Times New Roman" w:cs="Times New Roman"/>
                <w:sz w:val="22"/>
                <w:szCs w:val="22"/>
              </w:rPr>
              <w:t>и</w:t>
            </w:r>
            <w:r>
              <w:rPr>
                <w:rFonts w:ascii="Times New Roman" w:hAnsi="Times New Roman" w:cs="Times New Roman"/>
                <w:sz w:val="22"/>
                <w:szCs w:val="22"/>
              </w:rPr>
              <w:t xml:space="preserve"> бюджетни средства </w:t>
            </w:r>
            <w:r w:rsidR="00DF3225">
              <w:rPr>
                <w:rFonts w:ascii="Times New Roman" w:hAnsi="Times New Roman" w:cs="Times New Roman"/>
                <w:sz w:val="22"/>
                <w:szCs w:val="22"/>
              </w:rPr>
              <w:t>под формата на субсидии от републиканския бюджет</w:t>
            </w:r>
            <w:r w:rsidR="00CD7464">
              <w:rPr>
                <w:rFonts w:ascii="Times New Roman" w:hAnsi="Times New Roman" w:cs="Times New Roman"/>
                <w:sz w:val="22"/>
                <w:szCs w:val="22"/>
              </w:rPr>
              <w:t>. С</w:t>
            </w:r>
            <w:r w:rsidR="007E4003">
              <w:rPr>
                <w:rFonts w:ascii="Times New Roman" w:hAnsi="Times New Roman" w:cs="Times New Roman"/>
                <w:sz w:val="22"/>
                <w:szCs w:val="22"/>
              </w:rPr>
              <w:t>ъответно</w:t>
            </w:r>
            <w:r w:rsidR="00CD7464">
              <w:rPr>
                <w:rFonts w:ascii="Times New Roman" w:hAnsi="Times New Roman" w:cs="Times New Roman"/>
                <w:sz w:val="22"/>
                <w:szCs w:val="22"/>
              </w:rPr>
              <w:t>,</w:t>
            </w:r>
            <w:r w:rsidR="007E4003">
              <w:rPr>
                <w:rFonts w:ascii="Times New Roman" w:hAnsi="Times New Roman" w:cs="Times New Roman"/>
                <w:sz w:val="22"/>
                <w:szCs w:val="22"/>
              </w:rPr>
              <w:t xml:space="preserve"> собствеността на общините в капитала на търговски дружества е публична собственост по смисъла на ОРГО и цитираните разяснения на ЕК, която би могла да „</w:t>
            </w:r>
            <w:r w:rsidR="007E4003" w:rsidRPr="007E4003">
              <w:rPr>
                <w:rFonts w:ascii="Times New Roman" w:hAnsi="Times New Roman" w:cs="Times New Roman"/>
                <w:i/>
                <w:sz w:val="22"/>
                <w:szCs w:val="22"/>
              </w:rPr>
              <w:t>дава на такива предприятия някои предимства, а именно финансови, пред предприятията, финансирани с частен капитал</w:t>
            </w:r>
            <w:r w:rsidR="007E4003">
              <w:rPr>
                <w:rFonts w:ascii="Times New Roman" w:hAnsi="Times New Roman" w:cs="Times New Roman"/>
                <w:i/>
                <w:sz w:val="22"/>
                <w:szCs w:val="22"/>
              </w:rPr>
              <w:t>“</w:t>
            </w:r>
            <w:r w:rsidR="0047797D">
              <w:rPr>
                <w:rFonts w:ascii="Times New Roman" w:hAnsi="Times New Roman" w:cs="Times New Roman"/>
                <w:i/>
                <w:sz w:val="22"/>
                <w:szCs w:val="22"/>
              </w:rPr>
              <w:t xml:space="preserve">, </w:t>
            </w:r>
            <w:r w:rsidR="0047797D">
              <w:rPr>
                <w:rFonts w:ascii="Times New Roman" w:hAnsi="Times New Roman" w:cs="Times New Roman"/>
                <w:sz w:val="22"/>
                <w:szCs w:val="22"/>
              </w:rPr>
              <w:t>освен ако публичната собственост не е на малки „</w:t>
            </w:r>
            <w:r w:rsidR="0047797D" w:rsidRPr="00E000C8">
              <w:rPr>
                <w:rFonts w:ascii="Times New Roman" w:hAnsi="Times New Roman" w:cs="Times New Roman"/>
                <w:i/>
                <w:sz w:val="22"/>
                <w:szCs w:val="22"/>
              </w:rPr>
              <w:t>общини“/„автономни местни органи“</w:t>
            </w:r>
            <w:r w:rsidR="0047797D">
              <w:rPr>
                <w:rFonts w:ascii="Times New Roman" w:hAnsi="Times New Roman" w:cs="Times New Roman"/>
                <w:sz w:val="22"/>
                <w:szCs w:val="22"/>
              </w:rPr>
              <w:t xml:space="preserve"> с брой жители и бюджет под определен</w:t>
            </w:r>
            <w:r w:rsidR="001C0973">
              <w:rPr>
                <w:rFonts w:ascii="Times New Roman" w:hAnsi="Times New Roman" w:cs="Times New Roman"/>
                <w:sz w:val="22"/>
                <w:szCs w:val="22"/>
              </w:rPr>
              <w:t>ия</w:t>
            </w:r>
            <w:r w:rsidR="0047797D">
              <w:rPr>
                <w:rFonts w:ascii="Times New Roman" w:hAnsi="Times New Roman" w:cs="Times New Roman"/>
                <w:sz w:val="22"/>
                <w:szCs w:val="22"/>
              </w:rPr>
              <w:t xml:space="preserve"> </w:t>
            </w:r>
            <w:r w:rsidR="00A26D4E">
              <w:rPr>
                <w:rFonts w:ascii="Times New Roman" w:hAnsi="Times New Roman" w:cs="Times New Roman"/>
                <w:sz w:val="22"/>
                <w:szCs w:val="22"/>
              </w:rPr>
              <w:t>праг</w:t>
            </w:r>
            <w:r w:rsidR="007F2556">
              <w:rPr>
                <w:rFonts w:ascii="Times New Roman" w:hAnsi="Times New Roman" w:cs="Times New Roman"/>
                <w:sz w:val="22"/>
                <w:szCs w:val="22"/>
              </w:rPr>
              <w:t>, които притежават между 25% и 50% от капитала на съ</w:t>
            </w:r>
            <w:r w:rsidR="000F0C88">
              <w:rPr>
                <w:rFonts w:ascii="Times New Roman" w:hAnsi="Times New Roman" w:cs="Times New Roman"/>
                <w:sz w:val="22"/>
                <w:szCs w:val="22"/>
              </w:rPr>
              <w:t xml:space="preserve">ответното предприятие-кандидат. В допълнение, </w:t>
            </w:r>
            <w:r w:rsidR="005D5DE8">
              <w:rPr>
                <w:rFonts w:ascii="Times New Roman" w:hAnsi="Times New Roman" w:cs="Times New Roman"/>
                <w:sz w:val="22"/>
                <w:szCs w:val="22"/>
              </w:rPr>
              <w:t xml:space="preserve">съгласно чл. 38, ал. </w:t>
            </w:r>
            <w:r w:rsidR="005D5DE8" w:rsidRPr="00D0056C">
              <w:rPr>
                <w:rFonts w:ascii="Times New Roman" w:hAnsi="Times New Roman" w:cs="Times New Roman"/>
                <w:sz w:val="22"/>
                <w:szCs w:val="22"/>
              </w:rPr>
              <w:t>1</w:t>
            </w:r>
            <w:r w:rsidR="005D5DE8">
              <w:rPr>
                <w:rFonts w:ascii="Times New Roman" w:hAnsi="Times New Roman" w:cs="Times New Roman"/>
                <w:sz w:val="22"/>
                <w:szCs w:val="22"/>
              </w:rPr>
              <w:t xml:space="preserve"> от</w:t>
            </w:r>
            <w:r w:rsidR="005D5DE8" w:rsidRPr="00D0056C">
              <w:rPr>
                <w:rFonts w:ascii="Times New Roman" w:hAnsi="Times New Roman" w:cs="Times New Roman"/>
                <w:sz w:val="22"/>
                <w:szCs w:val="22"/>
              </w:rPr>
              <w:t xml:space="preserve"> ЗМСМА</w:t>
            </w:r>
            <w:r w:rsidR="005D5DE8">
              <w:rPr>
                <w:rFonts w:ascii="Times New Roman" w:hAnsi="Times New Roman" w:cs="Times New Roman"/>
                <w:sz w:val="22"/>
                <w:szCs w:val="22"/>
              </w:rPr>
              <w:t>,</w:t>
            </w:r>
            <w:r w:rsidR="005D5DE8" w:rsidRPr="00D0056C">
              <w:rPr>
                <w:rFonts w:ascii="Times New Roman" w:hAnsi="Times New Roman" w:cs="Times New Roman"/>
                <w:sz w:val="22"/>
                <w:szCs w:val="22"/>
              </w:rPr>
              <w:t xml:space="preserve"> </w:t>
            </w:r>
            <w:r w:rsidR="00C12929" w:rsidRPr="00D0056C">
              <w:rPr>
                <w:rFonts w:ascii="Times New Roman" w:hAnsi="Times New Roman" w:cs="Times New Roman"/>
                <w:sz w:val="22"/>
                <w:szCs w:val="22"/>
              </w:rPr>
              <w:t>кметът на общината, съответно кметът на района и кметът на кметството</w:t>
            </w:r>
            <w:r w:rsidR="00142F88">
              <w:rPr>
                <w:rFonts w:ascii="Times New Roman" w:hAnsi="Times New Roman" w:cs="Times New Roman"/>
                <w:sz w:val="22"/>
                <w:szCs w:val="22"/>
              </w:rPr>
              <w:t xml:space="preserve">, </w:t>
            </w:r>
            <w:r w:rsidR="00CE5659">
              <w:rPr>
                <w:rFonts w:ascii="Times New Roman" w:hAnsi="Times New Roman" w:cs="Times New Roman"/>
                <w:sz w:val="22"/>
                <w:szCs w:val="22"/>
              </w:rPr>
              <w:t xml:space="preserve">които представляват съответната административна единица и разходват бюджетни средства, </w:t>
            </w:r>
            <w:r w:rsidR="00142F88">
              <w:rPr>
                <w:rFonts w:ascii="Times New Roman" w:hAnsi="Times New Roman" w:cs="Times New Roman"/>
                <w:sz w:val="22"/>
                <w:szCs w:val="22"/>
              </w:rPr>
              <w:t xml:space="preserve">са органи на изпълнителната власт в общината, съответно в района и кметството. </w:t>
            </w:r>
          </w:p>
          <w:p w14:paraId="58B5EB07" w14:textId="785E0DAA" w:rsidR="00142F88" w:rsidRDefault="00142F88" w:rsidP="00C567CD">
            <w:pPr>
              <w:pStyle w:val="FootnoteText"/>
              <w:jc w:val="both"/>
              <w:rPr>
                <w:rFonts w:ascii="Times New Roman" w:hAnsi="Times New Roman" w:cs="Times New Roman"/>
                <w:sz w:val="22"/>
                <w:szCs w:val="22"/>
              </w:rPr>
            </w:pPr>
          </w:p>
          <w:p w14:paraId="62D9674B" w14:textId="77777777" w:rsidR="00C75CD0" w:rsidRDefault="006977B0" w:rsidP="00C567CD">
            <w:pPr>
              <w:pStyle w:val="FootnoteText"/>
              <w:jc w:val="both"/>
              <w:rPr>
                <w:rFonts w:ascii="Times New Roman" w:hAnsi="Times New Roman" w:cs="Times New Roman"/>
                <w:sz w:val="22"/>
                <w:szCs w:val="22"/>
              </w:rPr>
            </w:pPr>
            <w:r>
              <w:rPr>
                <w:rFonts w:ascii="Times New Roman" w:hAnsi="Times New Roman" w:cs="Times New Roman"/>
                <w:sz w:val="22"/>
                <w:szCs w:val="22"/>
              </w:rPr>
              <w:t xml:space="preserve">В заключение, </w:t>
            </w:r>
            <w:r w:rsidR="008B75E5">
              <w:rPr>
                <w:rFonts w:ascii="Times New Roman" w:hAnsi="Times New Roman" w:cs="Times New Roman"/>
                <w:sz w:val="22"/>
                <w:szCs w:val="22"/>
              </w:rPr>
              <w:t xml:space="preserve">предприятия, на които </w:t>
            </w:r>
            <w:r w:rsidR="008B75E5" w:rsidRPr="008B75E5">
              <w:rPr>
                <w:rFonts w:ascii="Times New Roman" w:hAnsi="Times New Roman" w:cs="Times New Roman"/>
                <w:sz w:val="22"/>
                <w:szCs w:val="22"/>
              </w:rPr>
              <w:t>25 на сто или повече от капитала или от броя на гласовете в общото събрание се контролират пряко или непр</w:t>
            </w:r>
            <w:r w:rsidR="006C34AE">
              <w:rPr>
                <w:rFonts w:ascii="Times New Roman" w:hAnsi="Times New Roman" w:cs="Times New Roman"/>
                <w:sz w:val="22"/>
                <w:szCs w:val="22"/>
              </w:rPr>
              <w:t>яко, заедно или поотделно от ед</w:t>
            </w:r>
            <w:r w:rsidR="008B75E5" w:rsidRPr="008B75E5">
              <w:rPr>
                <w:rFonts w:ascii="Times New Roman" w:hAnsi="Times New Roman" w:cs="Times New Roman"/>
                <w:sz w:val="22"/>
                <w:szCs w:val="22"/>
              </w:rPr>
              <w:t>н</w:t>
            </w:r>
            <w:r w:rsidR="006C34AE">
              <w:rPr>
                <w:rFonts w:ascii="Times New Roman" w:hAnsi="Times New Roman" w:cs="Times New Roman"/>
                <w:sz w:val="22"/>
                <w:szCs w:val="22"/>
              </w:rPr>
              <w:t>а</w:t>
            </w:r>
            <w:r w:rsidR="008B75E5" w:rsidRPr="008B75E5">
              <w:rPr>
                <w:rFonts w:ascii="Times New Roman" w:hAnsi="Times New Roman" w:cs="Times New Roman"/>
                <w:sz w:val="22"/>
                <w:szCs w:val="22"/>
              </w:rPr>
              <w:t xml:space="preserve"> или повече</w:t>
            </w:r>
            <w:r w:rsidR="006C34AE">
              <w:rPr>
                <w:rFonts w:ascii="Times New Roman" w:hAnsi="Times New Roman" w:cs="Times New Roman"/>
                <w:sz w:val="22"/>
                <w:szCs w:val="22"/>
              </w:rPr>
              <w:t xml:space="preserve"> общини, </w:t>
            </w:r>
            <w:r w:rsidR="00F46636">
              <w:rPr>
                <w:rFonts w:ascii="Times New Roman" w:hAnsi="Times New Roman" w:cs="Times New Roman"/>
                <w:sz w:val="22"/>
                <w:szCs w:val="22"/>
              </w:rPr>
              <w:t>които</w:t>
            </w:r>
            <w:r w:rsidR="00C75CD0">
              <w:rPr>
                <w:rFonts w:ascii="Times New Roman" w:hAnsi="Times New Roman" w:cs="Times New Roman"/>
                <w:sz w:val="22"/>
                <w:szCs w:val="22"/>
              </w:rPr>
              <w:t>:</w:t>
            </w:r>
          </w:p>
          <w:p w14:paraId="0DA8FF63" w14:textId="54AA088F" w:rsidR="008B75E5" w:rsidRDefault="00721F5F" w:rsidP="00C567CD">
            <w:pPr>
              <w:pStyle w:val="FootnoteText"/>
              <w:jc w:val="both"/>
              <w:rPr>
                <w:rFonts w:ascii="Times New Roman" w:hAnsi="Times New Roman" w:cs="Times New Roman"/>
                <w:sz w:val="22"/>
                <w:szCs w:val="22"/>
              </w:rPr>
            </w:pPr>
            <w:r>
              <w:rPr>
                <w:rFonts w:ascii="Times New Roman" w:hAnsi="Times New Roman" w:cs="Times New Roman"/>
                <w:sz w:val="22"/>
                <w:szCs w:val="22"/>
              </w:rPr>
              <w:t xml:space="preserve">     </w:t>
            </w:r>
            <w:r w:rsidR="00C75CD0">
              <w:rPr>
                <w:rFonts w:ascii="Times New Roman" w:hAnsi="Times New Roman" w:cs="Times New Roman"/>
                <w:sz w:val="22"/>
                <w:szCs w:val="22"/>
              </w:rPr>
              <w:t>-</w:t>
            </w:r>
            <w:r w:rsidR="00F46636">
              <w:rPr>
                <w:rFonts w:ascii="Times New Roman" w:hAnsi="Times New Roman" w:cs="Times New Roman"/>
                <w:sz w:val="22"/>
                <w:szCs w:val="22"/>
              </w:rPr>
              <w:t xml:space="preserve"> имат брой жители </w:t>
            </w:r>
            <w:r w:rsidR="000739F2">
              <w:rPr>
                <w:rFonts w:ascii="Times New Roman" w:hAnsi="Times New Roman" w:cs="Times New Roman"/>
                <w:sz w:val="22"/>
                <w:szCs w:val="22"/>
              </w:rPr>
              <w:t xml:space="preserve">5000 </w:t>
            </w:r>
            <w:r w:rsidR="00E80287">
              <w:rPr>
                <w:rFonts w:ascii="Times New Roman" w:hAnsi="Times New Roman" w:cs="Times New Roman"/>
                <w:sz w:val="22"/>
                <w:szCs w:val="22"/>
              </w:rPr>
              <w:t xml:space="preserve">и повече </w:t>
            </w:r>
            <w:r w:rsidR="000739F2">
              <w:rPr>
                <w:rFonts w:ascii="Times New Roman" w:hAnsi="Times New Roman" w:cs="Times New Roman"/>
                <w:sz w:val="22"/>
                <w:szCs w:val="22"/>
              </w:rPr>
              <w:t xml:space="preserve">души и годишен бюджет над </w:t>
            </w:r>
            <w:r w:rsidR="00F46636" w:rsidRPr="00F46636">
              <w:rPr>
                <w:rFonts w:ascii="Times New Roman" w:hAnsi="Times New Roman" w:cs="Times New Roman"/>
                <w:sz w:val="22"/>
                <w:szCs w:val="22"/>
              </w:rPr>
              <w:t xml:space="preserve">19 </w:t>
            </w:r>
            <w:r w:rsidR="000739F2">
              <w:rPr>
                <w:rFonts w:ascii="Times New Roman" w:hAnsi="Times New Roman" w:cs="Times New Roman"/>
                <w:sz w:val="22"/>
                <w:szCs w:val="22"/>
              </w:rPr>
              <w:t>000 000 лв.</w:t>
            </w:r>
            <w:r w:rsidR="00F46636" w:rsidRPr="00F46636">
              <w:rPr>
                <w:rFonts w:ascii="Times New Roman" w:hAnsi="Times New Roman" w:cs="Times New Roman"/>
                <w:sz w:val="22"/>
                <w:szCs w:val="22"/>
              </w:rPr>
              <w:t>,</w:t>
            </w:r>
            <w:r w:rsidR="00A82033">
              <w:rPr>
                <w:rFonts w:ascii="Times New Roman" w:hAnsi="Times New Roman" w:cs="Times New Roman"/>
                <w:sz w:val="22"/>
                <w:szCs w:val="22"/>
              </w:rPr>
              <w:t xml:space="preserve"> </w:t>
            </w:r>
            <w:r w:rsidR="000B7969">
              <w:rPr>
                <w:rFonts w:ascii="Times New Roman" w:hAnsi="Times New Roman" w:cs="Times New Roman"/>
                <w:sz w:val="22"/>
                <w:szCs w:val="22"/>
              </w:rPr>
              <w:t>не се считат за МСП</w:t>
            </w:r>
            <w:r w:rsidR="008B3AB8">
              <w:rPr>
                <w:rFonts w:ascii="Times New Roman" w:hAnsi="Times New Roman" w:cs="Times New Roman"/>
                <w:sz w:val="22"/>
                <w:szCs w:val="22"/>
              </w:rPr>
              <w:t>, следователно се приравняват на големи предприятия;</w:t>
            </w:r>
          </w:p>
          <w:p w14:paraId="74941604" w14:textId="6AF22B4C" w:rsidR="009A5CA1" w:rsidRDefault="008B3AB8" w:rsidP="00BA183C">
            <w:pPr>
              <w:pStyle w:val="FootnoteText"/>
              <w:jc w:val="both"/>
              <w:rPr>
                <w:rFonts w:ascii="Times New Roman" w:hAnsi="Times New Roman" w:cs="Times New Roman"/>
                <w:sz w:val="22"/>
                <w:szCs w:val="22"/>
              </w:rPr>
            </w:pPr>
            <w:r>
              <w:rPr>
                <w:rFonts w:ascii="Times New Roman" w:hAnsi="Times New Roman" w:cs="Times New Roman"/>
                <w:sz w:val="22"/>
                <w:szCs w:val="22"/>
              </w:rPr>
              <w:t xml:space="preserve">     - </w:t>
            </w:r>
            <w:r w:rsidRPr="008B3AB8">
              <w:rPr>
                <w:rFonts w:ascii="Times New Roman" w:hAnsi="Times New Roman" w:cs="Times New Roman"/>
                <w:sz w:val="22"/>
                <w:szCs w:val="22"/>
              </w:rPr>
              <w:t xml:space="preserve">имат брой жители </w:t>
            </w:r>
            <w:r>
              <w:rPr>
                <w:rFonts w:ascii="Times New Roman" w:hAnsi="Times New Roman" w:cs="Times New Roman"/>
                <w:sz w:val="22"/>
                <w:szCs w:val="22"/>
              </w:rPr>
              <w:t>под</w:t>
            </w:r>
            <w:r w:rsidRPr="008B3AB8">
              <w:rPr>
                <w:rFonts w:ascii="Times New Roman" w:hAnsi="Times New Roman" w:cs="Times New Roman"/>
                <w:sz w:val="22"/>
                <w:szCs w:val="22"/>
              </w:rPr>
              <w:t xml:space="preserve"> 5000 души и годишен бюджет </w:t>
            </w:r>
            <w:r w:rsidR="00420B2C">
              <w:rPr>
                <w:rFonts w:ascii="Times New Roman" w:hAnsi="Times New Roman" w:cs="Times New Roman"/>
                <w:sz w:val="22"/>
                <w:szCs w:val="22"/>
              </w:rPr>
              <w:t>до</w:t>
            </w:r>
            <w:r w:rsidRPr="008B3AB8">
              <w:rPr>
                <w:rFonts w:ascii="Times New Roman" w:hAnsi="Times New Roman" w:cs="Times New Roman"/>
                <w:sz w:val="22"/>
                <w:szCs w:val="22"/>
              </w:rPr>
              <w:t xml:space="preserve"> 19 000 000 лв.</w:t>
            </w:r>
            <w:r w:rsidR="00420B2C">
              <w:rPr>
                <w:rFonts w:ascii="Times New Roman" w:hAnsi="Times New Roman" w:cs="Times New Roman"/>
                <w:sz w:val="22"/>
                <w:szCs w:val="22"/>
              </w:rPr>
              <w:t xml:space="preserve"> включително</w:t>
            </w:r>
            <w:r w:rsidRPr="008B3AB8">
              <w:rPr>
                <w:rFonts w:ascii="Times New Roman" w:hAnsi="Times New Roman" w:cs="Times New Roman"/>
                <w:sz w:val="22"/>
                <w:szCs w:val="22"/>
              </w:rPr>
              <w:t xml:space="preserve">, се считат за МСП, </w:t>
            </w:r>
            <w:r w:rsidR="00CE293F">
              <w:rPr>
                <w:rFonts w:ascii="Times New Roman" w:hAnsi="Times New Roman" w:cs="Times New Roman"/>
                <w:sz w:val="22"/>
                <w:szCs w:val="22"/>
              </w:rPr>
              <w:t>в случай че притежават между 25% и 50% от капитала на въпросното предприятие;</w:t>
            </w:r>
            <w:r w:rsidR="003D5686">
              <w:rPr>
                <w:rFonts w:ascii="Times New Roman" w:hAnsi="Times New Roman" w:cs="Times New Roman"/>
                <w:sz w:val="22"/>
                <w:szCs w:val="22"/>
              </w:rPr>
              <w:t xml:space="preserve"> ако притежават повече от 50% от капитала, предприятието не може да </w:t>
            </w:r>
            <w:r w:rsidR="009E1E10">
              <w:rPr>
                <w:rFonts w:ascii="Times New Roman" w:hAnsi="Times New Roman" w:cs="Times New Roman"/>
                <w:sz w:val="22"/>
                <w:szCs w:val="22"/>
              </w:rPr>
              <w:t>се счете за МСП и се пр</w:t>
            </w:r>
            <w:r w:rsidR="009A5CA1">
              <w:rPr>
                <w:rFonts w:ascii="Times New Roman" w:hAnsi="Times New Roman" w:cs="Times New Roman"/>
                <w:sz w:val="22"/>
                <w:szCs w:val="22"/>
              </w:rPr>
              <w:t>иравнява на голямо предприятие.</w:t>
            </w:r>
          </w:p>
          <w:p w14:paraId="6773FDA4" w14:textId="773423E8" w:rsidR="009A5CA1" w:rsidRDefault="009A5CA1" w:rsidP="00BA183C">
            <w:pPr>
              <w:pStyle w:val="FootnoteText"/>
              <w:jc w:val="both"/>
              <w:rPr>
                <w:rFonts w:ascii="Times New Roman" w:hAnsi="Times New Roman" w:cs="Times New Roman"/>
                <w:sz w:val="22"/>
                <w:szCs w:val="22"/>
              </w:rPr>
            </w:pPr>
            <w:r>
              <w:rPr>
                <w:rFonts w:ascii="Times New Roman" w:hAnsi="Times New Roman" w:cs="Times New Roman"/>
                <w:sz w:val="22"/>
                <w:szCs w:val="22"/>
              </w:rPr>
              <w:t>Ако община/общини</w:t>
            </w:r>
            <w:r w:rsidR="006E3B0B">
              <w:rPr>
                <w:rFonts w:ascii="Times New Roman" w:hAnsi="Times New Roman" w:cs="Times New Roman"/>
                <w:sz w:val="22"/>
                <w:szCs w:val="22"/>
              </w:rPr>
              <w:t>, независимо от броя на жителите и размера на бюджета,</w:t>
            </w:r>
            <w:bookmarkStart w:id="0" w:name="_GoBack"/>
            <w:bookmarkEnd w:id="0"/>
            <w:r>
              <w:rPr>
                <w:rFonts w:ascii="Times New Roman" w:hAnsi="Times New Roman" w:cs="Times New Roman"/>
                <w:sz w:val="22"/>
                <w:szCs w:val="22"/>
              </w:rPr>
              <w:t xml:space="preserve"> притежава/т по-малко от 25% от капитала на предприятието-кандидат, то предприятието се счита за МСП. </w:t>
            </w:r>
          </w:p>
          <w:p w14:paraId="431B9BD9" w14:textId="0302A5FB" w:rsidR="00BA183C" w:rsidRPr="00DD500F" w:rsidRDefault="00BA183C" w:rsidP="00BA183C">
            <w:pPr>
              <w:pStyle w:val="FootnoteText"/>
              <w:jc w:val="both"/>
              <w:rPr>
                <w:rFonts w:ascii="Times New Roman" w:hAnsi="Times New Roman" w:cs="Times New Roman"/>
                <w:sz w:val="22"/>
                <w:szCs w:val="22"/>
              </w:rPr>
            </w:pPr>
          </w:p>
        </w:tc>
      </w:tr>
    </w:tbl>
    <w:p w14:paraId="5745C17F" w14:textId="77777777" w:rsidR="00FE751C" w:rsidRPr="00FE751C" w:rsidRDefault="00FE751C" w:rsidP="00FE751C"/>
    <w:sectPr w:rsidR="00FE751C" w:rsidRPr="00FE751C" w:rsidSect="00A0200A">
      <w:headerReference w:type="default" r:id="rId9"/>
      <w:footerReference w:type="default" r:id="rId10"/>
      <w:pgSz w:w="16838" w:h="11906" w:orient="landscape"/>
      <w:pgMar w:top="567" w:right="284" w:bottom="284" w:left="851" w:header="283" w:footer="5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F2B38A" w14:textId="77777777" w:rsidR="00B83CC4" w:rsidRDefault="00B83CC4" w:rsidP="002325A3">
      <w:pPr>
        <w:spacing w:after="0" w:line="240" w:lineRule="auto"/>
      </w:pPr>
      <w:r>
        <w:separator/>
      </w:r>
    </w:p>
  </w:endnote>
  <w:endnote w:type="continuationSeparator" w:id="0">
    <w:p w14:paraId="3B7DE5D2" w14:textId="77777777" w:rsidR="00B83CC4" w:rsidRDefault="00B83CC4" w:rsidP="00232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3433681"/>
      <w:docPartObj>
        <w:docPartGallery w:val="Page Numbers (Bottom of Page)"/>
        <w:docPartUnique/>
      </w:docPartObj>
    </w:sdtPr>
    <w:sdtEndPr>
      <w:rPr>
        <w:noProof/>
      </w:rPr>
    </w:sdtEndPr>
    <w:sdtContent>
      <w:p w14:paraId="0ABB7AF0" w14:textId="251DA821" w:rsidR="002D7947" w:rsidRDefault="002D7947">
        <w:pPr>
          <w:pStyle w:val="Footer"/>
          <w:jc w:val="right"/>
        </w:pPr>
        <w:r>
          <w:fldChar w:fldCharType="begin"/>
        </w:r>
        <w:r>
          <w:instrText xml:space="preserve"> PAGE   \* MERGEFORMAT </w:instrText>
        </w:r>
        <w:r>
          <w:fldChar w:fldCharType="separate"/>
        </w:r>
        <w:r w:rsidR="006E3B0B">
          <w:rPr>
            <w:noProof/>
          </w:rPr>
          <w:t>3</w:t>
        </w:r>
        <w:r>
          <w:rPr>
            <w:noProof/>
          </w:rPr>
          <w:fldChar w:fldCharType="end"/>
        </w:r>
      </w:p>
    </w:sdtContent>
  </w:sdt>
  <w:p w14:paraId="55680847" w14:textId="77777777" w:rsidR="002D7947" w:rsidRDefault="002D794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8D2A4E" w14:textId="77777777" w:rsidR="00B83CC4" w:rsidRDefault="00B83CC4" w:rsidP="002325A3">
      <w:pPr>
        <w:spacing w:after="0" w:line="240" w:lineRule="auto"/>
      </w:pPr>
      <w:r>
        <w:separator/>
      </w:r>
    </w:p>
  </w:footnote>
  <w:footnote w:type="continuationSeparator" w:id="0">
    <w:p w14:paraId="50B5999A" w14:textId="77777777" w:rsidR="00B83CC4" w:rsidRDefault="00B83CC4" w:rsidP="002325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5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58"/>
      <w:gridCol w:w="8654"/>
    </w:tblGrid>
    <w:tr w:rsidR="000E0E6F" w:rsidRPr="00D37512" w14:paraId="2841BF7C" w14:textId="77777777" w:rsidTr="000E0E6F">
      <w:trPr>
        <w:trHeight w:val="713"/>
        <w:jc w:val="center"/>
      </w:trPr>
      <w:tc>
        <w:tcPr>
          <w:tcW w:w="6658" w:type="dxa"/>
        </w:tcPr>
        <w:p w14:paraId="5EFFB7C3" w14:textId="43E62DF6" w:rsidR="005B2864" w:rsidRPr="009B15BB" w:rsidRDefault="005B2864" w:rsidP="00A95508">
          <w:pPr>
            <w:tabs>
              <w:tab w:val="center" w:pos="4703"/>
              <w:tab w:val="right" w:pos="9406"/>
            </w:tabs>
            <w:spacing w:before="100" w:beforeAutospacing="1" w:after="100" w:afterAutospacing="1" w:line="240" w:lineRule="auto"/>
            <w:rPr>
              <w:rFonts w:ascii="Calibri" w:eastAsia="Calibri" w:hAnsi="Calibri" w:cs="Times New Roman"/>
              <w:b/>
              <w:i/>
              <w:noProof/>
              <w:sz w:val="20"/>
              <w:szCs w:val="20"/>
              <w:lang w:val="en-GB" w:eastAsia="bg-BG"/>
            </w:rPr>
          </w:pPr>
          <w:r>
            <w:rPr>
              <w:rFonts w:ascii="Calibri" w:eastAsia="Calibri" w:hAnsi="Calibri" w:cs="Times New Roman"/>
              <w:b/>
              <w:i/>
              <w:noProof/>
              <w:sz w:val="20"/>
              <w:szCs w:val="20"/>
              <w:lang w:val="en-GB" w:eastAsia="bg-BG"/>
            </w:rPr>
            <w:t xml:space="preserve">   </w:t>
          </w:r>
          <w:r w:rsidR="000E0E6F" w:rsidRPr="000E0E6F">
            <w:rPr>
              <w:rFonts w:ascii="Calibri" w:eastAsia="Calibri" w:hAnsi="Calibri" w:cs="Times New Roman"/>
              <w:b/>
              <w:i/>
              <w:noProof/>
              <w:sz w:val="20"/>
              <w:szCs w:val="20"/>
              <w:lang w:eastAsia="bg-BG"/>
            </w:rPr>
            <w:drawing>
              <wp:inline distT="0" distB="0" distL="0" distR="0" wp14:anchorId="0AEDA246" wp14:editId="0BE14A54">
                <wp:extent cx="4006633" cy="1155802"/>
                <wp:effectExtent l="0" t="0" r="0" b="6350"/>
                <wp:docPr id="1" name="Picture 1" descr="C:\Users\ALBENA~1\AppData\Local\Temp\7zO0E94B040\BG Финансирано от Европейския съюз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BENA~1\AppData\Local\Temp\7zO0E94B040\BG Финансирано от Европейския съюз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4063" cy="1183908"/>
                        </a:xfrm>
                        <a:prstGeom prst="rect">
                          <a:avLst/>
                        </a:prstGeom>
                        <a:noFill/>
                        <a:ln>
                          <a:noFill/>
                        </a:ln>
                      </pic:spPr>
                    </pic:pic>
                  </a:graphicData>
                </a:graphic>
              </wp:inline>
            </w:drawing>
          </w:r>
        </w:p>
      </w:tc>
      <w:tc>
        <w:tcPr>
          <w:tcW w:w="8654" w:type="dxa"/>
          <w:vAlign w:val="center"/>
        </w:tcPr>
        <w:p w14:paraId="624265A1" w14:textId="6BEA7B0B" w:rsidR="005B2864" w:rsidRPr="00B0055A" w:rsidRDefault="005B2864" w:rsidP="00AD1F32">
          <w:pPr>
            <w:autoSpaceDE w:val="0"/>
            <w:autoSpaceDN w:val="0"/>
            <w:adjustRightInd w:val="0"/>
            <w:spacing w:after="0" w:line="360" w:lineRule="auto"/>
            <w:rPr>
              <w:rFonts w:ascii="Calibri" w:eastAsia="Calibri" w:hAnsi="Calibri" w:cs="Times New Roman"/>
              <w:noProof/>
              <w:lang w:eastAsia="bg-BG"/>
            </w:rPr>
          </w:pPr>
          <w:r w:rsidRPr="00847853">
            <w:rPr>
              <w:rFonts w:ascii="Times New Roman" w:hAnsi="Times New Roman"/>
              <w:b/>
              <w:sz w:val="20"/>
              <w:szCs w:val="24"/>
            </w:rPr>
            <w:t>ПОСТЪПИЛИ ВЪПРОСИ ОТ КАНДИДАТИ</w:t>
          </w:r>
          <w:r>
            <w:rPr>
              <w:rFonts w:ascii="Times New Roman" w:hAnsi="Times New Roman"/>
              <w:b/>
              <w:sz w:val="20"/>
              <w:szCs w:val="24"/>
            </w:rPr>
            <w:t xml:space="preserve"> </w:t>
          </w:r>
          <w:r w:rsidRPr="00847853">
            <w:rPr>
              <w:rFonts w:ascii="Times New Roman" w:hAnsi="Times New Roman"/>
              <w:b/>
              <w:sz w:val="20"/>
              <w:szCs w:val="24"/>
            </w:rPr>
            <w:t>И РАЗЯСНЕНИЯ ПО ТЯХ</w:t>
          </w:r>
          <w:r>
            <w:rPr>
              <w:rFonts w:ascii="Times New Roman" w:hAnsi="Times New Roman"/>
              <w:b/>
              <w:sz w:val="20"/>
              <w:szCs w:val="24"/>
            </w:rPr>
            <w:t xml:space="preserve"> </w:t>
          </w:r>
          <w:r w:rsidRPr="001151F5">
            <w:rPr>
              <w:rFonts w:ascii="Times New Roman" w:hAnsi="Times New Roman"/>
              <w:b/>
              <w:sz w:val="20"/>
              <w:szCs w:val="24"/>
            </w:rPr>
            <w:t>ПО ПРОЦЕДУР</w:t>
          </w:r>
          <w:r>
            <w:rPr>
              <w:rFonts w:ascii="Times New Roman" w:hAnsi="Times New Roman"/>
              <w:b/>
              <w:sz w:val="20"/>
              <w:szCs w:val="24"/>
            </w:rPr>
            <w:t xml:space="preserve">А </w:t>
          </w:r>
          <w:r w:rsidR="00AD1F32" w:rsidRPr="00AD1F32">
            <w:rPr>
              <w:rFonts w:ascii="Times New Roman" w:hAnsi="Times New Roman"/>
              <w:b/>
              <w:sz w:val="20"/>
              <w:szCs w:val="24"/>
            </w:rPr>
            <w:t>BG-RRP-3.007 ПРОГРАМА ЗА ПУБЛИЧНА ПОДКРЕПА ЗА РАЗВИТИЕТО НА ИНДУСТРИАЛНИ РАЙОНИ, ПАРКОВЕ И ПОДОБНИ ТЕРИТОРИИ И ЗА ПРИВЛИЧАНЕ НА ИНВЕСТИЦИИ („ATTRACTINVESTBG“)</w:t>
          </w:r>
        </w:p>
      </w:tc>
    </w:tr>
  </w:tbl>
  <w:p w14:paraId="7D5BC465" w14:textId="77777777" w:rsidR="002D7947" w:rsidRDefault="002D7947" w:rsidP="00B0055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8719F"/>
    <w:multiLevelType w:val="hybridMultilevel"/>
    <w:tmpl w:val="1EA606FC"/>
    <w:lvl w:ilvl="0" w:tplc="7F6AA5B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651F280E"/>
    <w:multiLevelType w:val="hybridMultilevel"/>
    <w:tmpl w:val="C08A0530"/>
    <w:lvl w:ilvl="0" w:tplc="48741B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5C438E3"/>
    <w:multiLevelType w:val="hybridMultilevel"/>
    <w:tmpl w:val="D84A3B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2B1"/>
    <w:rsid w:val="0000042F"/>
    <w:rsid w:val="000005A3"/>
    <w:rsid w:val="000006BD"/>
    <w:rsid w:val="00000A38"/>
    <w:rsid w:val="00000AD1"/>
    <w:rsid w:val="00000B14"/>
    <w:rsid w:val="00000FD2"/>
    <w:rsid w:val="000024C4"/>
    <w:rsid w:val="00003284"/>
    <w:rsid w:val="00004C96"/>
    <w:rsid w:val="00004FC4"/>
    <w:rsid w:val="00005D80"/>
    <w:rsid w:val="00006551"/>
    <w:rsid w:val="00006D65"/>
    <w:rsid w:val="000073E4"/>
    <w:rsid w:val="00010DB6"/>
    <w:rsid w:val="000115A9"/>
    <w:rsid w:val="00012153"/>
    <w:rsid w:val="00012817"/>
    <w:rsid w:val="00012C73"/>
    <w:rsid w:val="00013F17"/>
    <w:rsid w:val="00013FB4"/>
    <w:rsid w:val="000141FD"/>
    <w:rsid w:val="00014647"/>
    <w:rsid w:val="00014B32"/>
    <w:rsid w:val="00015A37"/>
    <w:rsid w:val="00016157"/>
    <w:rsid w:val="00017D3F"/>
    <w:rsid w:val="00017E07"/>
    <w:rsid w:val="00017F9C"/>
    <w:rsid w:val="0002003E"/>
    <w:rsid w:val="000215FE"/>
    <w:rsid w:val="0002165A"/>
    <w:rsid w:val="00021FAF"/>
    <w:rsid w:val="00023432"/>
    <w:rsid w:val="0002352D"/>
    <w:rsid w:val="00024CFF"/>
    <w:rsid w:val="000257CC"/>
    <w:rsid w:val="00025A88"/>
    <w:rsid w:val="000266EB"/>
    <w:rsid w:val="00026CDC"/>
    <w:rsid w:val="0002744E"/>
    <w:rsid w:val="000302E7"/>
    <w:rsid w:val="000308ED"/>
    <w:rsid w:val="00030BBB"/>
    <w:rsid w:val="0003166C"/>
    <w:rsid w:val="00031D4A"/>
    <w:rsid w:val="00032AB7"/>
    <w:rsid w:val="00033132"/>
    <w:rsid w:val="00033307"/>
    <w:rsid w:val="00033321"/>
    <w:rsid w:val="00033D00"/>
    <w:rsid w:val="00034187"/>
    <w:rsid w:val="0003542D"/>
    <w:rsid w:val="0003593A"/>
    <w:rsid w:val="00040036"/>
    <w:rsid w:val="000404C9"/>
    <w:rsid w:val="0004194F"/>
    <w:rsid w:val="000426FA"/>
    <w:rsid w:val="00042AE4"/>
    <w:rsid w:val="00043A75"/>
    <w:rsid w:val="00043EE5"/>
    <w:rsid w:val="0004538D"/>
    <w:rsid w:val="00045A02"/>
    <w:rsid w:val="00045D28"/>
    <w:rsid w:val="0004629F"/>
    <w:rsid w:val="000478D0"/>
    <w:rsid w:val="00047DB5"/>
    <w:rsid w:val="0005088E"/>
    <w:rsid w:val="00050AC6"/>
    <w:rsid w:val="00051573"/>
    <w:rsid w:val="00051B15"/>
    <w:rsid w:val="00051DFF"/>
    <w:rsid w:val="00052675"/>
    <w:rsid w:val="0005277F"/>
    <w:rsid w:val="0005297C"/>
    <w:rsid w:val="00052D1E"/>
    <w:rsid w:val="000552F2"/>
    <w:rsid w:val="000553B8"/>
    <w:rsid w:val="000556B0"/>
    <w:rsid w:val="00055AD0"/>
    <w:rsid w:val="00055DE5"/>
    <w:rsid w:val="00055F2D"/>
    <w:rsid w:val="0005635C"/>
    <w:rsid w:val="000577ED"/>
    <w:rsid w:val="00060961"/>
    <w:rsid w:val="0006227D"/>
    <w:rsid w:val="00064303"/>
    <w:rsid w:val="000643CC"/>
    <w:rsid w:val="00064B4A"/>
    <w:rsid w:val="00066779"/>
    <w:rsid w:val="00066EFB"/>
    <w:rsid w:val="000671D6"/>
    <w:rsid w:val="00067EFA"/>
    <w:rsid w:val="0007015D"/>
    <w:rsid w:val="0007018C"/>
    <w:rsid w:val="00073391"/>
    <w:rsid w:val="000739F2"/>
    <w:rsid w:val="00075D1C"/>
    <w:rsid w:val="0008036F"/>
    <w:rsid w:val="00081413"/>
    <w:rsid w:val="0008260B"/>
    <w:rsid w:val="000827CB"/>
    <w:rsid w:val="00082D6C"/>
    <w:rsid w:val="000839A0"/>
    <w:rsid w:val="00083D48"/>
    <w:rsid w:val="00083DBB"/>
    <w:rsid w:val="0008425C"/>
    <w:rsid w:val="00085152"/>
    <w:rsid w:val="00085A05"/>
    <w:rsid w:val="00087E20"/>
    <w:rsid w:val="000906DA"/>
    <w:rsid w:val="00090F19"/>
    <w:rsid w:val="000913AD"/>
    <w:rsid w:val="00091B09"/>
    <w:rsid w:val="00092058"/>
    <w:rsid w:val="000922B7"/>
    <w:rsid w:val="00093574"/>
    <w:rsid w:val="00093585"/>
    <w:rsid w:val="000951C0"/>
    <w:rsid w:val="00095523"/>
    <w:rsid w:val="00095B1C"/>
    <w:rsid w:val="000960EB"/>
    <w:rsid w:val="00097284"/>
    <w:rsid w:val="00097E7E"/>
    <w:rsid w:val="000A0774"/>
    <w:rsid w:val="000A0795"/>
    <w:rsid w:val="000A109A"/>
    <w:rsid w:val="000A1B53"/>
    <w:rsid w:val="000A201D"/>
    <w:rsid w:val="000A2B39"/>
    <w:rsid w:val="000A2E36"/>
    <w:rsid w:val="000A488B"/>
    <w:rsid w:val="000A5408"/>
    <w:rsid w:val="000A5EEE"/>
    <w:rsid w:val="000A671E"/>
    <w:rsid w:val="000A6D84"/>
    <w:rsid w:val="000B0522"/>
    <w:rsid w:val="000B0A30"/>
    <w:rsid w:val="000B0EC0"/>
    <w:rsid w:val="000B0EEC"/>
    <w:rsid w:val="000B2C34"/>
    <w:rsid w:val="000B2DE7"/>
    <w:rsid w:val="000B3588"/>
    <w:rsid w:val="000B3CFC"/>
    <w:rsid w:val="000B4690"/>
    <w:rsid w:val="000B50CB"/>
    <w:rsid w:val="000B5603"/>
    <w:rsid w:val="000B5CCE"/>
    <w:rsid w:val="000B5FE4"/>
    <w:rsid w:val="000B754E"/>
    <w:rsid w:val="000B7969"/>
    <w:rsid w:val="000B7BC9"/>
    <w:rsid w:val="000C009F"/>
    <w:rsid w:val="000C09BA"/>
    <w:rsid w:val="000C14E5"/>
    <w:rsid w:val="000C1CBF"/>
    <w:rsid w:val="000C1D25"/>
    <w:rsid w:val="000C1D78"/>
    <w:rsid w:val="000C2728"/>
    <w:rsid w:val="000C2900"/>
    <w:rsid w:val="000C3197"/>
    <w:rsid w:val="000C325A"/>
    <w:rsid w:val="000C3D3A"/>
    <w:rsid w:val="000C40C5"/>
    <w:rsid w:val="000C4D70"/>
    <w:rsid w:val="000C525E"/>
    <w:rsid w:val="000C5A82"/>
    <w:rsid w:val="000C5CA3"/>
    <w:rsid w:val="000C5CF4"/>
    <w:rsid w:val="000C64F5"/>
    <w:rsid w:val="000C651F"/>
    <w:rsid w:val="000C652C"/>
    <w:rsid w:val="000C6FB3"/>
    <w:rsid w:val="000C73B1"/>
    <w:rsid w:val="000C79BB"/>
    <w:rsid w:val="000D043C"/>
    <w:rsid w:val="000D089B"/>
    <w:rsid w:val="000D0B4D"/>
    <w:rsid w:val="000D10A3"/>
    <w:rsid w:val="000D1632"/>
    <w:rsid w:val="000D1C30"/>
    <w:rsid w:val="000D1C9D"/>
    <w:rsid w:val="000D2960"/>
    <w:rsid w:val="000D3271"/>
    <w:rsid w:val="000D5740"/>
    <w:rsid w:val="000D638A"/>
    <w:rsid w:val="000D681B"/>
    <w:rsid w:val="000D758F"/>
    <w:rsid w:val="000E0225"/>
    <w:rsid w:val="000E03FD"/>
    <w:rsid w:val="000E0667"/>
    <w:rsid w:val="000E0A9A"/>
    <w:rsid w:val="000E0E6F"/>
    <w:rsid w:val="000E1161"/>
    <w:rsid w:val="000E1C14"/>
    <w:rsid w:val="000E1D0A"/>
    <w:rsid w:val="000E2B95"/>
    <w:rsid w:val="000E39E6"/>
    <w:rsid w:val="000E6A90"/>
    <w:rsid w:val="000F0C88"/>
    <w:rsid w:val="000F1845"/>
    <w:rsid w:val="000F224F"/>
    <w:rsid w:val="000F45DB"/>
    <w:rsid w:val="000F51C5"/>
    <w:rsid w:val="0010018A"/>
    <w:rsid w:val="0010026E"/>
    <w:rsid w:val="00100B1D"/>
    <w:rsid w:val="00100D43"/>
    <w:rsid w:val="0010178F"/>
    <w:rsid w:val="001018B0"/>
    <w:rsid w:val="00101C6E"/>
    <w:rsid w:val="00101D68"/>
    <w:rsid w:val="00101EC8"/>
    <w:rsid w:val="00102A12"/>
    <w:rsid w:val="00104F0A"/>
    <w:rsid w:val="00105717"/>
    <w:rsid w:val="00105C9C"/>
    <w:rsid w:val="00105F95"/>
    <w:rsid w:val="00106BB5"/>
    <w:rsid w:val="00106BC6"/>
    <w:rsid w:val="00107950"/>
    <w:rsid w:val="00107CC4"/>
    <w:rsid w:val="0011073E"/>
    <w:rsid w:val="00110CB5"/>
    <w:rsid w:val="00111F12"/>
    <w:rsid w:val="001120AF"/>
    <w:rsid w:val="00113282"/>
    <w:rsid w:val="00113B88"/>
    <w:rsid w:val="00113D7A"/>
    <w:rsid w:val="00114272"/>
    <w:rsid w:val="001151F5"/>
    <w:rsid w:val="001179FA"/>
    <w:rsid w:val="00117D72"/>
    <w:rsid w:val="00117FC6"/>
    <w:rsid w:val="00120333"/>
    <w:rsid w:val="00120868"/>
    <w:rsid w:val="001209AF"/>
    <w:rsid w:val="001211F8"/>
    <w:rsid w:val="0012123B"/>
    <w:rsid w:val="00121CCB"/>
    <w:rsid w:val="0012267F"/>
    <w:rsid w:val="0012292A"/>
    <w:rsid w:val="001230E0"/>
    <w:rsid w:val="001234F4"/>
    <w:rsid w:val="00124354"/>
    <w:rsid w:val="00124516"/>
    <w:rsid w:val="0012668B"/>
    <w:rsid w:val="00126867"/>
    <w:rsid w:val="001271B9"/>
    <w:rsid w:val="00127822"/>
    <w:rsid w:val="00127C19"/>
    <w:rsid w:val="00130CB0"/>
    <w:rsid w:val="001311CA"/>
    <w:rsid w:val="00131FBC"/>
    <w:rsid w:val="00132A7B"/>
    <w:rsid w:val="00132BB6"/>
    <w:rsid w:val="00132D5C"/>
    <w:rsid w:val="00133CF6"/>
    <w:rsid w:val="001342C0"/>
    <w:rsid w:val="0013447B"/>
    <w:rsid w:val="001347E9"/>
    <w:rsid w:val="00134DD6"/>
    <w:rsid w:val="00135CF3"/>
    <w:rsid w:val="0013737A"/>
    <w:rsid w:val="00140BEF"/>
    <w:rsid w:val="00142F88"/>
    <w:rsid w:val="00143716"/>
    <w:rsid w:val="001439F1"/>
    <w:rsid w:val="00143C14"/>
    <w:rsid w:val="00144EDD"/>
    <w:rsid w:val="00146057"/>
    <w:rsid w:val="0014668C"/>
    <w:rsid w:val="00146A0C"/>
    <w:rsid w:val="00147AAB"/>
    <w:rsid w:val="00151D1C"/>
    <w:rsid w:val="0015202C"/>
    <w:rsid w:val="00152746"/>
    <w:rsid w:val="00153AF4"/>
    <w:rsid w:val="00153E9B"/>
    <w:rsid w:val="00154376"/>
    <w:rsid w:val="00154DE0"/>
    <w:rsid w:val="00155F24"/>
    <w:rsid w:val="00156523"/>
    <w:rsid w:val="00157234"/>
    <w:rsid w:val="001575AC"/>
    <w:rsid w:val="00160C7B"/>
    <w:rsid w:val="001610D6"/>
    <w:rsid w:val="00161C7A"/>
    <w:rsid w:val="00163690"/>
    <w:rsid w:val="00163F76"/>
    <w:rsid w:val="001646C4"/>
    <w:rsid w:val="0016654C"/>
    <w:rsid w:val="001668BF"/>
    <w:rsid w:val="00166D3E"/>
    <w:rsid w:val="001705C7"/>
    <w:rsid w:val="00170979"/>
    <w:rsid w:val="00171634"/>
    <w:rsid w:val="0017324A"/>
    <w:rsid w:val="0017437B"/>
    <w:rsid w:val="00175D15"/>
    <w:rsid w:val="00175F55"/>
    <w:rsid w:val="001760F2"/>
    <w:rsid w:val="00176C6C"/>
    <w:rsid w:val="00177701"/>
    <w:rsid w:val="00177868"/>
    <w:rsid w:val="0017789F"/>
    <w:rsid w:val="00180321"/>
    <w:rsid w:val="001807ED"/>
    <w:rsid w:val="00180D45"/>
    <w:rsid w:val="00181F64"/>
    <w:rsid w:val="001822A3"/>
    <w:rsid w:val="001834DB"/>
    <w:rsid w:val="00183520"/>
    <w:rsid w:val="00183A76"/>
    <w:rsid w:val="00184D33"/>
    <w:rsid w:val="00185C40"/>
    <w:rsid w:val="00186246"/>
    <w:rsid w:val="00187551"/>
    <w:rsid w:val="00190898"/>
    <w:rsid w:val="001910E4"/>
    <w:rsid w:val="00191CED"/>
    <w:rsid w:val="0019209C"/>
    <w:rsid w:val="00192298"/>
    <w:rsid w:val="00192AB7"/>
    <w:rsid w:val="0019304D"/>
    <w:rsid w:val="0019622B"/>
    <w:rsid w:val="001A0037"/>
    <w:rsid w:val="001A02E2"/>
    <w:rsid w:val="001A082F"/>
    <w:rsid w:val="001A0D9C"/>
    <w:rsid w:val="001A0E81"/>
    <w:rsid w:val="001A1014"/>
    <w:rsid w:val="001A2894"/>
    <w:rsid w:val="001A3671"/>
    <w:rsid w:val="001A3F0E"/>
    <w:rsid w:val="001A449D"/>
    <w:rsid w:val="001A46AB"/>
    <w:rsid w:val="001A48F7"/>
    <w:rsid w:val="001A496C"/>
    <w:rsid w:val="001A4A8D"/>
    <w:rsid w:val="001A4B6F"/>
    <w:rsid w:val="001A54AD"/>
    <w:rsid w:val="001A5A12"/>
    <w:rsid w:val="001A64E1"/>
    <w:rsid w:val="001A7081"/>
    <w:rsid w:val="001B1265"/>
    <w:rsid w:val="001B13CC"/>
    <w:rsid w:val="001B1ACD"/>
    <w:rsid w:val="001B2A7A"/>
    <w:rsid w:val="001B3A57"/>
    <w:rsid w:val="001B3CE2"/>
    <w:rsid w:val="001B3EBC"/>
    <w:rsid w:val="001B4D64"/>
    <w:rsid w:val="001B6845"/>
    <w:rsid w:val="001B6B8A"/>
    <w:rsid w:val="001B6D92"/>
    <w:rsid w:val="001B7090"/>
    <w:rsid w:val="001C072D"/>
    <w:rsid w:val="001C0973"/>
    <w:rsid w:val="001C1B34"/>
    <w:rsid w:val="001C3CBA"/>
    <w:rsid w:val="001C462F"/>
    <w:rsid w:val="001C47FD"/>
    <w:rsid w:val="001C4822"/>
    <w:rsid w:val="001C4E26"/>
    <w:rsid w:val="001C5AB8"/>
    <w:rsid w:val="001C5D96"/>
    <w:rsid w:val="001C6C06"/>
    <w:rsid w:val="001D0167"/>
    <w:rsid w:val="001D0ED6"/>
    <w:rsid w:val="001D1DD7"/>
    <w:rsid w:val="001D3ADB"/>
    <w:rsid w:val="001D3F1F"/>
    <w:rsid w:val="001D47DE"/>
    <w:rsid w:val="001D534F"/>
    <w:rsid w:val="001D5FCD"/>
    <w:rsid w:val="001D6907"/>
    <w:rsid w:val="001D79C3"/>
    <w:rsid w:val="001E089E"/>
    <w:rsid w:val="001E2274"/>
    <w:rsid w:val="001E2AF8"/>
    <w:rsid w:val="001E2B35"/>
    <w:rsid w:val="001E2BCA"/>
    <w:rsid w:val="001E2D20"/>
    <w:rsid w:val="001E3081"/>
    <w:rsid w:val="001E3A7B"/>
    <w:rsid w:val="001E4E03"/>
    <w:rsid w:val="001E54E5"/>
    <w:rsid w:val="001E74B5"/>
    <w:rsid w:val="001F0260"/>
    <w:rsid w:val="001F096D"/>
    <w:rsid w:val="001F0FA9"/>
    <w:rsid w:val="001F1364"/>
    <w:rsid w:val="001F14E6"/>
    <w:rsid w:val="001F3A7A"/>
    <w:rsid w:val="001F3B7D"/>
    <w:rsid w:val="001F4A43"/>
    <w:rsid w:val="001F5F8D"/>
    <w:rsid w:val="001F6C45"/>
    <w:rsid w:val="001F7386"/>
    <w:rsid w:val="001F742C"/>
    <w:rsid w:val="001F7F3B"/>
    <w:rsid w:val="002008FD"/>
    <w:rsid w:val="00200D64"/>
    <w:rsid w:val="002014EC"/>
    <w:rsid w:val="00202165"/>
    <w:rsid w:val="002022AF"/>
    <w:rsid w:val="0020341D"/>
    <w:rsid w:val="0020409D"/>
    <w:rsid w:val="002044FC"/>
    <w:rsid w:val="002058B4"/>
    <w:rsid w:val="00206467"/>
    <w:rsid w:val="00206F93"/>
    <w:rsid w:val="00207607"/>
    <w:rsid w:val="00207981"/>
    <w:rsid w:val="0021271E"/>
    <w:rsid w:val="00212F6E"/>
    <w:rsid w:val="00213443"/>
    <w:rsid w:val="0021573E"/>
    <w:rsid w:val="0021622C"/>
    <w:rsid w:val="00216ED0"/>
    <w:rsid w:val="0021791A"/>
    <w:rsid w:val="002211C4"/>
    <w:rsid w:val="002218E8"/>
    <w:rsid w:val="0022248A"/>
    <w:rsid w:val="00224D6B"/>
    <w:rsid w:val="00224DF1"/>
    <w:rsid w:val="002250FB"/>
    <w:rsid w:val="00225ADA"/>
    <w:rsid w:val="00227FE7"/>
    <w:rsid w:val="00230C80"/>
    <w:rsid w:val="00231106"/>
    <w:rsid w:val="00231A9A"/>
    <w:rsid w:val="0023231D"/>
    <w:rsid w:val="002325A3"/>
    <w:rsid w:val="00233187"/>
    <w:rsid w:val="00233983"/>
    <w:rsid w:val="002339F2"/>
    <w:rsid w:val="00233A03"/>
    <w:rsid w:val="002347A2"/>
    <w:rsid w:val="0023494F"/>
    <w:rsid w:val="00234B91"/>
    <w:rsid w:val="0023503E"/>
    <w:rsid w:val="002351D6"/>
    <w:rsid w:val="00236252"/>
    <w:rsid w:val="0024057E"/>
    <w:rsid w:val="00240C81"/>
    <w:rsid w:val="002412A0"/>
    <w:rsid w:val="00241757"/>
    <w:rsid w:val="002425C7"/>
    <w:rsid w:val="00243D9C"/>
    <w:rsid w:val="0024413F"/>
    <w:rsid w:val="00244C1A"/>
    <w:rsid w:val="002455BE"/>
    <w:rsid w:val="002459B1"/>
    <w:rsid w:val="00246375"/>
    <w:rsid w:val="00246FAD"/>
    <w:rsid w:val="002472B1"/>
    <w:rsid w:val="00247353"/>
    <w:rsid w:val="00247485"/>
    <w:rsid w:val="0025025F"/>
    <w:rsid w:val="002511EF"/>
    <w:rsid w:val="0025242A"/>
    <w:rsid w:val="00252ADA"/>
    <w:rsid w:val="00252B3E"/>
    <w:rsid w:val="00252D21"/>
    <w:rsid w:val="00253CB5"/>
    <w:rsid w:val="00254836"/>
    <w:rsid w:val="00254903"/>
    <w:rsid w:val="00255144"/>
    <w:rsid w:val="00255D94"/>
    <w:rsid w:val="00255DE3"/>
    <w:rsid w:val="0025738E"/>
    <w:rsid w:val="0026013F"/>
    <w:rsid w:val="0026046D"/>
    <w:rsid w:val="00260908"/>
    <w:rsid w:val="00260CE0"/>
    <w:rsid w:val="0026238D"/>
    <w:rsid w:val="00263D07"/>
    <w:rsid w:val="002642C2"/>
    <w:rsid w:val="0026437B"/>
    <w:rsid w:val="002648CD"/>
    <w:rsid w:val="002668A3"/>
    <w:rsid w:val="002668DA"/>
    <w:rsid w:val="00266ED2"/>
    <w:rsid w:val="00266F4D"/>
    <w:rsid w:val="00267D8B"/>
    <w:rsid w:val="00270681"/>
    <w:rsid w:val="00270B5F"/>
    <w:rsid w:val="00271836"/>
    <w:rsid w:val="00271ADE"/>
    <w:rsid w:val="002723C1"/>
    <w:rsid w:val="00273028"/>
    <w:rsid w:val="002743EB"/>
    <w:rsid w:val="00274ECE"/>
    <w:rsid w:val="00275167"/>
    <w:rsid w:val="00275B20"/>
    <w:rsid w:val="002768C1"/>
    <w:rsid w:val="00276F08"/>
    <w:rsid w:val="00277AD2"/>
    <w:rsid w:val="00277FDF"/>
    <w:rsid w:val="0028025A"/>
    <w:rsid w:val="002802FB"/>
    <w:rsid w:val="0028063F"/>
    <w:rsid w:val="00280D61"/>
    <w:rsid w:val="00280D62"/>
    <w:rsid w:val="002817EB"/>
    <w:rsid w:val="002820D2"/>
    <w:rsid w:val="002833BE"/>
    <w:rsid w:val="00283ECA"/>
    <w:rsid w:val="002848CA"/>
    <w:rsid w:val="00284BBC"/>
    <w:rsid w:val="00284D7A"/>
    <w:rsid w:val="00285328"/>
    <w:rsid w:val="00285527"/>
    <w:rsid w:val="00285FEB"/>
    <w:rsid w:val="00286E0F"/>
    <w:rsid w:val="00287190"/>
    <w:rsid w:val="00287A22"/>
    <w:rsid w:val="00290143"/>
    <w:rsid w:val="00290FC9"/>
    <w:rsid w:val="00291818"/>
    <w:rsid w:val="00291FD4"/>
    <w:rsid w:val="00292495"/>
    <w:rsid w:val="00292E40"/>
    <w:rsid w:val="0029308D"/>
    <w:rsid w:val="00293BD5"/>
    <w:rsid w:val="002945CD"/>
    <w:rsid w:val="002945F9"/>
    <w:rsid w:val="0029470D"/>
    <w:rsid w:val="002947A7"/>
    <w:rsid w:val="002955D8"/>
    <w:rsid w:val="002956F0"/>
    <w:rsid w:val="002A0099"/>
    <w:rsid w:val="002A0DE0"/>
    <w:rsid w:val="002A121E"/>
    <w:rsid w:val="002A176D"/>
    <w:rsid w:val="002A26E6"/>
    <w:rsid w:val="002A2C94"/>
    <w:rsid w:val="002A2CED"/>
    <w:rsid w:val="002A3183"/>
    <w:rsid w:val="002A3655"/>
    <w:rsid w:val="002A3816"/>
    <w:rsid w:val="002A4098"/>
    <w:rsid w:val="002A6640"/>
    <w:rsid w:val="002A688A"/>
    <w:rsid w:val="002A69FC"/>
    <w:rsid w:val="002A6FA2"/>
    <w:rsid w:val="002A7F2A"/>
    <w:rsid w:val="002B00D8"/>
    <w:rsid w:val="002B1EE7"/>
    <w:rsid w:val="002B2166"/>
    <w:rsid w:val="002B2567"/>
    <w:rsid w:val="002B25A2"/>
    <w:rsid w:val="002B2BAE"/>
    <w:rsid w:val="002B2C61"/>
    <w:rsid w:val="002B2F9F"/>
    <w:rsid w:val="002B3AC1"/>
    <w:rsid w:val="002B4203"/>
    <w:rsid w:val="002B59B6"/>
    <w:rsid w:val="002B6B77"/>
    <w:rsid w:val="002B6BA8"/>
    <w:rsid w:val="002B7712"/>
    <w:rsid w:val="002C08E5"/>
    <w:rsid w:val="002C14A5"/>
    <w:rsid w:val="002C2AD5"/>
    <w:rsid w:val="002C3660"/>
    <w:rsid w:val="002C6364"/>
    <w:rsid w:val="002C686F"/>
    <w:rsid w:val="002C6950"/>
    <w:rsid w:val="002C7412"/>
    <w:rsid w:val="002C7445"/>
    <w:rsid w:val="002C7ECD"/>
    <w:rsid w:val="002D0080"/>
    <w:rsid w:val="002D01C4"/>
    <w:rsid w:val="002D0A53"/>
    <w:rsid w:val="002D20C2"/>
    <w:rsid w:val="002D275C"/>
    <w:rsid w:val="002D29DF"/>
    <w:rsid w:val="002D3288"/>
    <w:rsid w:val="002D35E5"/>
    <w:rsid w:val="002D3620"/>
    <w:rsid w:val="002D3E55"/>
    <w:rsid w:val="002D478D"/>
    <w:rsid w:val="002D4B6A"/>
    <w:rsid w:val="002D59EB"/>
    <w:rsid w:val="002D5A68"/>
    <w:rsid w:val="002D5E86"/>
    <w:rsid w:val="002D638E"/>
    <w:rsid w:val="002D67B2"/>
    <w:rsid w:val="002D6F2E"/>
    <w:rsid w:val="002D71CC"/>
    <w:rsid w:val="002D7947"/>
    <w:rsid w:val="002D794E"/>
    <w:rsid w:val="002D7B16"/>
    <w:rsid w:val="002D7BEB"/>
    <w:rsid w:val="002D7C59"/>
    <w:rsid w:val="002E0483"/>
    <w:rsid w:val="002E09B5"/>
    <w:rsid w:val="002E11AF"/>
    <w:rsid w:val="002E1850"/>
    <w:rsid w:val="002E1EAC"/>
    <w:rsid w:val="002E1FF1"/>
    <w:rsid w:val="002E3EFA"/>
    <w:rsid w:val="002E627B"/>
    <w:rsid w:val="002E62ED"/>
    <w:rsid w:val="002E76DC"/>
    <w:rsid w:val="002E77E0"/>
    <w:rsid w:val="002E7ACA"/>
    <w:rsid w:val="002E7FEF"/>
    <w:rsid w:val="002F12CD"/>
    <w:rsid w:val="002F1FFC"/>
    <w:rsid w:val="002F2857"/>
    <w:rsid w:val="002F2E99"/>
    <w:rsid w:val="002F3268"/>
    <w:rsid w:val="002F327B"/>
    <w:rsid w:val="002F3CEF"/>
    <w:rsid w:val="002F4D5D"/>
    <w:rsid w:val="002F5340"/>
    <w:rsid w:val="002F5A9B"/>
    <w:rsid w:val="002F633C"/>
    <w:rsid w:val="002F7A5C"/>
    <w:rsid w:val="0030003B"/>
    <w:rsid w:val="00300307"/>
    <w:rsid w:val="00301714"/>
    <w:rsid w:val="00301F4B"/>
    <w:rsid w:val="00302C58"/>
    <w:rsid w:val="00304035"/>
    <w:rsid w:val="0030424A"/>
    <w:rsid w:val="00304526"/>
    <w:rsid w:val="003054CE"/>
    <w:rsid w:val="00305653"/>
    <w:rsid w:val="0030604A"/>
    <w:rsid w:val="00306541"/>
    <w:rsid w:val="00307066"/>
    <w:rsid w:val="00307346"/>
    <w:rsid w:val="00307721"/>
    <w:rsid w:val="00307C32"/>
    <w:rsid w:val="0031065D"/>
    <w:rsid w:val="00310A6E"/>
    <w:rsid w:val="00310D69"/>
    <w:rsid w:val="00311B3E"/>
    <w:rsid w:val="00311E71"/>
    <w:rsid w:val="00313B3D"/>
    <w:rsid w:val="0031445C"/>
    <w:rsid w:val="003144DC"/>
    <w:rsid w:val="00314975"/>
    <w:rsid w:val="00314CFB"/>
    <w:rsid w:val="00315DC8"/>
    <w:rsid w:val="003176D3"/>
    <w:rsid w:val="003211C1"/>
    <w:rsid w:val="003215F7"/>
    <w:rsid w:val="00321C67"/>
    <w:rsid w:val="00322219"/>
    <w:rsid w:val="00322699"/>
    <w:rsid w:val="003235CD"/>
    <w:rsid w:val="0032410C"/>
    <w:rsid w:val="00324B68"/>
    <w:rsid w:val="00324DCE"/>
    <w:rsid w:val="00325241"/>
    <w:rsid w:val="0032598F"/>
    <w:rsid w:val="00325B3A"/>
    <w:rsid w:val="003262CD"/>
    <w:rsid w:val="00326485"/>
    <w:rsid w:val="003271C8"/>
    <w:rsid w:val="00327929"/>
    <w:rsid w:val="00327BBF"/>
    <w:rsid w:val="0033118F"/>
    <w:rsid w:val="0033168F"/>
    <w:rsid w:val="00332108"/>
    <w:rsid w:val="00332814"/>
    <w:rsid w:val="00332C66"/>
    <w:rsid w:val="0033457C"/>
    <w:rsid w:val="00335AC4"/>
    <w:rsid w:val="00335E50"/>
    <w:rsid w:val="003367B7"/>
    <w:rsid w:val="00336E03"/>
    <w:rsid w:val="00337CF1"/>
    <w:rsid w:val="003412B4"/>
    <w:rsid w:val="003414CE"/>
    <w:rsid w:val="003427BF"/>
    <w:rsid w:val="003429B7"/>
    <w:rsid w:val="00342EA5"/>
    <w:rsid w:val="00345E3C"/>
    <w:rsid w:val="00346AC9"/>
    <w:rsid w:val="00347420"/>
    <w:rsid w:val="003475B6"/>
    <w:rsid w:val="00350D24"/>
    <w:rsid w:val="00352139"/>
    <w:rsid w:val="003535D5"/>
    <w:rsid w:val="003554B0"/>
    <w:rsid w:val="003556A0"/>
    <w:rsid w:val="00355A83"/>
    <w:rsid w:val="00356024"/>
    <w:rsid w:val="003568A8"/>
    <w:rsid w:val="00356922"/>
    <w:rsid w:val="00356B86"/>
    <w:rsid w:val="0035719C"/>
    <w:rsid w:val="003576EB"/>
    <w:rsid w:val="003577D1"/>
    <w:rsid w:val="003579A3"/>
    <w:rsid w:val="00357B8D"/>
    <w:rsid w:val="00357E33"/>
    <w:rsid w:val="003605F3"/>
    <w:rsid w:val="00360A1F"/>
    <w:rsid w:val="00360A84"/>
    <w:rsid w:val="00361438"/>
    <w:rsid w:val="003627B6"/>
    <w:rsid w:val="00362978"/>
    <w:rsid w:val="0036324D"/>
    <w:rsid w:val="00363D65"/>
    <w:rsid w:val="0036411A"/>
    <w:rsid w:val="003642AA"/>
    <w:rsid w:val="003655D3"/>
    <w:rsid w:val="003659D3"/>
    <w:rsid w:val="00365BE5"/>
    <w:rsid w:val="00366505"/>
    <w:rsid w:val="00367A0E"/>
    <w:rsid w:val="0037038A"/>
    <w:rsid w:val="003710A1"/>
    <w:rsid w:val="00371333"/>
    <w:rsid w:val="00371A5B"/>
    <w:rsid w:val="00371D3E"/>
    <w:rsid w:val="00373578"/>
    <w:rsid w:val="00373DAC"/>
    <w:rsid w:val="003751EC"/>
    <w:rsid w:val="00375E91"/>
    <w:rsid w:val="00377A51"/>
    <w:rsid w:val="00380C5D"/>
    <w:rsid w:val="00383FF6"/>
    <w:rsid w:val="00384E89"/>
    <w:rsid w:val="00386128"/>
    <w:rsid w:val="00386A9E"/>
    <w:rsid w:val="00386FB3"/>
    <w:rsid w:val="00387D01"/>
    <w:rsid w:val="00390A24"/>
    <w:rsid w:val="00392124"/>
    <w:rsid w:val="00392CB4"/>
    <w:rsid w:val="003933F2"/>
    <w:rsid w:val="00393431"/>
    <w:rsid w:val="0039445E"/>
    <w:rsid w:val="003945D8"/>
    <w:rsid w:val="00394736"/>
    <w:rsid w:val="00396501"/>
    <w:rsid w:val="00396979"/>
    <w:rsid w:val="00396D45"/>
    <w:rsid w:val="00397137"/>
    <w:rsid w:val="00397976"/>
    <w:rsid w:val="00397F6B"/>
    <w:rsid w:val="003A001C"/>
    <w:rsid w:val="003A066A"/>
    <w:rsid w:val="003A0749"/>
    <w:rsid w:val="003A077F"/>
    <w:rsid w:val="003A301F"/>
    <w:rsid w:val="003A30AB"/>
    <w:rsid w:val="003A48F8"/>
    <w:rsid w:val="003A4EB7"/>
    <w:rsid w:val="003A7747"/>
    <w:rsid w:val="003B08B8"/>
    <w:rsid w:val="003B2FCA"/>
    <w:rsid w:val="003B3599"/>
    <w:rsid w:val="003B37F5"/>
    <w:rsid w:val="003B38D2"/>
    <w:rsid w:val="003B537A"/>
    <w:rsid w:val="003B5B51"/>
    <w:rsid w:val="003B635C"/>
    <w:rsid w:val="003C198D"/>
    <w:rsid w:val="003C1E9D"/>
    <w:rsid w:val="003C2371"/>
    <w:rsid w:val="003C2A28"/>
    <w:rsid w:val="003C2CAC"/>
    <w:rsid w:val="003C2EB4"/>
    <w:rsid w:val="003C3374"/>
    <w:rsid w:val="003C45EB"/>
    <w:rsid w:val="003C5303"/>
    <w:rsid w:val="003C61C4"/>
    <w:rsid w:val="003C6B92"/>
    <w:rsid w:val="003C76B5"/>
    <w:rsid w:val="003C7AF4"/>
    <w:rsid w:val="003C7D8F"/>
    <w:rsid w:val="003D06B5"/>
    <w:rsid w:val="003D0B33"/>
    <w:rsid w:val="003D16CE"/>
    <w:rsid w:val="003D1979"/>
    <w:rsid w:val="003D2670"/>
    <w:rsid w:val="003D359F"/>
    <w:rsid w:val="003D3794"/>
    <w:rsid w:val="003D405B"/>
    <w:rsid w:val="003D4C1A"/>
    <w:rsid w:val="003D52B8"/>
    <w:rsid w:val="003D562F"/>
    <w:rsid w:val="003D5686"/>
    <w:rsid w:val="003D5F55"/>
    <w:rsid w:val="003D700A"/>
    <w:rsid w:val="003D7B26"/>
    <w:rsid w:val="003E1053"/>
    <w:rsid w:val="003E25A7"/>
    <w:rsid w:val="003E2D27"/>
    <w:rsid w:val="003E3302"/>
    <w:rsid w:val="003E37EA"/>
    <w:rsid w:val="003E3F52"/>
    <w:rsid w:val="003E40F9"/>
    <w:rsid w:val="003E47C0"/>
    <w:rsid w:val="003E4ED2"/>
    <w:rsid w:val="003E52BF"/>
    <w:rsid w:val="003E57A8"/>
    <w:rsid w:val="003E5E81"/>
    <w:rsid w:val="003E70D8"/>
    <w:rsid w:val="003E76AC"/>
    <w:rsid w:val="003F07E2"/>
    <w:rsid w:val="003F09AD"/>
    <w:rsid w:val="003F0BAC"/>
    <w:rsid w:val="003F0F19"/>
    <w:rsid w:val="003F1C40"/>
    <w:rsid w:val="003F216E"/>
    <w:rsid w:val="003F2810"/>
    <w:rsid w:val="003F35AE"/>
    <w:rsid w:val="003F360A"/>
    <w:rsid w:val="003F3B1C"/>
    <w:rsid w:val="003F4FF9"/>
    <w:rsid w:val="003F60BA"/>
    <w:rsid w:val="003F7C10"/>
    <w:rsid w:val="00401287"/>
    <w:rsid w:val="0040166A"/>
    <w:rsid w:val="00401D9C"/>
    <w:rsid w:val="00402F8C"/>
    <w:rsid w:val="0040322A"/>
    <w:rsid w:val="00403266"/>
    <w:rsid w:val="00406892"/>
    <w:rsid w:val="00410908"/>
    <w:rsid w:val="00410920"/>
    <w:rsid w:val="004117C0"/>
    <w:rsid w:val="004125CB"/>
    <w:rsid w:val="00412B7F"/>
    <w:rsid w:val="00412F1B"/>
    <w:rsid w:val="004138BA"/>
    <w:rsid w:val="0041449B"/>
    <w:rsid w:val="004144E3"/>
    <w:rsid w:val="004148F5"/>
    <w:rsid w:val="00414B2D"/>
    <w:rsid w:val="004153A6"/>
    <w:rsid w:val="00415755"/>
    <w:rsid w:val="004159AC"/>
    <w:rsid w:val="00416190"/>
    <w:rsid w:val="00416F3D"/>
    <w:rsid w:val="004171D6"/>
    <w:rsid w:val="00420191"/>
    <w:rsid w:val="00420B2C"/>
    <w:rsid w:val="00420F8D"/>
    <w:rsid w:val="00421985"/>
    <w:rsid w:val="00421B5B"/>
    <w:rsid w:val="00421D67"/>
    <w:rsid w:val="004220A2"/>
    <w:rsid w:val="004227FA"/>
    <w:rsid w:val="004245B0"/>
    <w:rsid w:val="004251E9"/>
    <w:rsid w:val="00426010"/>
    <w:rsid w:val="0042632F"/>
    <w:rsid w:val="0042650A"/>
    <w:rsid w:val="00427410"/>
    <w:rsid w:val="0042767C"/>
    <w:rsid w:val="0042797A"/>
    <w:rsid w:val="00427A31"/>
    <w:rsid w:val="00430AD1"/>
    <w:rsid w:val="0043111D"/>
    <w:rsid w:val="004329D2"/>
    <w:rsid w:val="0043350E"/>
    <w:rsid w:val="004340B3"/>
    <w:rsid w:val="004355B7"/>
    <w:rsid w:val="00435EFB"/>
    <w:rsid w:val="0043675D"/>
    <w:rsid w:val="00436F53"/>
    <w:rsid w:val="004377E7"/>
    <w:rsid w:val="004379F6"/>
    <w:rsid w:val="00437BEA"/>
    <w:rsid w:val="00440220"/>
    <w:rsid w:val="0044063E"/>
    <w:rsid w:val="00440F3A"/>
    <w:rsid w:val="0044182E"/>
    <w:rsid w:val="00443273"/>
    <w:rsid w:val="00443999"/>
    <w:rsid w:val="00443CC2"/>
    <w:rsid w:val="00444341"/>
    <w:rsid w:val="0044478E"/>
    <w:rsid w:val="00445C26"/>
    <w:rsid w:val="0044682A"/>
    <w:rsid w:val="004471D0"/>
    <w:rsid w:val="00450A2B"/>
    <w:rsid w:val="00450B8F"/>
    <w:rsid w:val="00453FDE"/>
    <w:rsid w:val="004540D6"/>
    <w:rsid w:val="00454211"/>
    <w:rsid w:val="00454AFA"/>
    <w:rsid w:val="0045570A"/>
    <w:rsid w:val="004557F2"/>
    <w:rsid w:val="00456488"/>
    <w:rsid w:val="0046056A"/>
    <w:rsid w:val="00460D84"/>
    <w:rsid w:val="0046183F"/>
    <w:rsid w:val="00462ABC"/>
    <w:rsid w:val="00462EC7"/>
    <w:rsid w:val="00462ED3"/>
    <w:rsid w:val="0046318F"/>
    <w:rsid w:val="0046497F"/>
    <w:rsid w:val="00464FCC"/>
    <w:rsid w:val="00465AD2"/>
    <w:rsid w:val="00465DEC"/>
    <w:rsid w:val="00465EB8"/>
    <w:rsid w:val="0047198A"/>
    <w:rsid w:val="00471A6F"/>
    <w:rsid w:val="004728E4"/>
    <w:rsid w:val="004729D2"/>
    <w:rsid w:val="004744AF"/>
    <w:rsid w:val="00474874"/>
    <w:rsid w:val="00475707"/>
    <w:rsid w:val="00475D58"/>
    <w:rsid w:val="00476683"/>
    <w:rsid w:val="00477734"/>
    <w:rsid w:val="00477952"/>
    <w:rsid w:val="0047797D"/>
    <w:rsid w:val="00480734"/>
    <w:rsid w:val="00480F56"/>
    <w:rsid w:val="00481A6D"/>
    <w:rsid w:val="00481CA2"/>
    <w:rsid w:val="0048279D"/>
    <w:rsid w:val="00482DE1"/>
    <w:rsid w:val="00482E90"/>
    <w:rsid w:val="00483891"/>
    <w:rsid w:val="004838AF"/>
    <w:rsid w:val="00484482"/>
    <w:rsid w:val="0048530A"/>
    <w:rsid w:val="00485383"/>
    <w:rsid w:val="00485597"/>
    <w:rsid w:val="004862C4"/>
    <w:rsid w:val="0048639C"/>
    <w:rsid w:val="00486CFB"/>
    <w:rsid w:val="00491A1C"/>
    <w:rsid w:val="00491C23"/>
    <w:rsid w:val="00493089"/>
    <w:rsid w:val="00495397"/>
    <w:rsid w:val="004953B2"/>
    <w:rsid w:val="00495CB4"/>
    <w:rsid w:val="00495E07"/>
    <w:rsid w:val="00495ECD"/>
    <w:rsid w:val="004966C6"/>
    <w:rsid w:val="004973FC"/>
    <w:rsid w:val="00497402"/>
    <w:rsid w:val="00497548"/>
    <w:rsid w:val="00497642"/>
    <w:rsid w:val="004976E5"/>
    <w:rsid w:val="004A0E2F"/>
    <w:rsid w:val="004A0F50"/>
    <w:rsid w:val="004A14A2"/>
    <w:rsid w:val="004A2570"/>
    <w:rsid w:val="004A2722"/>
    <w:rsid w:val="004A280E"/>
    <w:rsid w:val="004A2C6B"/>
    <w:rsid w:val="004A536D"/>
    <w:rsid w:val="004A58E5"/>
    <w:rsid w:val="004A627E"/>
    <w:rsid w:val="004A65C6"/>
    <w:rsid w:val="004A65E2"/>
    <w:rsid w:val="004A68A1"/>
    <w:rsid w:val="004A72D9"/>
    <w:rsid w:val="004B012D"/>
    <w:rsid w:val="004B012E"/>
    <w:rsid w:val="004B1394"/>
    <w:rsid w:val="004B29A7"/>
    <w:rsid w:val="004B32ED"/>
    <w:rsid w:val="004B345B"/>
    <w:rsid w:val="004B44E9"/>
    <w:rsid w:val="004B48C5"/>
    <w:rsid w:val="004B4EEB"/>
    <w:rsid w:val="004B5ACE"/>
    <w:rsid w:val="004B5BE7"/>
    <w:rsid w:val="004B73F1"/>
    <w:rsid w:val="004C085A"/>
    <w:rsid w:val="004C125F"/>
    <w:rsid w:val="004C130D"/>
    <w:rsid w:val="004C2CB5"/>
    <w:rsid w:val="004C3259"/>
    <w:rsid w:val="004C3936"/>
    <w:rsid w:val="004C41B4"/>
    <w:rsid w:val="004C48D7"/>
    <w:rsid w:val="004C5079"/>
    <w:rsid w:val="004C5EA3"/>
    <w:rsid w:val="004C62F9"/>
    <w:rsid w:val="004C64A3"/>
    <w:rsid w:val="004C69A7"/>
    <w:rsid w:val="004C6B58"/>
    <w:rsid w:val="004C6E46"/>
    <w:rsid w:val="004C7AA8"/>
    <w:rsid w:val="004C7AAF"/>
    <w:rsid w:val="004D021F"/>
    <w:rsid w:val="004D0643"/>
    <w:rsid w:val="004D09E1"/>
    <w:rsid w:val="004D0A0C"/>
    <w:rsid w:val="004D1533"/>
    <w:rsid w:val="004D1BFB"/>
    <w:rsid w:val="004D1D35"/>
    <w:rsid w:val="004D20B4"/>
    <w:rsid w:val="004D2228"/>
    <w:rsid w:val="004D277D"/>
    <w:rsid w:val="004D2AA1"/>
    <w:rsid w:val="004D40C6"/>
    <w:rsid w:val="004D4D81"/>
    <w:rsid w:val="004D54FB"/>
    <w:rsid w:val="004D62C9"/>
    <w:rsid w:val="004D68FB"/>
    <w:rsid w:val="004D7366"/>
    <w:rsid w:val="004D7C1E"/>
    <w:rsid w:val="004E024D"/>
    <w:rsid w:val="004E0589"/>
    <w:rsid w:val="004E069E"/>
    <w:rsid w:val="004E1332"/>
    <w:rsid w:val="004E1C42"/>
    <w:rsid w:val="004E213A"/>
    <w:rsid w:val="004E2A1B"/>
    <w:rsid w:val="004E3583"/>
    <w:rsid w:val="004E466F"/>
    <w:rsid w:val="004E4EF3"/>
    <w:rsid w:val="004E5318"/>
    <w:rsid w:val="004E5564"/>
    <w:rsid w:val="004E557D"/>
    <w:rsid w:val="004E5FAB"/>
    <w:rsid w:val="004E6370"/>
    <w:rsid w:val="004E6703"/>
    <w:rsid w:val="004E6BB9"/>
    <w:rsid w:val="004E73DE"/>
    <w:rsid w:val="004E77EF"/>
    <w:rsid w:val="004F0AA2"/>
    <w:rsid w:val="004F0FFB"/>
    <w:rsid w:val="004F1AB1"/>
    <w:rsid w:val="004F223F"/>
    <w:rsid w:val="004F26BA"/>
    <w:rsid w:val="004F3F35"/>
    <w:rsid w:val="004F4690"/>
    <w:rsid w:val="004F48E9"/>
    <w:rsid w:val="004F4F80"/>
    <w:rsid w:val="004F5756"/>
    <w:rsid w:val="004F68BB"/>
    <w:rsid w:val="004F6C33"/>
    <w:rsid w:val="004F7070"/>
    <w:rsid w:val="004F7DE3"/>
    <w:rsid w:val="00501219"/>
    <w:rsid w:val="00501889"/>
    <w:rsid w:val="00502BBF"/>
    <w:rsid w:val="005053FA"/>
    <w:rsid w:val="00505823"/>
    <w:rsid w:val="00505C21"/>
    <w:rsid w:val="005100FE"/>
    <w:rsid w:val="005104C7"/>
    <w:rsid w:val="00510A73"/>
    <w:rsid w:val="005110D3"/>
    <w:rsid w:val="005118E7"/>
    <w:rsid w:val="00513698"/>
    <w:rsid w:val="005144A9"/>
    <w:rsid w:val="005144E7"/>
    <w:rsid w:val="005150D8"/>
    <w:rsid w:val="00515BC4"/>
    <w:rsid w:val="00516841"/>
    <w:rsid w:val="00516B10"/>
    <w:rsid w:val="0052041A"/>
    <w:rsid w:val="0052069D"/>
    <w:rsid w:val="00521879"/>
    <w:rsid w:val="00522524"/>
    <w:rsid w:val="00522BE3"/>
    <w:rsid w:val="00523BB0"/>
    <w:rsid w:val="0052438F"/>
    <w:rsid w:val="0052460D"/>
    <w:rsid w:val="00525085"/>
    <w:rsid w:val="00525139"/>
    <w:rsid w:val="00525DB9"/>
    <w:rsid w:val="00526867"/>
    <w:rsid w:val="00526AFF"/>
    <w:rsid w:val="00527CB5"/>
    <w:rsid w:val="00530583"/>
    <w:rsid w:val="00531530"/>
    <w:rsid w:val="00532782"/>
    <w:rsid w:val="00532850"/>
    <w:rsid w:val="00532C3A"/>
    <w:rsid w:val="005333FF"/>
    <w:rsid w:val="005339BB"/>
    <w:rsid w:val="005359AD"/>
    <w:rsid w:val="00535D21"/>
    <w:rsid w:val="00536109"/>
    <w:rsid w:val="005362E4"/>
    <w:rsid w:val="00536E22"/>
    <w:rsid w:val="00537495"/>
    <w:rsid w:val="00540660"/>
    <w:rsid w:val="00540CAD"/>
    <w:rsid w:val="00540E49"/>
    <w:rsid w:val="005415EE"/>
    <w:rsid w:val="00541A96"/>
    <w:rsid w:val="00541E1E"/>
    <w:rsid w:val="005430B1"/>
    <w:rsid w:val="00543A3D"/>
    <w:rsid w:val="00544656"/>
    <w:rsid w:val="00544A09"/>
    <w:rsid w:val="0054649C"/>
    <w:rsid w:val="00546B67"/>
    <w:rsid w:val="00547BBC"/>
    <w:rsid w:val="0055088E"/>
    <w:rsid w:val="005508FB"/>
    <w:rsid w:val="00550E49"/>
    <w:rsid w:val="005515B1"/>
    <w:rsid w:val="00552485"/>
    <w:rsid w:val="00552807"/>
    <w:rsid w:val="005532E5"/>
    <w:rsid w:val="00555191"/>
    <w:rsid w:val="0055638F"/>
    <w:rsid w:val="00556DB2"/>
    <w:rsid w:val="005578C7"/>
    <w:rsid w:val="005602A9"/>
    <w:rsid w:val="0056036D"/>
    <w:rsid w:val="00560991"/>
    <w:rsid w:val="0056156F"/>
    <w:rsid w:val="005618BC"/>
    <w:rsid w:val="00562265"/>
    <w:rsid w:val="005627EE"/>
    <w:rsid w:val="00562BC1"/>
    <w:rsid w:val="00563069"/>
    <w:rsid w:val="005636B3"/>
    <w:rsid w:val="00563D28"/>
    <w:rsid w:val="00563DD8"/>
    <w:rsid w:val="00564E8C"/>
    <w:rsid w:val="00565CF3"/>
    <w:rsid w:val="00565FD4"/>
    <w:rsid w:val="00566680"/>
    <w:rsid w:val="00570181"/>
    <w:rsid w:val="00570714"/>
    <w:rsid w:val="005707DA"/>
    <w:rsid w:val="00570CA4"/>
    <w:rsid w:val="00570F23"/>
    <w:rsid w:val="0057131D"/>
    <w:rsid w:val="00571500"/>
    <w:rsid w:val="00571C77"/>
    <w:rsid w:val="005727B4"/>
    <w:rsid w:val="005728C9"/>
    <w:rsid w:val="00572F95"/>
    <w:rsid w:val="0057369A"/>
    <w:rsid w:val="00574D6A"/>
    <w:rsid w:val="00575399"/>
    <w:rsid w:val="00576052"/>
    <w:rsid w:val="005824A9"/>
    <w:rsid w:val="0058350F"/>
    <w:rsid w:val="00583C02"/>
    <w:rsid w:val="00584D27"/>
    <w:rsid w:val="00584E9B"/>
    <w:rsid w:val="00584F56"/>
    <w:rsid w:val="005858CF"/>
    <w:rsid w:val="0058683A"/>
    <w:rsid w:val="005868D2"/>
    <w:rsid w:val="005900CF"/>
    <w:rsid w:val="00590FA3"/>
    <w:rsid w:val="00591844"/>
    <w:rsid w:val="00591CD9"/>
    <w:rsid w:val="00592058"/>
    <w:rsid w:val="0059221C"/>
    <w:rsid w:val="00592291"/>
    <w:rsid w:val="0059333B"/>
    <w:rsid w:val="005933F1"/>
    <w:rsid w:val="00594672"/>
    <w:rsid w:val="00594D26"/>
    <w:rsid w:val="005951B9"/>
    <w:rsid w:val="0059534A"/>
    <w:rsid w:val="0059534E"/>
    <w:rsid w:val="00595B01"/>
    <w:rsid w:val="00596B28"/>
    <w:rsid w:val="005974F5"/>
    <w:rsid w:val="005979B3"/>
    <w:rsid w:val="00597BEA"/>
    <w:rsid w:val="005A0494"/>
    <w:rsid w:val="005A0B68"/>
    <w:rsid w:val="005A1499"/>
    <w:rsid w:val="005A19E9"/>
    <w:rsid w:val="005A1FB2"/>
    <w:rsid w:val="005A2D0F"/>
    <w:rsid w:val="005A36CE"/>
    <w:rsid w:val="005A3E43"/>
    <w:rsid w:val="005A48C6"/>
    <w:rsid w:val="005A4B49"/>
    <w:rsid w:val="005A4D96"/>
    <w:rsid w:val="005A518D"/>
    <w:rsid w:val="005A5960"/>
    <w:rsid w:val="005A6D4F"/>
    <w:rsid w:val="005A705C"/>
    <w:rsid w:val="005A77BC"/>
    <w:rsid w:val="005A7971"/>
    <w:rsid w:val="005B059C"/>
    <w:rsid w:val="005B1380"/>
    <w:rsid w:val="005B19D0"/>
    <w:rsid w:val="005B24FF"/>
    <w:rsid w:val="005B2864"/>
    <w:rsid w:val="005B30C9"/>
    <w:rsid w:val="005B3B84"/>
    <w:rsid w:val="005B44AC"/>
    <w:rsid w:val="005B4901"/>
    <w:rsid w:val="005B492D"/>
    <w:rsid w:val="005B4B3A"/>
    <w:rsid w:val="005B532C"/>
    <w:rsid w:val="005B53C7"/>
    <w:rsid w:val="005B58F1"/>
    <w:rsid w:val="005B59A8"/>
    <w:rsid w:val="005B6D40"/>
    <w:rsid w:val="005B7256"/>
    <w:rsid w:val="005B73A1"/>
    <w:rsid w:val="005B75C4"/>
    <w:rsid w:val="005B7741"/>
    <w:rsid w:val="005C009B"/>
    <w:rsid w:val="005C0969"/>
    <w:rsid w:val="005C0CD5"/>
    <w:rsid w:val="005C1072"/>
    <w:rsid w:val="005C1F09"/>
    <w:rsid w:val="005C2542"/>
    <w:rsid w:val="005C2A27"/>
    <w:rsid w:val="005C2CCB"/>
    <w:rsid w:val="005C4CEB"/>
    <w:rsid w:val="005C4CF7"/>
    <w:rsid w:val="005C6E38"/>
    <w:rsid w:val="005C6F95"/>
    <w:rsid w:val="005C7121"/>
    <w:rsid w:val="005C73B1"/>
    <w:rsid w:val="005C76A7"/>
    <w:rsid w:val="005D06FC"/>
    <w:rsid w:val="005D0805"/>
    <w:rsid w:val="005D1C85"/>
    <w:rsid w:val="005D273C"/>
    <w:rsid w:val="005D27BD"/>
    <w:rsid w:val="005D2E84"/>
    <w:rsid w:val="005D2FD8"/>
    <w:rsid w:val="005D31E4"/>
    <w:rsid w:val="005D3556"/>
    <w:rsid w:val="005D39CC"/>
    <w:rsid w:val="005D41A6"/>
    <w:rsid w:val="005D472C"/>
    <w:rsid w:val="005D5898"/>
    <w:rsid w:val="005D5B7C"/>
    <w:rsid w:val="005D5DE8"/>
    <w:rsid w:val="005D61AF"/>
    <w:rsid w:val="005D64CA"/>
    <w:rsid w:val="005D7471"/>
    <w:rsid w:val="005E05AF"/>
    <w:rsid w:val="005E0AC7"/>
    <w:rsid w:val="005E1086"/>
    <w:rsid w:val="005E1731"/>
    <w:rsid w:val="005E22B9"/>
    <w:rsid w:val="005E2554"/>
    <w:rsid w:val="005E287E"/>
    <w:rsid w:val="005E289E"/>
    <w:rsid w:val="005E2C97"/>
    <w:rsid w:val="005E30BD"/>
    <w:rsid w:val="005E391D"/>
    <w:rsid w:val="005E44FB"/>
    <w:rsid w:val="005E5522"/>
    <w:rsid w:val="005E7395"/>
    <w:rsid w:val="005E7E2E"/>
    <w:rsid w:val="005F01CC"/>
    <w:rsid w:val="005F04BC"/>
    <w:rsid w:val="005F0FD7"/>
    <w:rsid w:val="005F101D"/>
    <w:rsid w:val="005F11EB"/>
    <w:rsid w:val="005F211D"/>
    <w:rsid w:val="005F2416"/>
    <w:rsid w:val="005F2B8C"/>
    <w:rsid w:val="005F340A"/>
    <w:rsid w:val="005F496C"/>
    <w:rsid w:val="005F64CA"/>
    <w:rsid w:val="005F65CF"/>
    <w:rsid w:val="005F6B95"/>
    <w:rsid w:val="005F738E"/>
    <w:rsid w:val="005F7C21"/>
    <w:rsid w:val="006006C6"/>
    <w:rsid w:val="00600B82"/>
    <w:rsid w:val="00602204"/>
    <w:rsid w:val="006028C9"/>
    <w:rsid w:val="006039BA"/>
    <w:rsid w:val="006059BD"/>
    <w:rsid w:val="00605A53"/>
    <w:rsid w:val="00605C77"/>
    <w:rsid w:val="00606383"/>
    <w:rsid w:val="006064FA"/>
    <w:rsid w:val="00606AAF"/>
    <w:rsid w:val="00606FE8"/>
    <w:rsid w:val="00607B38"/>
    <w:rsid w:val="00607BDC"/>
    <w:rsid w:val="00610CC4"/>
    <w:rsid w:val="00612BA6"/>
    <w:rsid w:val="00612F51"/>
    <w:rsid w:val="006144A2"/>
    <w:rsid w:val="00614889"/>
    <w:rsid w:val="006148AF"/>
    <w:rsid w:val="00615394"/>
    <w:rsid w:val="00617B52"/>
    <w:rsid w:val="00617CE1"/>
    <w:rsid w:val="00620D4A"/>
    <w:rsid w:val="00622A10"/>
    <w:rsid w:val="00622A49"/>
    <w:rsid w:val="00622EA0"/>
    <w:rsid w:val="0062410C"/>
    <w:rsid w:val="00624238"/>
    <w:rsid w:val="00624790"/>
    <w:rsid w:val="006254B0"/>
    <w:rsid w:val="00625E7C"/>
    <w:rsid w:val="00626A32"/>
    <w:rsid w:val="00626ABC"/>
    <w:rsid w:val="00627841"/>
    <w:rsid w:val="0063166B"/>
    <w:rsid w:val="006316B8"/>
    <w:rsid w:val="0063354C"/>
    <w:rsid w:val="00633CE4"/>
    <w:rsid w:val="0063422D"/>
    <w:rsid w:val="00634627"/>
    <w:rsid w:val="00635235"/>
    <w:rsid w:val="00635912"/>
    <w:rsid w:val="006402F8"/>
    <w:rsid w:val="00640F97"/>
    <w:rsid w:val="00641362"/>
    <w:rsid w:val="00641EB2"/>
    <w:rsid w:val="00643432"/>
    <w:rsid w:val="00644BB7"/>
    <w:rsid w:val="00644F15"/>
    <w:rsid w:val="006452F9"/>
    <w:rsid w:val="006458ED"/>
    <w:rsid w:val="00645D1D"/>
    <w:rsid w:val="00646ACA"/>
    <w:rsid w:val="006505CB"/>
    <w:rsid w:val="00650647"/>
    <w:rsid w:val="00650CBD"/>
    <w:rsid w:val="00651EE0"/>
    <w:rsid w:val="006520AC"/>
    <w:rsid w:val="0065224E"/>
    <w:rsid w:val="006550CA"/>
    <w:rsid w:val="0065540E"/>
    <w:rsid w:val="00655D0E"/>
    <w:rsid w:val="00656E52"/>
    <w:rsid w:val="00657C74"/>
    <w:rsid w:val="0066056B"/>
    <w:rsid w:val="00660711"/>
    <w:rsid w:val="00660A5B"/>
    <w:rsid w:val="00660E53"/>
    <w:rsid w:val="006615D5"/>
    <w:rsid w:val="0066332B"/>
    <w:rsid w:val="00663A53"/>
    <w:rsid w:val="006642E8"/>
    <w:rsid w:val="006648DC"/>
    <w:rsid w:val="00666447"/>
    <w:rsid w:val="00670ACD"/>
    <w:rsid w:val="0067196A"/>
    <w:rsid w:val="00673628"/>
    <w:rsid w:val="00674022"/>
    <w:rsid w:val="0067469C"/>
    <w:rsid w:val="00675183"/>
    <w:rsid w:val="00675C0D"/>
    <w:rsid w:val="00675EE0"/>
    <w:rsid w:val="0067606D"/>
    <w:rsid w:val="00676512"/>
    <w:rsid w:val="00677878"/>
    <w:rsid w:val="00677AE7"/>
    <w:rsid w:val="00677EB3"/>
    <w:rsid w:val="00680442"/>
    <w:rsid w:val="006810BE"/>
    <w:rsid w:val="0068159A"/>
    <w:rsid w:val="00682828"/>
    <w:rsid w:val="00682B05"/>
    <w:rsid w:val="00682D89"/>
    <w:rsid w:val="00683250"/>
    <w:rsid w:val="006832F5"/>
    <w:rsid w:val="00683637"/>
    <w:rsid w:val="006839C8"/>
    <w:rsid w:val="00684406"/>
    <w:rsid w:val="00684483"/>
    <w:rsid w:val="006847D1"/>
    <w:rsid w:val="00686137"/>
    <w:rsid w:val="00686565"/>
    <w:rsid w:val="00686578"/>
    <w:rsid w:val="006865A0"/>
    <w:rsid w:val="00686A06"/>
    <w:rsid w:val="006870DA"/>
    <w:rsid w:val="006878DC"/>
    <w:rsid w:val="00687A54"/>
    <w:rsid w:val="006912C4"/>
    <w:rsid w:val="00691AFC"/>
    <w:rsid w:val="00691BA2"/>
    <w:rsid w:val="00692B3E"/>
    <w:rsid w:val="00693302"/>
    <w:rsid w:val="00693D60"/>
    <w:rsid w:val="00694522"/>
    <w:rsid w:val="0069473A"/>
    <w:rsid w:val="00694757"/>
    <w:rsid w:val="00694879"/>
    <w:rsid w:val="006952CF"/>
    <w:rsid w:val="00695CD0"/>
    <w:rsid w:val="00695F54"/>
    <w:rsid w:val="00696E5B"/>
    <w:rsid w:val="00697360"/>
    <w:rsid w:val="006976D6"/>
    <w:rsid w:val="006977B0"/>
    <w:rsid w:val="006A1293"/>
    <w:rsid w:val="006A18FB"/>
    <w:rsid w:val="006A1BA1"/>
    <w:rsid w:val="006A205A"/>
    <w:rsid w:val="006A22C7"/>
    <w:rsid w:val="006A2B55"/>
    <w:rsid w:val="006A2B99"/>
    <w:rsid w:val="006A2DB8"/>
    <w:rsid w:val="006A2FB2"/>
    <w:rsid w:val="006A42FB"/>
    <w:rsid w:val="006A53FA"/>
    <w:rsid w:val="006A5AE5"/>
    <w:rsid w:val="006A5F62"/>
    <w:rsid w:val="006A68F9"/>
    <w:rsid w:val="006A76A6"/>
    <w:rsid w:val="006A7B17"/>
    <w:rsid w:val="006A7D75"/>
    <w:rsid w:val="006A7FA1"/>
    <w:rsid w:val="006B07BA"/>
    <w:rsid w:val="006B0B41"/>
    <w:rsid w:val="006B0F19"/>
    <w:rsid w:val="006B17EF"/>
    <w:rsid w:val="006B1E6F"/>
    <w:rsid w:val="006B3224"/>
    <w:rsid w:val="006B3B1E"/>
    <w:rsid w:val="006B4095"/>
    <w:rsid w:val="006B500B"/>
    <w:rsid w:val="006B5985"/>
    <w:rsid w:val="006B5A3B"/>
    <w:rsid w:val="006B6465"/>
    <w:rsid w:val="006B6658"/>
    <w:rsid w:val="006B6DE9"/>
    <w:rsid w:val="006B751A"/>
    <w:rsid w:val="006B7867"/>
    <w:rsid w:val="006C16CA"/>
    <w:rsid w:val="006C18B0"/>
    <w:rsid w:val="006C1AD9"/>
    <w:rsid w:val="006C2EAC"/>
    <w:rsid w:val="006C34AE"/>
    <w:rsid w:val="006C391F"/>
    <w:rsid w:val="006C41EA"/>
    <w:rsid w:val="006C45FD"/>
    <w:rsid w:val="006C4D1A"/>
    <w:rsid w:val="006C54D9"/>
    <w:rsid w:val="006C6C3F"/>
    <w:rsid w:val="006D1046"/>
    <w:rsid w:val="006D1186"/>
    <w:rsid w:val="006D2413"/>
    <w:rsid w:val="006D2549"/>
    <w:rsid w:val="006D272D"/>
    <w:rsid w:val="006D2CFF"/>
    <w:rsid w:val="006D3B1F"/>
    <w:rsid w:val="006D3F55"/>
    <w:rsid w:val="006D41DB"/>
    <w:rsid w:val="006D4F75"/>
    <w:rsid w:val="006D4F95"/>
    <w:rsid w:val="006D5571"/>
    <w:rsid w:val="006D5740"/>
    <w:rsid w:val="006D602F"/>
    <w:rsid w:val="006D6EC2"/>
    <w:rsid w:val="006D72F5"/>
    <w:rsid w:val="006D739C"/>
    <w:rsid w:val="006D7DD5"/>
    <w:rsid w:val="006E00BA"/>
    <w:rsid w:val="006E033C"/>
    <w:rsid w:val="006E0995"/>
    <w:rsid w:val="006E23B3"/>
    <w:rsid w:val="006E2730"/>
    <w:rsid w:val="006E29DF"/>
    <w:rsid w:val="006E3B0B"/>
    <w:rsid w:val="006E45C7"/>
    <w:rsid w:val="006E5670"/>
    <w:rsid w:val="006E5C6F"/>
    <w:rsid w:val="006E5D6D"/>
    <w:rsid w:val="006E63D1"/>
    <w:rsid w:val="006E75AB"/>
    <w:rsid w:val="006E7A98"/>
    <w:rsid w:val="006E7D2F"/>
    <w:rsid w:val="006F1E76"/>
    <w:rsid w:val="006F33DE"/>
    <w:rsid w:val="006F3E7E"/>
    <w:rsid w:val="006F4568"/>
    <w:rsid w:val="006F5796"/>
    <w:rsid w:val="006F5E48"/>
    <w:rsid w:val="006F6DDE"/>
    <w:rsid w:val="006F701B"/>
    <w:rsid w:val="006F7020"/>
    <w:rsid w:val="006F7490"/>
    <w:rsid w:val="007001DF"/>
    <w:rsid w:val="0070026D"/>
    <w:rsid w:val="00700945"/>
    <w:rsid w:val="00700DC9"/>
    <w:rsid w:val="00701698"/>
    <w:rsid w:val="00701AF6"/>
    <w:rsid w:val="00701BE1"/>
    <w:rsid w:val="00702090"/>
    <w:rsid w:val="007027FB"/>
    <w:rsid w:val="00702B5C"/>
    <w:rsid w:val="00703497"/>
    <w:rsid w:val="007047A2"/>
    <w:rsid w:val="007051B3"/>
    <w:rsid w:val="007057A9"/>
    <w:rsid w:val="0070692C"/>
    <w:rsid w:val="00706EA0"/>
    <w:rsid w:val="00706EF0"/>
    <w:rsid w:val="007075FC"/>
    <w:rsid w:val="00707733"/>
    <w:rsid w:val="0071016B"/>
    <w:rsid w:val="0071070B"/>
    <w:rsid w:val="00710849"/>
    <w:rsid w:val="0071101E"/>
    <w:rsid w:val="007110A9"/>
    <w:rsid w:val="00713489"/>
    <w:rsid w:val="007138C3"/>
    <w:rsid w:val="0071470F"/>
    <w:rsid w:val="007155DE"/>
    <w:rsid w:val="007157A4"/>
    <w:rsid w:val="007161AD"/>
    <w:rsid w:val="00716C5E"/>
    <w:rsid w:val="0071732A"/>
    <w:rsid w:val="00717CF3"/>
    <w:rsid w:val="00717F85"/>
    <w:rsid w:val="007206E1"/>
    <w:rsid w:val="00721F5F"/>
    <w:rsid w:val="00722D84"/>
    <w:rsid w:val="00722E9A"/>
    <w:rsid w:val="00724670"/>
    <w:rsid w:val="00724C03"/>
    <w:rsid w:val="00726D64"/>
    <w:rsid w:val="00730835"/>
    <w:rsid w:val="0073158C"/>
    <w:rsid w:val="00732560"/>
    <w:rsid w:val="00733442"/>
    <w:rsid w:val="00733976"/>
    <w:rsid w:val="00734182"/>
    <w:rsid w:val="007345D8"/>
    <w:rsid w:val="00734892"/>
    <w:rsid w:val="00734F2F"/>
    <w:rsid w:val="00735167"/>
    <w:rsid w:val="00735338"/>
    <w:rsid w:val="00735A00"/>
    <w:rsid w:val="00735FB0"/>
    <w:rsid w:val="00735FB9"/>
    <w:rsid w:val="0073679F"/>
    <w:rsid w:val="007374DC"/>
    <w:rsid w:val="00737B26"/>
    <w:rsid w:val="00737B48"/>
    <w:rsid w:val="00740525"/>
    <w:rsid w:val="00741690"/>
    <w:rsid w:val="007419F1"/>
    <w:rsid w:val="00742835"/>
    <w:rsid w:val="007451CD"/>
    <w:rsid w:val="00745F10"/>
    <w:rsid w:val="0074620F"/>
    <w:rsid w:val="007476CC"/>
    <w:rsid w:val="00747DF6"/>
    <w:rsid w:val="0075080A"/>
    <w:rsid w:val="00750839"/>
    <w:rsid w:val="0075085C"/>
    <w:rsid w:val="00750B15"/>
    <w:rsid w:val="0075172E"/>
    <w:rsid w:val="00751BFF"/>
    <w:rsid w:val="00751C15"/>
    <w:rsid w:val="00752519"/>
    <w:rsid w:val="00752D9B"/>
    <w:rsid w:val="00753194"/>
    <w:rsid w:val="00753389"/>
    <w:rsid w:val="00753C03"/>
    <w:rsid w:val="00755112"/>
    <w:rsid w:val="00755C41"/>
    <w:rsid w:val="00755EBB"/>
    <w:rsid w:val="00756197"/>
    <w:rsid w:val="0075682B"/>
    <w:rsid w:val="00756C87"/>
    <w:rsid w:val="00757C4F"/>
    <w:rsid w:val="00760323"/>
    <w:rsid w:val="00762682"/>
    <w:rsid w:val="00763228"/>
    <w:rsid w:val="00763554"/>
    <w:rsid w:val="007635D7"/>
    <w:rsid w:val="00766118"/>
    <w:rsid w:val="007668C0"/>
    <w:rsid w:val="007677B9"/>
    <w:rsid w:val="00767B7B"/>
    <w:rsid w:val="007703F5"/>
    <w:rsid w:val="00770C3E"/>
    <w:rsid w:val="00771183"/>
    <w:rsid w:val="0077158D"/>
    <w:rsid w:val="00771DC1"/>
    <w:rsid w:val="007723FD"/>
    <w:rsid w:val="0077334A"/>
    <w:rsid w:val="00773703"/>
    <w:rsid w:val="007742BC"/>
    <w:rsid w:val="00775B1B"/>
    <w:rsid w:val="00776637"/>
    <w:rsid w:val="007804C2"/>
    <w:rsid w:val="00780C4E"/>
    <w:rsid w:val="00780DA4"/>
    <w:rsid w:val="00781C3A"/>
    <w:rsid w:val="007823C4"/>
    <w:rsid w:val="00782CDC"/>
    <w:rsid w:val="007830DD"/>
    <w:rsid w:val="00783745"/>
    <w:rsid w:val="007848BA"/>
    <w:rsid w:val="00784CB5"/>
    <w:rsid w:val="007855B9"/>
    <w:rsid w:val="007870C5"/>
    <w:rsid w:val="007906A3"/>
    <w:rsid w:val="00790C14"/>
    <w:rsid w:val="007921BF"/>
    <w:rsid w:val="00792721"/>
    <w:rsid w:val="0079396C"/>
    <w:rsid w:val="00794027"/>
    <w:rsid w:val="0079440F"/>
    <w:rsid w:val="0079445C"/>
    <w:rsid w:val="00795A26"/>
    <w:rsid w:val="007964EC"/>
    <w:rsid w:val="00796595"/>
    <w:rsid w:val="007969F6"/>
    <w:rsid w:val="00797B87"/>
    <w:rsid w:val="007A04E8"/>
    <w:rsid w:val="007A064F"/>
    <w:rsid w:val="007A1433"/>
    <w:rsid w:val="007A1BD9"/>
    <w:rsid w:val="007A1D47"/>
    <w:rsid w:val="007A1F05"/>
    <w:rsid w:val="007A364A"/>
    <w:rsid w:val="007A38DD"/>
    <w:rsid w:val="007A4E79"/>
    <w:rsid w:val="007A4F62"/>
    <w:rsid w:val="007A5229"/>
    <w:rsid w:val="007A53CB"/>
    <w:rsid w:val="007A5633"/>
    <w:rsid w:val="007A5C71"/>
    <w:rsid w:val="007A60D3"/>
    <w:rsid w:val="007A7992"/>
    <w:rsid w:val="007A7A3A"/>
    <w:rsid w:val="007A7B16"/>
    <w:rsid w:val="007A7B56"/>
    <w:rsid w:val="007B04DD"/>
    <w:rsid w:val="007B0515"/>
    <w:rsid w:val="007B0624"/>
    <w:rsid w:val="007B1111"/>
    <w:rsid w:val="007B1F07"/>
    <w:rsid w:val="007B3841"/>
    <w:rsid w:val="007B3960"/>
    <w:rsid w:val="007B4802"/>
    <w:rsid w:val="007B5996"/>
    <w:rsid w:val="007B6B2E"/>
    <w:rsid w:val="007C0137"/>
    <w:rsid w:val="007C0326"/>
    <w:rsid w:val="007C04C7"/>
    <w:rsid w:val="007C1341"/>
    <w:rsid w:val="007C159A"/>
    <w:rsid w:val="007C2F71"/>
    <w:rsid w:val="007C40FB"/>
    <w:rsid w:val="007C60E2"/>
    <w:rsid w:val="007C65B7"/>
    <w:rsid w:val="007C673B"/>
    <w:rsid w:val="007C6B76"/>
    <w:rsid w:val="007C6E63"/>
    <w:rsid w:val="007C7103"/>
    <w:rsid w:val="007C7897"/>
    <w:rsid w:val="007C7AD5"/>
    <w:rsid w:val="007D064B"/>
    <w:rsid w:val="007D06DB"/>
    <w:rsid w:val="007D06F7"/>
    <w:rsid w:val="007D1CF1"/>
    <w:rsid w:val="007D1E34"/>
    <w:rsid w:val="007D2270"/>
    <w:rsid w:val="007D313F"/>
    <w:rsid w:val="007D3962"/>
    <w:rsid w:val="007D45D0"/>
    <w:rsid w:val="007D6C64"/>
    <w:rsid w:val="007D70EE"/>
    <w:rsid w:val="007D7102"/>
    <w:rsid w:val="007D75AE"/>
    <w:rsid w:val="007D7816"/>
    <w:rsid w:val="007D7BA7"/>
    <w:rsid w:val="007D7CBB"/>
    <w:rsid w:val="007E03FE"/>
    <w:rsid w:val="007E1190"/>
    <w:rsid w:val="007E17C3"/>
    <w:rsid w:val="007E31D1"/>
    <w:rsid w:val="007E3512"/>
    <w:rsid w:val="007E4003"/>
    <w:rsid w:val="007E490F"/>
    <w:rsid w:val="007E4FA4"/>
    <w:rsid w:val="007E5802"/>
    <w:rsid w:val="007E6857"/>
    <w:rsid w:val="007E6B50"/>
    <w:rsid w:val="007F0444"/>
    <w:rsid w:val="007F2556"/>
    <w:rsid w:val="007F3D26"/>
    <w:rsid w:val="007F4002"/>
    <w:rsid w:val="007F4139"/>
    <w:rsid w:val="007F4652"/>
    <w:rsid w:val="007F4E62"/>
    <w:rsid w:val="007F5B95"/>
    <w:rsid w:val="007F5DBD"/>
    <w:rsid w:val="007F64BE"/>
    <w:rsid w:val="007F6E36"/>
    <w:rsid w:val="007F75EA"/>
    <w:rsid w:val="00801C63"/>
    <w:rsid w:val="00802639"/>
    <w:rsid w:val="0080272F"/>
    <w:rsid w:val="008036F2"/>
    <w:rsid w:val="008038A3"/>
    <w:rsid w:val="00804A00"/>
    <w:rsid w:val="00804CAE"/>
    <w:rsid w:val="00804CFB"/>
    <w:rsid w:val="00804EFA"/>
    <w:rsid w:val="00806512"/>
    <w:rsid w:val="00806D25"/>
    <w:rsid w:val="00806E97"/>
    <w:rsid w:val="008104EE"/>
    <w:rsid w:val="008108CF"/>
    <w:rsid w:val="0081107B"/>
    <w:rsid w:val="008122FF"/>
    <w:rsid w:val="00812B37"/>
    <w:rsid w:val="00813354"/>
    <w:rsid w:val="0081407D"/>
    <w:rsid w:val="00814736"/>
    <w:rsid w:val="00814780"/>
    <w:rsid w:val="00814F69"/>
    <w:rsid w:val="00815B04"/>
    <w:rsid w:val="00815D01"/>
    <w:rsid w:val="0081700B"/>
    <w:rsid w:val="00817390"/>
    <w:rsid w:val="00817B41"/>
    <w:rsid w:val="008205AF"/>
    <w:rsid w:val="0082066C"/>
    <w:rsid w:val="00820B4A"/>
    <w:rsid w:val="0082146E"/>
    <w:rsid w:val="008219F7"/>
    <w:rsid w:val="00821C6A"/>
    <w:rsid w:val="008221B6"/>
    <w:rsid w:val="00822436"/>
    <w:rsid w:val="00822DD1"/>
    <w:rsid w:val="00825A8E"/>
    <w:rsid w:val="00825B3F"/>
    <w:rsid w:val="008269AB"/>
    <w:rsid w:val="0082778A"/>
    <w:rsid w:val="00827926"/>
    <w:rsid w:val="008279C8"/>
    <w:rsid w:val="00827F99"/>
    <w:rsid w:val="00830B63"/>
    <w:rsid w:val="0083187F"/>
    <w:rsid w:val="008326C7"/>
    <w:rsid w:val="008334F8"/>
    <w:rsid w:val="0083378E"/>
    <w:rsid w:val="00833A8C"/>
    <w:rsid w:val="00833F83"/>
    <w:rsid w:val="00834BB0"/>
    <w:rsid w:val="00834CF8"/>
    <w:rsid w:val="00834F0A"/>
    <w:rsid w:val="00835365"/>
    <w:rsid w:val="008355F7"/>
    <w:rsid w:val="00835891"/>
    <w:rsid w:val="00835C87"/>
    <w:rsid w:val="008360EC"/>
    <w:rsid w:val="00836B24"/>
    <w:rsid w:val="00837288"/>
    <w:rsid w:val="00837801"/>
    <w:rsid w:val="00837B46"/>
    <w:rsid w:val="008403B4"/>
    <w:rsid w:val="008404CE"/>
    <w:rsid w:val="0084145E"/>
    <w:rsid w:val="008425F4"/>
    <w:rsid w:val="00844955"/>
    <w:rsid w:val="00845E3E"/>
    <w:rsid w:val="008477A1"/>
    <w:rsid w:val="00847F0B"/>
    <w:rsid w:val="0085020E"/>
    <w:rsid w:val="0085068A"/>
    <w:rsid w:val="00850AFF"/>
    <w:rsid w:val="00851AC6"/>
    <w:rsid w:val="008522D6"/>
    <w:rsid w:val="00852A92"/>
    <w:rsid w:val="00853CA0"/>
    <w:rsid w:val="00854167"/>
    <w:rsid w:val="00854221"/>
    <w:rsid w:val="0085458E"/>
    <w:rsid w:val="0085461E"/>
    <w:rsid w:val="00854E65"/>
    <w:rsid w:val="008553E4"/>
    <w:rsid w:val="0085569C"/>
    <w:rsid w:val="008567BC"/>
    <w:rsid w:val="00856916"/>
    <w:rsid w:val="00856CDB"/>
    <w:rsid w:val="00857382"/>
    <w:rsid w:val="00857763"/>
    <w:rsid w:val="00857884"/>
    <w:rsid w:val="00857E0E"/>
    <w:rsid w:val="008601C1"/>
    <w:rsid w:val="008610A0"/>
    <w:rsid w:val="00861149"/>
    <w:rsid w:val="00861AA8"/>
    <w:rsid w:val="00863A84"/>
    <w:rsid w:val="00864F21"/>
    <w:rsid w:val="00865688"/>
    <w:rsid w:val="008662EB"/>
    <w:rsid w:val="008664AB"/>
    <w:rsid w:val="00866DFA"/>
    <w:rsid w:val="008676A0"/>
    <w:rsid w:val="00870384"/>
    <w:rsid w:val="00870B87"/>
    <w:rsid w:val="00873060"/>
    <w:rsid w:val="00873472"/>
    <w:rsid w:val="00873823"/>
    <w:rsid w:val="008739A7"/>
    <w:rsid w:val="00874F63"/>
    <w:rsid w:val="00875A49"/>
    <w:rsid w:val="00875F47"/>
    <w:rsid w:val="00876249"/>
    <w:rsid w:val="008779AB"/>
    <w:rsid w:val="008810AD"/>
    <w:rsid w:val="00882305"/>
    <w:rsid w:val="00882768"/>
    <w:rsid w:val="008836B2"/>
    <w:rsid w:val="00883B14"/>
    <w:rsid w:val="008843D4"/>
    <w:rsid w:val="00884C77"/>
    <w:rsid w:val="0088542C"/>
    <w:rsid w:val="00885478"/>
    <w:rsid w:val="008858A7"/>
    <w:rsid w:val="008861C2"/>
    <w:rsid w:val="00890965"/>
    <w:rsid w:val="00890EDC"/>
    <w:rsid w:val="00891CC7"/>
    <w:rsid w:val="00892E48"/>
    <w:rsid w:val="00894BAA"/>
    <w:rsid w:val="00896390"/>
    <w:rsid w:val="008967E8"/>
    <w:rsid w:val="00897C16"/>
    <w:rsid w:val="008A0088"/>
    <w:rsid w:val="008A0BF7"/>
    <w:rsid w:val="008A1195"/>
    <w:rsid w:val="008A1516"/>
    <w:rsid w:val="008A17C1"/>
    <w:rsid w:val="008A235C"/>
    <w:rsid w:val="008A261B"/>
    <w:rsid w:val="008A35C3"/>
    <w:rsid w:val="008A3D61"/>
    <w:rsid w:val="008A6183"/>
    <w:rsid w:val="008A67E1"/>
    <w:rsid w:val="008A70CD"/>
    <w:rsid w:val="008A7448"/>
    <w:rsid w:val="008A749B"/>
    <w:rsid w:val="008A78C1"/>
    <w:rsid w:val="008A7A0E"/>
    <w:rsid w:val="008B14EA"/>
    <w:rsid w:val="008B15CC"/>
    <w:rsid w:val="008B1CB9"/>
    <w:rsid w:val="008B1F3D"/>
    <w:rsid w:val="008B3AB8"/>
    <w:rsid w:val="008B486B"/>
    <w:rsid w:val="008B522A"/>
    <w:rsid w:val="008B5A6E"/>
    <w:rsid w:val="008B6111"/>
    <w:rsid w:val="008B613D"/>
    <w:rsid w:val="008B75E5"/>
    <w:rsid w:val="008C0361"/>
    <w:rsid w:val="008C07DE"/>
    <w:rsid w:val="008C0F21"/>
    <w:rsid w:val="008C1152"/>
    <w:rsid w:val="008C1C0E"/>
    <w:rsid w:val="008C1DB5"/>
    <w:rsid w:val="008C1E29"/>
    <w:rsid w:val="008C25E2"/>
    <w:rsid w:val="008C3EA7"/>
    <w:rsid w:val="008C4D89"/>
    <w:rsid w:val="008C5C9F"/>
    <w:rsid w:val="008C6362"/>
    <w:rsid w:val="008C6D63"/>
    <w:rsid w:val="008C6F82"/>
    <w:rsid w:val="008C71B9"/>
    <w:rsid w:val="008C7B83"/>
    <w:rsid w:val="008D051D"/>
    <w:rsid w:val="008D07A8"/>
    <w:rsid w:val="008D0C60"/>
    <w:rsid w:val="008D19CE"/>
    <w:rsid w:val="008D1FB2"/>
    <w:rsid w:val="008D26A6"/>
    <w:rsid w:val="008D3091"/>
    <w:rsid w:val="008D3461"/>
    <w:rsid w:val="008D3B54"/>
    <w:rsid w:val="008D5BFE"/>
    <w:rsid w:val="008D5F30"/>
    <w:rsid w:val="008D6775"/>
    <w:rsid w:val="008D7410"/>
    <w:rsid w:val="008D787E"/>
    <w:rsid w:val="008D7B46"/>
    <w:rsid w:val="008D7C6A"/>
    <w:rsid w:val="008E01D3"/>
    <w:rsid w:val="008E03BA"/>
    <w:rsid w:val="008E0DA2"/>
    <w:rsid w:val="008E2EB6"/>
    <w:rsid w:val="008E358A"/>
    <w:rsid w:val="008E40DE"/>
    <w:rsid w:val="008E4988"/>
    <w:rsid w:val="008E4D3C"/>
    <w:rsid w:val="008E6C33"/>
    <w:rsid w:val="008E7749"/>
    <w:rsid w:val="008F0101"/>
    <w:rsid w:val="008F0224"/>
    <w:rsid w:val="008F11EB"/>
    <w:rsid w:val="008F1430"/>
    <w:rsid w:val="008F2988"/>
    <w:rsid w:val="008F3084"/>
    <w:rsid w:val="008F4F21"/>
    <w:rsid w:val="008F50E8"/>
    <w:rsid w:val="008F64CF"/>
    <w:rsid w:val="008F6C9F"/>
    <w:rsid w:val="009008C3"/>
    <w:rsid w:val="009009C0"/>
    <w:rsid w:val="009018B6"/>
    <w:rsid w:val="00901C28"/>
    <w:rsid w:val="00901F98"/>
    <w:rsid w:val="0090209F"/>
    <w:rsid w:val="009022AF"/>
    <w:rsid w:val="00902BCF"/>
    <w:rsid w:val="009039F9"/>
    <w:rsid w:val="00904559"/>
    <w:rsid w:val="00904CBF"/>
    <w:rsid w:val="00905CE8"/>
    <w:rsid w:val="0090646A"/>
    <w:rsid w:val="00907EF3"/>
    <w:rsid w:val="009103BA"/>
    <w:rsid w:val="0091060A"/>
    <w:rsid w:val="00911041"/>
    <w:rsid w:val="009114AC"/>
    <w:rsid w:val="00912036"/>
    <w:rsid w:val="009121CC"/>
    <w:rsid w:val="009121CD"/>
    <w:rsid w:val="00913C61"/>
    <w:rsid w:val="00914B13"/>
    <w:rsid w:val="009153C6"/>
    <w:rsid w:val="00916B5A"/>
    <w:rsid w:val="00916EB2"/>
    <w:rsid w:val="00917223"/>
    <w:rsid w:val="00917515"/>
    <w:rsid w:val="00921031"/>
    <w:rsid w:val="009214C6"/>
    <w:rsid w:val="0092249A"/>
    <w:rsid w:val="00922F82"/>
    <w:rsid w:val="00923166"/>
    <w:rsid w:val="0092390D"/>
    <w:rsid w:val="0092390F"/>
    <w:rsid w:val="00923D39"/>
    <w:rsid w:val="00924951"/>
    <w:rsid w:val="00924D06"/>
    <w:rsid w:val="009253F4"/>
    <w:rsid w:val="00927494"/>
    <w:rsid w:val="00927737"/>
    <w:rsid w:val="0093220A"/>
    <w:rsid w:val="00932312"/>
    <w:rsid w:val="0093319A"/>
    <w:rsid w:val="00933995"/>
    <w:rsid w:val="0093576E"/>
    <w:rsid w:val="0093578E"/>
    <w:rsid w:val="00935BEE"/>
    <w:rsid w:val="00936418"/>
    <w:rsid w:val="00937080"/>
    <w:rsid w:val="00937856"/>
    <w:rsid w:val="009401B9"/>
    <w:rsid w:val="00940337"/>
    <w:rsid w:val="00940875"/>
    <w:rsid w:val="0094104D"/>
    <w:rsid w:val="0094188D"/>
    <w:rsid w:val="00941981"/>
    <w:rsid w:val="00941FC5"/>
    <w:rsid w:val="0094357C"/>
    <w:rsid w:val="009437D1"/>
    <w:rsid w:val="0094390E"/>
    <w:rsid w:val="00943FFB"/>
    <w:rsid w:val="009446F3"/>
    <w:rsid w:val="00944815"/>
    <w:rsid w:val="0094484F"/>
    <w:rsid w:val="00944888"/>
    <w:rsid w:val="00945945"/>
    <w:rsid w:val="0094767E"/>
    <w:rsid w:val="00947860"/>
    <w:rsid w:val="009501F6"/>
    <w:rsid w:val="00950AFB"/>
    <w:rsid w:val="00950BC7"/>
    <w:rsid w:val="00951B13"/>
    <w:rsid w:val="00951F9D"/>
    <w:rsid w:val="0095261C"/>
    <w:rsid w:val="009531F2"/>
    <w:rsid w:val="00955220"/>
    <w:rsid w:val="00955EE0"/>
    <w:rsid w:val="00955F56"/>
    <w:rsid w:val="00956914"/>
    <w:rsid w:val="00956E3A"/>
    <w:rsid w:val="009602D9"/>
    <w:rsid w:val="009605A5"/>
    <w:rsid w:val="00960A2F"/>
    <w:rsid w:val="00962D0F"/>
    <w:rsid w:val="00963D53"/>
    <w:rsid w:val="009653CD"/>
    <w:rsid w:val="00966110"/>
    <w:rsid w:val="009667DC"/>
    <w:rsid w:val="0096725D"/>
    <w:rsid w:val="009702C1"/>
    <w:rsid w:val="00971C23"/>
    <w:rsid w:val="00972CCA"/>
    <w:rsid w:val="00972E94"/>
    <w:rsid w:val="009736E9"/>
    <w:rsid w:val="009755AD"/>
    <w:rsid w:val="00976928"/>
    <w:rsid w:val="00976F89"/>
    <w:rsid w:val="00977E0A"/>
    <w:rsid w:val="00980277"/>
    <w:rsid w:val="00980E56"/>
    <w:rsid w:val="0098162A"/>
    <w:rsid w:val="00981DF1"/>
    <w:rsid w:val="00983053"/>
    <w:rsid w:val="00984041"/>
    <w:rsid w:val="00985086"/>
    <w:rsid w:val="0098548B"/>
    <w:rsid w:val="00985DDC"/>
    <w:rsid w:val="009868F2"/>
    <w:rsid w:val="009875AB"/>
    <w:rsid w:val="00990134"/>
    <w:rsid w:val="009919F5"/>
    <w:rsid w:val="00991AF3"/>
    <w:rsid w:val="00991F96"/>
    <w:rsid w:val="0099269A"/>
    <w:rsid w:val="00993A1F"/>
    <w:rsid w:val="00993ABC"/>
    <w:rsid w:val="00993B98"/>
    <w:rsid w:val="00993E7C"/>
    <w:rsid w:val="00993F1D"/>
    <w:rsid w:val="0099499B"/>
    <w:rsid w:val="00994BB9"/>
    <w:rsid w:val="0099544B"/>
    <w:rsid w:val="00995B12"/>
    <w:rsid w:val="00996415"/>
    <w:rsid w:val="00997DCD"/>
    <w:rsid w:val="009A029A"/>
    <w:rsid w:val="009A0A3B"/>
    <w:rsid w:val="009A1C82"/>
    <w:rsid w:val="009A2259"/>
    <w:rsid w:val="009A3A9F"/>
    <w:rsid w:val="009A3C36"/>
    <w:rsid w:val="009A5A22"/>
    <w:rsid w:val="009A5CA1"/>
    <w:rsid w:val="009A7071"/>
    <w:rsid w:val="009A7A64"/>
    <w:rsid w:val="009A7C72"/>
    <w:rsid w:val="009A7FF1"/>
    <w:rsid w:val="009B0260"/>
    <w:rsid w:val="009B03D0"/>
    <w:rsid w:val="009B0800"/>
    <w:rsid w:val="009B15BB"/>
    <w:rsid w:val="009B1FBC"/>
    <w:rsid w:val="009B2284"/>
    <w:rsid w:val="009B28D6"/>
    <w:rsid w:val="009B3C97"/>
    <w:rsid w:val="009B427A"/>
    <w:rsid w:val="009B4474"/>
    <w:rsid w:val="009B5A36"/>
    <w:rsid w:val="009B65BE"/>
    <w:rsid w:val="009B6BB2"/>
    <w:rsid w:val="009B729F"/>
    <w:rsid w:val="009B7784"/>
    <w:rsid w:val="009C0A4B"/>
    <w:rsid w:val="009C113F"/>
    <w:rsid w:val="009C28ED"/>
    <w:rsid w:val="009C2C2B"/>
    <w:rsid w:val="009C3F59"/>
    <w:rsid w:val="009C50AC"/>
    <w:rsid w:val="009C519B"/>
    <w:rsid w:val="009C5639"/>
    <w:rsid w:val="009C5A65"/>
    <w:rsid w:val="009C6BB7"/>
    <w:rsid w:val="009D1999"/>
    <w:rsid w:val="009D2923"/>
    <w:rsid w:val="009D442F"/>
    <w:rsid w:val="009D5C56"/>
    <w:rsid w:val="009D5D22"/>
    <w:rsid w:val="009D5EF3"/>
    <w:rsid w:val="009D6765"/>
    <w:rsid w:val="009D6A45"/>
    <w:rsid w:val="009D756E"/>
    <w:rsid w:val="009E0645"/>
    <w:rsid w:val="009E187F"/>
    <w:rsid w:val="009E1E10"/>
    <w:rsid w:val="009E2930"/>
    <w:rsid w:val="009E308E"/>
    <w:rsid w:val="009E3707"/>
    <w:rsid w:val="009E4EA6"/>
    <w:rsid w:val="009E682A"/>
    <w:rsid w:val="009E76E1"/>
    <w:rsid w:val="009E79F3"/>
    <w:rsid w:val="009E7A1B"/>
    <w:rsid w:val="009F0A72"/>
    <w:rsid w:val="009F161A"/>
    <w:rsid w:val="009F1BEC"/>
    <w:rsid w:val="009F236A"/>
    <w:rsid w:val="009F357E"/>
    <w:rsid w:val="009F4419"/>
    <w:rsid w:val="009F6314"/>
    <w:rsid w:val="009F6317"/>
    <w:rsid w:val="009F6592"/>
    <w:rsid w:val="009F686C"/>
    <w:rsid w:val="009F7511"/>
    <w:rsid w:val="00A01046"/>
    <w:rsid w:val="00A0138A"/>
    <w:rsid w:val="00A0200A"/>
    <w:rsid w:val="00A02B5F"/>
    <w:rsid w:val="00A03556"/>
    <w:rsid w:val="00A03557"/>
    <w:rsid w:val="00A03CC6"/>
    <w:rsid w:val="00A04D95"/>
    <w:rsid w:val="00A05985"/>
    <w:rsid w:val="00A05B03"/>
    <w:rsid w:val="00A065FA"/>
    <w:rsid w:val="00A067EF"/>
    <w:rsid w:val="00A06EDA"/>
    <w:rsid w:val="00A07B1A"/>
    <w:rsid w:val="00A07C39"/>
    <w:rsid w:val="00A10CCA"/>
    <w:rsid w:val="00A10D92"/>
    <w:rsid w:val="00A1202B"/>
    <w:rsid w:val="00A131F4"/>
    <w:rsid w:val="00A138E4"/>
    <w:rsid w:val="00A13FF3"/>
    <w:rsid w:val="00A1549D"/>
    <w:rsid w:val="00A155E8"/>
    <w:rsid w:val="00A1673C"/>
    <w:rsid w:val="00A16CA9"/>
    <w:rsid w:val="00A171D2"/>
    <w:rsid w:val="00A17561"/>
    <w:rsid w:val="00A20CF6"/>
    <w:rsid w:val="00A215C8"/>
    <w:rsid w:val="00A21EB3"/>
    <w:rsid w:val="00A22A7C"/>
    <w:rsid w:val="00A23275"/>
    <w:rsid w:val="00A2401B"/>
    <w:rsid w:val="00A25B33"/>
    <w:rsid w:val="00A26103"/>
    <w:rsid w:val="00A26D4E"/>
    <w:rsid w:val="00A26FB2"/>
    <w:rsid w:val="00A27607"/>
    <w:rsid w:val="00A27DCE"/>
    <w:rsid w:val="00A27E6A"/>
    <w:rsid w:val="00A27FBF"/>
    <w:rsid w:val="00A3239D"/>
    <w:rsid w:val="00A34A74"/>
    <w:rsid w:val="00A34B94"/>
    <w:rsid w:val="00A3581A"/>
    <w:rsid w:val="00A36323"/>
    <w:rsid w:val="00A36C1D"/>
    <w:rsid w:val="00A37E27"/>
    <w:rsid w:val="00A37F47"/>
    <w:rsid w:val="00A412A2"/>
    <w:rsid w:val="00A41E19"/>
    <w:rsid w:val="00A4329E"/>
    <w:rsid w:val="00A43E94"/>
    <w:rsid w:val="00A44608"/>
    <w:rsid w:val="00A44D37"/>
    <w:rsid w:val="00A45A68"/>
    <w:rsid w:val="00A45AF7"/>
    <w:rsid w:val="00A462E7"/>
    <w:rsid w:val="00A463E9"/>
    <w:rsid w:val="00A47E5F"/>
    <w:rsid w:val="00A47F34"/>
    <w:rsid w:val="00A50403"/>
    <w:rsid w:val="00A50726"/>
    <w:rsid w:val="00A5099C"/>
    <w:rsid w:val="00A50E4F"/>
    <w:rsid w:val="00A51193"/>
    <w:rsid w:val="00A5145A"/>
    <w:rsid w:val="00A5168A"/>
    <w:rsid w:val="00A51DEF"/>
    <w:rsid w:val="00A524D8"/>
    <w:rsid w:val="00A52507"/>
    <w:rsid w:val="00A53CC4"/>
    <w:rsid w:val="00A554B2"/>
    <w:rsid w:val="00A557DD"/>
    <w:rsid w:val="00A5682A"/>
    <w:rsid w:val="00A56E6D"/>
    <w:rsid w:val="00A570E5"/>
    <w:rsid w:val="00A57C4C"/>
    <w:rsid w:val="00A607B3"/>
    <w:rsid w:val="00A607B5"/>
    <w:rsid w:val="00A610EF"/>
    <w:rsid w:val="00A619B1"/>
    <w:rsid w:val="00A61D22"/>
    <w:rsid w:val="00A6250C"/>
    <w:rsid w:val="00A6335B"/>
    <w:rsid w:val="00A63DFC"/>
    <w:rsid w:val="00A64AD9"/>
    <w:rsid w:val="00A657BC"/>
    <w:rsid w:val="00A6585C"/>
    <w:rsid w:val="00A661C8"/>
    <w:rsid w:val="00A66DA3"/>
    <w:rsid w:val="00A66FD8"/>
    <w:rsid w:val="00A67996"/>
    <w:rsid w:val="00A67C49"/>
    <w:rsid w:val="00A7027B"/>
    <w:rsid w:val="00A70A9D"/>
    <w:rsid w:val="00A70C67"/>
    <w:rsid w:val="00A72F4B"/>
    <w:rsid w:val="00A73C57"/>
    <w:rsid w:val="00A743AD"/>
    <w:rsid w:val="00A74B87"/>
    <w:rsid w:val="00A7533B"/>
    <w:rsid w:val="00A7630A"/>
    <w:rsid w:val="00A7672C"/>
    <w:rsid w:val="00A773CE"/>
    <w:rsid w:val="00A77412"/>
    <w:rsid w:val="00A80844"/>
    <w:rsid w:val="00A80B9D"/>
    <w:rsid w:val="00A80E6C"/>
    <w:rsid w:val="00A80E95"/>
    <w:rsid w:val="00A81A27"/>
    <w:rsid w:val="00A81A34"/>
    <w:rsid w:val="00A82033"/>
    <w:rsid w:val="00A823AC"/>
    <w:rsid w:val="00A828A2"/>
    <w:rsid w:val="00A82B9D"/>
    <w:rsid w:val="00A83DD4"/>
    <w:rsid w:val="00A84122"/>
    <w:rsid w:val="00A84D10"/>
    <w:rsid w:val="00A85508"/>
    <w:rsid w:val="00A85DD5"/>
    <w:rsid w:val="00A85DF1"/>
    <w:rsid w:val="00A8799C"/>
    <w:rsid w:val="00A90652"/>
    <w:rsid w:val="00A909F2"/>
    <w:rsid w:val="00A91D54"/>
    <w:rsid w:val="00A92E26"/>
    <w:rsid w:val="00A939D3"/>
    <w:rsid w:val="00A939F7"/>
    <w:rsid w:val="00A93E90"/>
    <w:rsid w:val="00A941CD"/>
    <w:rsid w:val="00A943DD"/>
    <w:rsid w:val="00A94650"/>
    <w:rsid w:val="00A94969"/>
    <w:rsid w:val="00A94FAB"/>
    <w:rsid w:val="00A95508"/>
    <w:rsid w:val="00A95527"/>
    <w:rsid w:val="00A962BF"/>
    <w:rsid w:val="00A96B85"/>
    <w:rsid w:val="00A97CAB"/>
    <w:rsid w:val="00AA0ECE"/>
    <w:rsid w:val="00AA2411"/>
    <w:rsid w:val="00AA2460"/>
    <w:rsid w:val="00AA2855"/>
    <w:rsid w:val="00AA3E95"/>
    <w:rsid w:val="00AA452D"/>
    <w:rsid w:val="00AA4ADF"/>
    <w:rsid w:val="00AA5CFB"/>
    <w:rsid w:val="00AA60A5"/>
    <w:rsid w:val="00AA64C9"/>
    <w:rsid w:val="00AA6553"/>
    <w:rsid w:val="00AA7187"/>
    <w:rsid w:val="00AA7FA7"/>
    <w:rsid w:val="00AB0504"/>
    <w:rsid w:val="00AB0752"/>
    <w:rsid w:val="00AB098B"/>
    <w:rsid w:val="00AB1BF0"/>
    <w:rsid w:val="00AB1DBC"/>
    <w:rsid w:val="00AB3660"/>
    <w:rsid w:val="00AB40FD"/>
    <w:rsid w:val="00AB6EC3"/>
    <w:rsid w:val="00AB77E6"/>
    <w:rsid w:val="00AB7E37"/>
    <w:rsid w:val="00AB7E39"/>
    <w:rsid w:val="00AC0053"/>
    <w:rsid w:val="00AC07FC"/>
    <w:rsid w:val="00AC0DF6"/>
    <w:rsid w:val="00AC15B3"/>
    <w:rsid w:val="00AC25A6"/>
    <w:rsid w:val="00AC2F4B"/>
    <w:rsid w:val="00AC4CF9"/>
    <w:rsid w:val="00AC4EEA"/>
    <w:rsid w:val="00AC50AE"/>
    <w:rsid w:val="00AC5EB5"/>
    <w:rsid w:val="00AC608A"/>
    <w:rsid w:val="00AC6AE6"/>
    <w:rsid w:val="00AC6C84"/>
    <w:rsid w:val="00AC6DC6"/>
    <w:rsid w:val="00AC72A2"/>
    <w:rsid w:val="00AC7EEE"/>
    <w:rsid w:val="00AD0401"/>
    <w:rsid w:val="00AD0ACA"/>
    <w:rsid w:val="00AD0EB6"/>
    <w:rsid w:val="00AD1207"/>
    <w:rsid w:val="00AD1338"/>
    <w:rsid w:val="00AD1F32"/>
    <w:rsid w:val="00AD21BF"/>
    <w:rsid w:val="00AD2326"/>
    <w:rsid w:val="00AD2F1B"/>
    <w:rsid w:val="00AD4143"/>
    <w:rsid w:val="00AD591C"/>
    <w:rsid w:val="00AD6523"/>
    <w:rsid w:val="00AD655B"/>
    <w:rsid w:val="00AD6959"/>
    <w:rsid w:val="00AE0A21"/>
    <w:rsid w:val="00AE0D09"/>
    <w:rsid w:val="00AE0E16"/>
    <w:rsid w:val="00AE0F1D"/>
    <w:rsid w:val="00AE1115"/>
    <w:rsid w:val="00AE2477"/>
    <w:rsid w:val="00AE31D5"/>
    <w:rsid w:val="00AE366D"/>
    <w:rsid w:val="00AE40E1"/>
    <w:rsid w:val="00AE4704"/>
    <w:rsid w:val="00AE725F"/>
    <w:rsid w:val="00AE7A86"/>
    <w:rsid w:val="00AF0EF0"/>
    <w:rsid w:val="00AF1346"/>
    <w:rsid w:val="00AF219E"/>
    <w:rsid w:val="00AF2C6B"/>
    <w:rsid w:val="00AF2CA8"/>
    <w:rsid w:val="00AF36EB"/>
    <w:rsid w:val="00AF58C5"/>
    <w:rsid w:val="00AF5B0E"/>
    <w:rsid w:val="00AF64E0"/>
    <w:rsid w:val="00B00095"/>
    <w:rsid w:val="00B0055A"/>
    <w:rsid w:val="00B011EC"/>
    <w:rsid w:val="00B01E69"/>
    <w:rsid w:val="00B02004"/>
    <w:rsid w:val="00B026CD"/>
    <w:rsid w:val="00B02976"/>
    <w:rsid w:val="00B05158"/>
    <w:rsid w:val="00B057AE"/>
    <w:rsid w:val="00B06069"/>
    <w:rsid w:val="00B07BAD"/>
    <w:rsid w:val="00B116A9"/>
    <w:rsid w:val="00B1282F"/>
    <w:rsid w:val="00B12E7A"/>
    <w:rsid w:val="00B138CB"/>
    <w:rsid w:val="00B15654"/>
    <w:rsid w:val="00B15FC1"/>
    <w:rsid w:val="00B16376"/>
    <w:rsid w:val="00B16BFB"/>
    <w:rsid w:val="00B17195"/>
    <w:rsid w:val="00B173D4"/>
    <w:rsid w:val="00B203CB"/>
    <w:rsid w:val="00B22017"/>
    <w:rsid w:val="00B225EE"/>
    <w:rsid w:val="00B23125"/>
    <w:rsid w:val="00B23435"/>
    <w:rsid w:val="00B237BE"/>
    <w:rsid w:val="00B23A40"/>
    <w:rsid w:val="00B24BCA"/>
    <w:rsid w:val="00B25A69"/>
    <w:rsid w:val="00B2625F"/>
    <w:rsid w:val="00B26463"/>
    <w:rsid w:val="00B2661D"/>
    <w:rsid w:val="00B2729B"/>
    <w:rsid w:val="00B31713"/>
    <w:rsid w:val="00B327ED"/>
    <w:rsid w:val="00B33462"/>
    <w:rsid w:val="00B33DFF"/>
    <w:rsid w:val="00B3405B"/>
    <w:rsid w:val="00B34C03"/>
    <w:rsid w:val="00B3635C"/>
    <w:rsid w:val="00B36392"/>
    <w:rsid w:val="00B372BE"/>
    <w:rsid w:val="00B37473"/>
    <w:rsid w:val="00B4073D"/>
    <w:rsid w:val="00B42341"/>
    <w:rsid w:val="00B425EA"/>
    <w:rsid w:val="00B428A7"/>
    <w:rsid w:val="00B42E3F"/>
    <w:rsid w:val="00B4396E"/>
    <w:rsid w:val="00B44276"/>
    <w:rsid w:val="00B44822"/>
    <w:rsid w:val="00B45443"/>
    <w:rsid w:val="00B4557C"/>
    <w:rsid w:val="00B4765F"/>
    <w:rsid w:val="00B47D4C"/>
    <w:rsid w:val="00B516EB"/>
    <w:rsid w:val="00B524F0"/>
    <w:rsid w:val="00B52B87"/>
    <w:rsid w:val="00B544F3"/>
    <w:rsid w:val="00B550D8"/>
    <w:rsid w:val="00B5537C"/>
    <w:rsid w:val="00B56D45"/>
    <w:rsid w:val="00B57222"/>
    <w:rsid w:val="00B61121"/>
    <w:rsid w:val="00B6169A"/>
    <w:rsid w:val="00B62EED"/>
    <w:rsid w:val="00B6307E"/>
    <w:rsid w:val="00B63E1E"/>
    <w:rsid w:val="00B64A90"/>
    <w:rsid w:val="00B662C8"/>
    <w:rsid w:val="00B6772D"/>
    <w:rsid w:val="00B678F2"/>
    <w:rsid w:val="00B67FB5"/>
    <w:rsid w:val="00B70036"/>
    <w:rsid w:val="00B705CE"/>
    <w:rsid w:val="00B70EC2"/>
    <w:rsid w:val="00B71192"/>
    <w:rsid w:val="00B7184D"/>
    <w:rsid w:val="00B71EBB"/>
    <w:rsid w:val="00B73102"/>
    <w:rsid w:val="00B7316F"/>
    <w:rsid w:val="00B73C95"/>
    <w:rsid w:val="00B73E86"/>
    <w:rsid w:val="00B7477B"/>
    <w:rsid w:val="00B74FB0"/>
    <w:rsid w:val="00B75750"/>
    <w:rsid w:val="00B75BC7"/>
    <w:rsid w:val="00B75DE6"/>
    <w:rsid w:val="00B76478"/>
    <w:rsid w:val="00B765A9"/>
    <w:rsid w:val="00B768DA"/>
    <w:rsid w:val="00B76EA4"/>
    <w:rsid w:val="00B80308"/>
    <w:rsid w:val="00B82269"/>
    <w:rsid w:val="00B8243B"/>
    <w:rsid w:val="00B827B9"/>
    <w:rsid w:val="00B83056"/>
    <w:rsid w:val="00B83CC4"/>
    <w:rsid w:val="00B83D3F"/>
    <w:rsid w:val="00B841D2"/>
    <w:rsid w:val="00B84EB1"/>
    <w:rsid w:val="00B85277"/>
    <w:rsid w:val="00B8559F"/>
    <w:rsid w:val="00B858FD"/>
    <w:rsid w:val="00B859DF"/>
    <w:rsid w:val="00B85BCE"/>
    <w:rsid w:val="00B9097F"/>
    <w:rsid w:val="00B90C4E"/>
    <w:rsid w:val="00B926A7"/>
    <w:rsid w:val="00B92873"/>
    <w:rsid w:val="00B92D08"/>
    <w:rsid w:val="00B92ECC"/>
    <w:rsid w:val="00B94BEE"/>
    <w:rsid w:val="00B9538F"/>
    <w:rsid w:val="00B95462"/>
    <w:rsid w:val="00B95AFC"/>
    <w:rsid w:val="00B963C2"/>
    <w:rsid w:val="00B96675"/>
    <w:rsid w:val="00B9701D"/>
    <w:rsid w:val="00B97951"/>
    <w:rsid w:val="00B979C4"/>
    <w:rsid w:val="00BA13AC"/>
    <w:rsid w:val="00BA183C"/>
    <w:rsid w:val="00BA1B82"/>
    <w:rsid w:val="00BA2E00"/>
    <w:rsid w:val="00BA3DF2"/>
    <w:rsid w:val="00BA53FB"/>
    <w:rsid w:val="00BA640F"/>
    <w:rsid w:val="00BA6414"/>
    <w:rsid w:val="00BA7973"/>
    <w:rsid w:val="00BB0499"/>
    <w:rsid w:val="00BB128F"/>
    <w:rsid w:val="00BB1364"/>
    <w:rsid w:val="00BB2451"/>
    <w:rsid w:val="00BB4E4B"/>
    <w:rsid w:val="00BB652C"/>
    <w:rsid w:val="00BB76D2"/>
    <w:rsid w:val="00BB7859"/>
    <w:rsid w:val="00BB7BBF"/>
    <w:rsid w:val="00BB7D70"/>
    <w:rsid w:val="00BC000F"/>
    <w:rsid w:val="00BC0644"/>
    <w:rsid w:val="00BC0D7C"/>
    <w:rsid w:val="00BC1115"/>
    <w:rsid w:val="00BC1D61"/>
    <w:rsid w:val="00BC1E2D"/>
    <w:rsid w:val="00BC28E2"/>
    <w:rsid w:val="00BC2FCB"/>
    <w:rsid w:val="00BC39C8"/>
    <w:rsid w:val="00BC3B87"/>
    <w:rsid w:val="00BC54AE"/>
    <w:rsid w:val="00BC7E8F"/>
    <w:rsid w:val="00BD0483"/>
    <w:rsid w:val="00BD2CAE"/>
    <w:rsid w:val="00BD3258"/>
    <w:rsid w:val="00BD3276"/>
    <w:rsid w:val="00BD4C0E"/>
    <w:rsid w:val="00BD5278"/>
    <w:rsid w:val="00BD5A0E"/>
    <w:rsid w:val="00BD5E89"/>
    <w:rsid w:val="00BD5EE0"/>
    <w:rsid w:val="00BD7104"/>
    <w:rsid w:val="00BD7819"/>
    <w:rsid w:val="00BE0F52"/>
    <w:rsid w:val="00BE17C2"/>
    <w:rsid w:val="00BE1F89"/>
    <w:rsid w:val="00BE2839"/>
    <w:rsid w:val="00BE3226"/>
    <w:rsid w:val="00BE412A"/>
    <w:rsid w:val="00BE4801"/>
    <w:rsid w:val="00BE543E"/>
    <w:rsid w:val="00BE586D"/>
    <w:rsid w:val="00BE79B4"/>
    <w:rsid w:val="00BF17A2"/>
    <w:rsid w:val="00BF31A3"/>
    <w:rsid w:val="00BF4819"/>
    <w:rsid w:val="00BF50B2"/>
    <w:rsid w:val="00BF59C8"/>
    <w:rsid w:val="00BF5B48"/>
    <w:rsid w:val="00BF63A6"/>
    <w:rsid w:val="00BF69DA"/>
    <w:rsid w:val="00BF71EB"/>
    <w:rsid w:val="00C0239E"/>
    <w:rsid w:val="00C028ED"/>
    <w:rsid w:val="00C03B2D"/>
    <w:rsid w:val="00C04939"/>
    <w:rsid w:val="00C04A14"/>
    <w:rsid w:val="00C05E1C"/>
    <w:rsid w:val="00C07C0A"/>
    <w:rsid w:val="00C10417"/>
    <w:rsid w:val="00C1106C"/>
    <w:rsid w:val="00C1148A"/>
    <w:rsid w:val="00C12929"/>
    <w:rsid w:val="00C131CC"/>
    <w:rsid w:val="00C14FE9"/>
    <w:rsid w:val="00C1576A"/>
    <w:rsid w:val="00C1596C"/>
    <w:rsid w:val="00C15972"/>
    <w:rsid w:val="00C1642F"/>
    <w:rsid w:val="00C175B5"/>
    <w:rsid w:val="00C17DE9"/>
    <w:rsid w:val="00C21485"/>
    <w:rsid w:val="00C2179A"/>
    <w:rsid w:val="00C2316C"/>
    <w:rsid w:val="00C23B73"/>
    <w:rsid w:val="00C24420"/>
    <w:rsid w:val="00C244E2"/>
    <w:rsid w:val="00C268D3"/>
    <w:rsid w:val="00C273FB"/>
    <w:rsid w:val="00C275A8"/>
    <w:rsid w:val="00C27A64"/>
    <w:rsid w:val="00C27D6E"/>
    <w:rsid w:val="00C31093"/>
    <w:rsid w:val="00C3168E"/>
    <w:rsid w:val="00C32EFE"/>
    <w:rsid w:val="00C32F49"/>
    <w:rsid w:val="00C3335C"/>
    <w:rsid w:val="00C33716"/>
    <w:rsid w:val="00C33C59"/>
    <w:rsid w:val="00C349FF"/>
    <w:rsid w:val="00C36EF7"/>
    <w:rsid w:val="00C37CCC"/>
    <w:rsid w:val="00C404B7"/>
    <w:rsid w:val="00C4092F"/>
    <w:rsid w:val="00C41316"/>
    <w:rsid w:val="00C416FF"/>
    <w:rsid w:val="00C41FD1"/>
    <w:rsid w:val="00C42FA2"/>
    <w:rsid w:val="00C4379D"/>
    <w:rsid w:val="00C4518C"/>
    <w:rsid w:val="00C4554D"/>
    <w:rsid w:val="00C45575"/>
    <w:rsid w:val="00C456D5"/>
    <w:rsid w:val="00C45860"/>
    <w:rsid w:val="00C45AED"/>
    <w:rsid w:val="00C46BF3"/>
    <w:rsid w:val="00C4789A"/>
    <w:rsid w:val="00C479D6"/>
    <w:rsid w:val="00C50299"/>
    <w:rsid w:val="00C5057D"/>
    <w:rsid w:val="00C5061B"/>
    <w:rsid w:val="00C50907"/>
    <w:rsid w:val="00C52477"/>
    <w:rsid w:val="00C5286D"/>
    <w:rsid w:val="00C5373A"/>
    <w:rsid w:val="00C53B94"/>
    <w:rsid w:val="00C53D84"/>
    <w:rsid w:val="00C54D33"/>
    <w:rsid w:val="00C5547F"/>
    <w:rsid w:val="00C567CD"/>
    <w:rsid w:val="00C56A05"/>
    <w:rsid w:val="00C56FF2"/>
    <w:rsid w:val="00C57085"/>
    <w:rsid w:val="00C57FAB"/>
    <w:rsid w:val="00C60860"/>
    <w:rsid w:val="00C60AF5"/>
    <w:rsid w:val="00C61AEA"/>
    <w:rsid w:val="00C61F0E"/>
    <w:rsid w:val="00C62131"/>
    <w:rsid w:val="00C62AD0"/>
    <w:rsid w:val="00C62F59"/>
    <w:rsid w:val="00C63039"/>
    <w:rsid w:val="00C63140"/>
    <w:rsid w:val="00C6347A"/>
    <w:rsid w:val="00C6494E"/>
    <w:rsid w:val="00C64A47"/>
    <w:rsid w:val="00C65059"/>
    <w:rsid w:val="00C65A48"/>
    <w:rsid w:val="00C6761E"/>
    <w:rsid w:val="00C6763E"/>
    <w:rsid w:val="00C70462"/>
    <w:rsid w:val="00C706E4"/>
    <w:rsid w:val="00C70AE3"/>
    <w:rsid w:val="00C7222A"/>
    <w:rsid w:val="00C7282E"/>
    <w:rsid w:val="00C72D11"/>
    <w:rsid w:val="00C73869"/>
    <w:rsid w:val="00C73903"/>
    <w:rsid w:val="00C742D8"/>
    <w:rsid w:val="00C74B52"/>
    <w:rsid w:val="00C751A0"/>
    <w:rsid w:val="00C75CD0"/>
    <w:rsid w:val="00C75FA6"/>
    <w:rsid w:val="00C76CE0"/>
    <w:rsid w:val="00C77253"/>
    <w:rsid w:val="00C80ACE"/>
    <w:rsid w:val="00C81556"/>
    <w:rsid w:val="00C81B24"/>
    <w:rsid w:val="00C827B3"/>
    <w:rsid w:val="00C82D59"/>
    <w:rsid w:val="00C83150"/>
    <w:rsid w:val="00C83D76"/>
    <w:rsid w:val="00C84726"/>
    <w:rsid w:val="00C86C34"/>
    <w:rsid w:val="00C87381"/>
    <w:rsid w:val="00C8782C"/>
    <w:rsid w:val="00C87B5E"/>
    <w:rsid w:val="00C9105B"/>
    <w:rsid w:val="00C9106A"/>
    <w:rsid w:val="00C91CC2"/>
    <w:rsid w:val="00C92890"/>
    <w:rsid w:val="00C92EB7"/>
    <w:rsid w:val="00C9308A"/>
    <w:rsid w:val="00C93B22"/>
    <w:rsid w:val="00C93DC5"/>
    <w:rsid w:val="00C95FB0"/>
    <w:rsid w:val="00C968BC"/>
    <w:rsid w:val="00C968CE"/>
    <w:rsid w:val="00C96CFC"/>
    <w:rsid w:val="00C97189"/>
    <w:rsid w:val="00C9721F"/>
    <w:rsid w:val="00CA12A9"/>
    <w:rsid w:val="00CA1A18"/>
    <w:rsid w:val="00CA3A25"/>
    <w:rsid w:val="00CA3DE1"/>
    <w:rsid w:val="00CA3E7F"/>
    <w:rsid w:val="00CA56A0"/>
    <w:rsid w:val="00CA5C32"/>
    <w:rsid w:val="00CB14EE"/>
    <w:rsid w:val="00CB204A"/>
    <w:rsid w:val="00CB283D"/>
    <w:rsid w:val="00CB37C6"/>
    <w:rsid w:val="00CB3D11"/>
    <w:rsid w:val="00CB4FF0"/>
    <w:rsid w:val="00CB5589"/>
    <w:rsid w:val="00CB5F11"/>
    <w:rsid w:val="00CB6E15"/>
    <w:rsid w:val="00CB7174"/>
    <w:rsid w:val="00CB7709"/>
    <w:rsid w:val="00CB78E3"/>
    <w:rsid w:val="00CB7BA5"/>
    <w:rsid w:val="00CB7C88"/>
    <w:rsid w:val="00CC0117"/>
    <w:rsid w:val="00CC0837"/>
    <w:rsid w:val="00CC23C6"/>
    <w:rsid w:val="00CC2DB9"/>
    <w:rsid w:val="00CC4815"/>
    <w:rsid w:val="00CC51AF"/>
    <w:rsid w:val="00CC6BB0"/>
    <w:rsid w:val="00CD04E4"/>
    <w:rsid w:val="00CD30A0"/>
    <w:rsid w:val="00CD3202"/>
    <w:rsid w:val="00CD327C"/>
    <w:rsid w:val="00CD4578"/>
    <w:rsid w:val="00CD46DC"/>
    <w:rsid w:val="00CD61CA"/>
    <w:rsid w:val="00CD7464"/>
    <w:rsid w:val="00CE0A77"/>
    <w:rsid w:val="00CE0B79"/>
    <w:rsid w:val="00CE0C05"/>
    <w:rsid w:val="00CE293F"/>
    <w:rsid w:val="00CE2A9F"/>
    <w:rsid w:val="00CE353B"/>
    <w:rsid w:val="00CE3574"/>
    <w:rsid w:val="00CE35A3"/>
    <w:rsid w:val="00CE3D48"/>
    <w:rsid w:val="00CE403C"/>
    <w:rsid w:val="00CE4929"/>
    <w:rsid w:val="00CE5659"/>
    <w:rsid w:val="00CE6D64"/>
    <w:rsid w:val="00CF0631"/>
    <w:rsid w:val="00CF0797"/>
    <w:rsid w:val="00CF0B9D"/>
    <w:rsid w:val="00CF0BB0"/>
    <w:rsid w:val="00CF0F72"/>
    <w:rsid w:val="00CF1E5D"/>
    <w:rsid w:val="00CF26A2"/>
    <w:rsid w:val="00CF2915"/>
    <w:rsid w:val="00CF2C09"/>
    <w:rsid w:val="00CF37C9"/>
    <w:rsid w:val="00CF4512"/>
    <w:rsid w:val="00CF7454"/>
    <w:rsid w:val="00CF7507"/>
    <w:rsid w:val="00CF7DF9"/>
    <w:rsid w:val="00D003E0"/>
    <w:rsid w:val="00D0056C"/>
    <w:rsid w:val="00D01B3A"/>
    <w:rsid w:val="00D02B88"/>
    <w:rsid w:val="00D02D79"/>
    <w:rsid w:val="00D03D0F"/>
    <w:rsid w:val="00D04090"/>
    <w:rsid w:val="00D04D3F"/>
    <w:rsid w:val="00D05B0C"/>
    <w:rsid w:val="00D05D68"/>
    <w:rsid w:val="00D060C7"/>
    <w:rsid w:val="00D06C58"/>
    <w:rsid w:val="00D07576"/>
    <w:rsid w:val="00D07DC2"/>
    <w:rsid w:val="00D10640"/>
    <w:rsid w:val="00D10FDB"/>
    <w:rsid w:val="00D12121"/>
    <w:rsid w:val="00D12696"/>
    <w:rsid w:val="00D12F75"/>
    <w:rsid w:val="00D130D7"/>
    <w:rsid w:val="00D1344F"/>
    <w:rsid w:val="00D138CB"/>
    <w:rsid w:val="00D15B38"/>
    <w:rsid w:val="00D17A92"/>
    <w:rsid w:val="00D203A4"/>
    <w:rsid w:val="00D20802"/>
    <w:rsid w:val="00D2082F"/>
    <w:rsid w:val="00D209FD"/>
    <w:rsid w:val="00D20D15"/>
    <w:rsid w:val="00D212C0"/>
    <w:rsid w:val="00D21BAC"/>
    <w:rsid w:val="00D22596"/>
    <w:rsid w:val="00D22912"/>
    <w:rsid w:val="00D22D53"/>
    <w:rsid w:val="00D232F5"/>
    <w:rsid w:val="00D23F62"/>
    <w:rsid w:val="00D259AB"/>
    <w:rsid w:val="00D27077"/>
    <w:rsid w:val="00D31049"/>
    <w:rsid w:val="00D31250"/>
    <w:rsid w:val="00D316B8"/>
    <w:rsid w:val="00D31C84"/>
    <w:rsid w:val="00D32397"/>
    <w:rsid w:val="00D32748"/>
    <w:rsid w:val="00D335EC"/>
    <w:rsid w:val="00D34E6C"/>
    <w:rsid w:val="00D35115"/>
    <w:rsid w:val="00D359A9"/>
    <w:rsid w:val="00D35FFA"/>
    <w:rsid w:val="00D365B7"/>
    <w:rsid w:val="00D370D9"/>
    <w:rsid w:val="00D37512"/>
    <w:rsid w:val="00D40002"/>
    <w:rsid w:val="00D4001A"/>
    <w:rsid w:val="00D4069E"/>
    <w:rsid w:val="00D414C4"/>
    <w:rsid w:val="00D4191F"/>
    <w:rsid w:val="00D419E9"/>
    <w:rsid w:val="00D42231"/>
    <w:rsid w:val="00D429FA"/>
    <w:rsid w:val="00D42B1C"/>
    <w:rsid w:val="00D42E6C"/>
    <w:rsid w:val="00D43AFD"/>
    <w:rsid w:val="00D43EC9"/>
    <w:rsid w:val="00D444ED"/>
    <w:rsid w:val="00D44A3E"/>
    <w:rsid w:val="00D44AAD"/>
    <w:rsid w:val="00D450D7"/>
    <w:rsid w:val="00D45450"/>
    <w:rsid w:val="00D45683"/>
    <w:rsid w:val="00D46E3D"/>
    <w:rsid w:val="00D46E88"/>
    <w:rsid w:val="00D502DF"/>
    <w:rsid w:val="00D51D42"/>
    <w:rsid w:val="00D54D85"/>
    <w:rsid w:val="00D55411"/>
    <w:rsid w:val="00D55468"/>
    <w:rsid w:val="00D56100"/>
    <w:rsid w:val="00D56700"/>
    <w:rsid w:val="00D56D76"/>
    <w:rsid w:val="00D56F8C"/>
    <w:rsid w:val="00D57F5A"/>
    <w:rsid w:val="00D60E0A"/>
    <w:rsid w:val="00D631F4"/>
    <w:rsid w:val="00D65450"/>
    <w:rsid w:val="00D657E0"/>
    <w:rsid w:val="00D65AF9"/>
    <w:rsid w:val="00D65E90"/>
    <w:rsid w:val="00D669C3"/>
    <w:rsid w:val="00D67292"/>
    <w:rsid w:val="00D6772D"/>
    <w:rsid w:val="00D67D94"/>
    <w:rsid w:val="00D70229"/>
    <w:rsid w:val="00D705BA"/>
    <w:rsid w:val="00D7070C"/>
    <w:rsid w:val="00D70A82"/>
    <w:rsid w:val="00D71012"/>
    <w:rsid w:val="00D721FC"/>
    <w:rsid w:val="00D7288F"/>
    <w:rsid w:val="00D73249"/>
    <w:rsid w:val="00D738A5"/>
    <w:rsid w:val="00D74B27"/>
    <w:rsid w:val="00D74B3D"/>
    <w:rsid w:val="00D7508E"/>
    <w:rsid w:val="00D7695F"/>
    <w:rsid w:val="00D77C9B"/>
    <w:rsid w:val="00D80454"/>
    <w:rsid w:val="00D80BDF"/>
    <w:rsid w:val="00D815E7"/>
    <w:rsid w:val="00D81A46"/>
    <w:rsid w:val="00D8262F"/>
    <w:rsid w:val="00D83CAA"/>
    <w:rsid w:val="00D84021"/>
    <w:rsid w:val="00D84C33"/>
    <w:rsid w:val="00D84D9B"/>
    <w:rsid w:val="00D86722"/>
    <w:rsid w:val="00D86770"/>
    <w:rsid w:val="00D86B41"/>
    <w:rsid w:val="00D91623"/>
    <w:rsid w:val="00D92061"/>
    <w:rsid w:val="00D9291E"/>
    <w:rsid w:val="00D938A7"/>
    <w:rsid w:val="00D938E0"/>
    <w:rsid w:val="00D939DA"/>
    <w:rsid w:val="00D93B30"/>
    <w:rsid w:val="00D93B60"/>
    <w:rsid w:val="00D952A4"/>
    <w:rsid w:val="00D95732"/>
    <w:rsid w:val="00D96434"/>
    <w:rsid w:val="00D97ABC"/>
    <w:rsid w:val="00DA1847"/>
    <w:rsid w:val="00DA29D1"/>
    <w:rsid w:val="00DA3E28"/>
    <w:rsid w:val="00DA48AB"/>
    <w:rsid w:val="00DA4B56"/>
    <w:rsid w:val="00DA54FB"/>
    <w:rsid w:val="00DA6441"/>
    <w:rsid w:val="00DA657C"/>
    <w:rsid w:val="00DA67E1"/>
    <w:rsid w:val="00DA7D99"/>
    <w:rsid w:val="00DA7DBA"/>
    <w:rsid w:val="00DB00A2"/>
    <w:rsid w:val="00DB174F"/>
    <w:rsid w:val="00DB1D54"/>
    <w:rsid w:val="00DB2891"/>
    <w:rsid w:val="00DB2A85"/>
    <w:rsid w:val="00DB2C14"/>
    <w:rsid w:val="00DB2FD9"/>
    <w:rsid w:val="00DB39D8"/>
    <w:rsid w:val="00DB3A4F"/>
    <w:rsid w:val="00DB3E3A"/>
    <w:rsid w:val="00DB4760"/>
    <w:rsid w:val="00DB4CC4"/>
    <w:rsid w:val="00DB5F07"/>
    <w:rsid w:val="00DB6642"/>
    <w:rsid w:val="00DB6BE4"/>
    <w:rsid w:val="00DB7150"/>
    <w:rsid w:val="00DB7DF4"/>
    <w:rsid w:val="00DC056E"/>
    <w:rsid w:val="00DC11DF"/>
    <w:rsid w:val="00DC14A3"/>
    <w:rsid w:val="00DC1825"/>
    <w:rsid w:val="00DC206E"/>
    <w:rsid w:val="00DC22C0"/>
    <w:rsid w:val="00DC3A81"/>
    <w:rsid w:val="00DC41E7"/>
    <w:rsid w:val="00DC58D2"/>
    <w:rsid w:val="00DC681E"/>
    <w:rsid w:val="00DC68C2"/>
    <w:rsid w:val="00DC7318"/>
    <w:rsid w:val="00DD0C8C"/>
    <w:rsid w:val="00DD16F0"/>
    <w:rsid w:val="00DD3AB5"/>
    <w:rsid w:val="00DD500F"/>
    <w:rsid w:val="00DD5147"/>
    <w:rsid w:val="00DD58E4"/>
    <w:rsid w:val="00DD781E"/>
    <w:rsid w:val="00DD7D57"/>
    <w:rsid w:val="00DE193F"/>
    <w:rsid w:val="00DE1ED6"/>
    <w:rsid w:val="00DE39A7"/>
    <w:rsid w:val="00DE513D"/>
    <w:rsid w:val="00DE6E23"/>
    <w:rsid w:val="00DE7DBF"/>
    <w:rsid w:val="00DE7EDE"/>
    <w:rsid w:val="00DF09CD"/>
    <w:rsid w:val="00DF16E8"/>
    <w:rsid w:val="00DF2916"/>
    <w:rsid w:val="00DF31F6"/>
    <w:rsid w:val="00DF3225"/>
    <w:rsid w:val="00DF38B5"/>
    <w:rsid w:val="00DF47DF"/>
    <w:rsid w:val="00DF4B19"/>
    <w:rsid w:val="00DF4FF4"/>
    <w:rsid w:val="00DF5522"/>
    <w:rsid w:val="00DF7347"/>
    <w:rsid w:val="00DF7730"/>
    <w:rsid w:val="00DF788E"/>
    <w:rsid w:val="00DF7F7A"/>
    <w:rsid w:val="00E000C8"/>
    <w:rsid w:val="00E008EB"/>
    <w:rsid w:val="00E01931"/>
    <w:rsid w:val="00E02B7C"/>
    <w:rsid w:val="00E02F01"/>
    <w:rsid w:val="00E03956"/>
    <w:rsid w:val="00E06C4E"/>
    <w:rsid w:val="00E10648"/>
    <w:rsid w:val="00E11D2A"/>
    <w:rsid w:val="00E12071"/>
    <w:rsid w:val="00E12196"/>
    <w:rsid w:val="00E128A0"/>
    <w:rsid w:val="00E12F69"/>
    <w:rsid w:val="00E148B7"/>
    <w:rsid w:val="00E148D7"/>
    <w:rsid w:val="00E15588"/>
    <w:rsid w:val="00E155F5"/>
    <w:rsid w:val="00E1563C"/>
    <w:rsid w:val="00E1580F"/>
    <w:rsid w:val="00E16650"/>
    <w:rsid w:val="00E16B51"/>
    <w:rsid w:val="00E16E59"/>
    <w:rsid w:val="00E208A6"/>
    <w:rsid w:val="00E208D5"/>
    <w:rsid w:val="00E233E7"/>
    <w:rsid w:val="00E24002"/>
    <w:rsid w:val="00E24E39"/>
    <w:rsid w:val="00E25502"/>
    <w:rsid w:val="00E256C5"/>
    <w:rsid w:val="00E25F3C"/>
    <w:rsid w:val="00E263D6"/>
    <w:rsid w:val="00E26599"/>
    <w:rsid w:val="00E27452"/>
    <w:rsid w:val="00E32095"/>
    <w:rsid w:val="00E321C3"/>
    <w:rsid w:val="00E32474"/>
    <w:rsid w:val="00E33915"/>
    <w:rsid w:val="00E3425C"/>
    <w:rsid w:val="00E34CCB"/>
    <w:rsid w:val="00E364D8"/>
    <w:rsid w:val="00E36704"/>
    <w:rsid w:val="00E368D0"/>
    <w:rsid w:val="00E36951"/>
    <w:rsid w:val="00E37CAA"/>
    <w:rsid w:val="00E407A1"/>
    <w:rsid w:val="00E4112B"/>
    <w:rsid w:val="00E414F7"/>
    <w:rsid w:val="00E41890"/>
    <w:rsid w:val="00E4277F"/>
    <w:rsid w:val="00E43221"/>
    <w:rsid w:val="00E4322F"/>
    <w:rsid w:val="00E436EB"/>
    <w:rsid w:val="00E44547"/>
    <w:rsid w:val="00E44EEE"/>
    <w:rsid w:val="00E45903"/>
    <w:rsid w:val="00E4774D"/>
    <w:rsid w:val="00E47BB3"/>
    <w:rsid w:val="00E5103E"/>
    <w:rsid w:val="00E52545"/>
    <w:rsid w:val="00E5401E"/>
    <w:rsid w:val="00E54947"/>
    <w:rsid w:val="00E54DAE"/>
    <w:rsid w:val="00E55332"/>
    <w:rsid w:val="00E56527"/>
    <w:rsid w:val="00E578BC"/>
    <w:rsid w:val="00E5799A"/>
    <w:rsid w:val="00E61185"/>
    <w:rsid w:val="00E62FA1"/>
    <w:rsid w:val="00E63017"/>
    <w:rsid w:val="00E63164"/>
    <w:rsid w:val="00E6346C"/>
    <w:rsid w:val="00E63BF4"/>
    <w:rsid w:val="00E64691"/>
    <w:rsid w:val="00E660C5"/>
    <w:rsid w:val="00E676BC"/>
    <w:rsid w:val="00E678C7"/>
    <w:rsid w:val="00E705F4"/>
    <w:rsid w:val="00E70790"/>
    <w:rsid w:val="00E70ECC"/>
    <w:rsid w:val="00E71014"/>
    <w:rsid w:val="00E71CC3"/>
    <w:rsid w:val="00E73F0A"/>
    <w:rsid w:val="00E742C4"/>
    <w:rsid w:val="00E74DA9"/>
    <w:rsid w:val="00E753B9"/>
    <w:rsid w:val="00E77552"/>
    <w:rsid w:val="00E80287"/>
    <w:rsid w:val="00E814E7"/>
    <w:rsid w:val="00E81837"/>
    <w:rsid w:val="00E81A7D"/>
    <w:rsid w:val="00E8231B"/>
    <w:rsid w:val="00E8269B"/>
    <w:rsid w:val="00E82B30"/>
    <w:rsid w:val="00E82C35"/>
    <w:rsid w:val="00E82D1D"/>
    <w:rsid w:val="00E842CF"/>
    <w:rsid w:val="00E845F4"/>
    <w:rsid w:val="00E84C58"/>
    <w:rsid w:val="00E8791E"/>
    <w:rsid w:val="00E90758"/>
    <w:rsid w:val="00E9091B"/>
    <w:rsid w:val="00E90F91"/>
    <w:rsid w:val="00E91348"/>
    <w:rsid w:val="00E918C1"/>
    <w:rsid w:val="00E91E55"/>
    <w:rsid w:val="00E9203C"/>
    <w:rsid w:val="00E92266"/>
    <w:rsid w:val="00E9297E"/>
    <w:rsid w:val="00E92E41"/>
    <w:rsid w:val="00E9365F"/>
    <w:rsid w:val="00E948B5"/>
    <w:rsid w:val="00E95523"/>
    <w:rsid w:val="00E95B86"/>
    <w:rsid w:val="00E95ECB"/>
    <w:rsid w:val="00E97299"/>
    <w:rsid w:val="00E97596"/>
    <w:rsid w:val="00E97E7D"/>
    <w:rsid w:val="00EA1134"/>
    <w:rsid w:val="00EA3182"/>
    <w:rsid w:val="00EA32E9"/>
    <w:rsid w:val="00EA3637"/>
    <w:rsid w:val="00EA3E77"/>
    <w:rsid w:val="00EA47AD"/>
    <w:rsid w:val="00EA48B4"/>
    <w:rsid w:val="00EA6DEB"/>
    <w:rsid w:val="00EA7917"/>
    <w:rsid w:val="00EB07E1"/>
    <w:rsid w:val="00EB0E48"/>
    <w:rsid w:val="00EB108B"/>
    <w:rsid w:val="00EB1BB6"/>
    <w:rsid w:val="00EB1BE2"/>
    <w:rsid w:val="00EB1FC2"/>
    <w:rsid w:val="00EB2279"/>
    <w:rsid w:val="00EB42FF"/>
    <w:rsid w:val="00EB4C41"/>
    <w:rsid w:val="00EB4F23"/>
    <w:rsid w:val="00EB513C"/>
    <w:rsid w:val="00EB519A"/>
    <w:rsid w:val="00EB6457"/>
    <w:rsid w:val="00EB6593"/>
    <w:rsid w:val="00EB687C"/>
    <w:rsid w:val="00EB6FBE"/>
    <w:rsid w:val="00EB70D9"/>
    <w:rsid w:val="00EB7B89"/>
    <w:rsid w:val="00EC000B"/>
    <w:rsid w:val="00EC010F"/>
    <w:rsid w:val="00EC033A"/>
    <w:rsid w:val="00EC21D9"/>
    <w:rsid w:val="00EC2D1B"/>
    <w:rsid w:val="00EC2FF7"/>
    <w:rsid w:val="00EC3AF3"/>
    <w:rsid w:val="00EC4200"/>
    <w:rsid w:val="00EC5347"/>
    <w:rsid w:val="00EC53C6"/>
    <w:rsid w:val="00EC565E"/>
    <w:rsid w:val="00EC5FBE"/>
    <w:rsid w:val="00EC5FE4"/>
    <w:rsid w:val="00EC6101"/>
    <w:rsid w:val="00EC63CE"/>
    <w:rsid w:val="00EC7052"/>
    <w:rsid w:val="00ED1655"/>
    <w:rsid w:val="00ED187D"/>
    <w:rsid w:val="00ED2126"/>
    <w:rsid w:val="00ED233D"/>
    <w:rsid w:val="00ED27BD"/>
    <w:rsid w:val="00ED2887"/>
    <w:rsid w:val="00ED2A8F"/>
    <w:rsid w:val="00ED33CA"/>
    <w:rsid w:val="00ED36F7"/>
    <w:rsid w:val="00ED4430"/>
    <w:rsid w:val="00ED44A0"/>
    <w:rsid w:val="00ED4688"/>
    <w:rsid w:val="00ED4A09"/>
    <w:rsid w:val="00ED4BBB"/>
    <w:rsid w:val="00ED4E39"/>
    <w:rsid w:val="00ED5A47"/>
    <w:rsid w:val="00ED75C9"/>
    <w:rsid w:val="00EE0926"/>
    <w:rsid w:val="00EE0BC6"/>
    <w:rsid w:val="00EE3028"/>
    <w:rsid w:val="00EE4073"/>
    <w:rsid w:val="00EE4401"/>
    <w:rsid w:val="00EE4478"/>
    <w:rsid w:val="00EE4975"/>
    <w:rsid w:val="00EE49C8"/>
    <w:rsid w:val="00EE570B"/>
    <w:rsid w:val="00EE5B3F"/>
    <w:rsid w:val="00EE5E1F"/>
    <w:rsid w:val="00EE6132"/>
    <w:rsid w:val="00EE6621"/>
    <w:rsid w:val="00EE69D9"/>
    <w:rsid w:val="00EE6DDD"/>
    <w:rsid w:val="00EE75E2"/>
    <w:rsid w:val="00EE7C4A"/>
    <w:rsid w:val="00EF013F"/>
    <w:rsid w:val="00EF1532"/>
    <w:rsid w:val="00EF157C"/>
    <w:rsid w:val="00EF18B9"/>
    <w:rsid w:val="00EF261A"/>
    <w:rsid w:val="00EF33E5"/>
    <w:rsid w:val="00EF3899"/>
    <w:rsid w:val="00EF4198"/>
    <w:rsid w:val="00EF49C1"/>
    <w:rsid w:val="00EF54EF"/>
    <w:rsid w:val="00EF57D3"/>
    <w:rsid w:val="00EF6C87"/>
    <w:rsid w:val="00EF6F6E"/>
    <w:rsid w:val="00EF722B"/>
    <w:rsid w:val="00EF74C3"/>
    <w:rsid w:val="00F003A1"/>
    <w:rsid w:val="00F003E1"/>
    <w:rsid w:val="00F0096E"/>
    <w:rsid w:val="00F00B9B"/>
    <w:rsid w:val="00F0178D"/>
    <w:rsid w:val="00F01A38"/>
    <w:rsid w:val="00F02ADC"/>
    <w:rsid w:val="00F03249"/>
    <w:rsid w:val="00F0345E"/>
    <w:rsid w:val="00F03AC8"/>
    <w:rsid w:val="00F03AD5"/>
    <w:rsid w:val="00F04323"/>
    <w:rsid w:val="00F04ABE"/>
    <w:rsid w:val="00F06618"/>
    <w:rsid w:val="00F06C4E"/>
    <w:rsid w:val="00F06FB7"/>
    <w:rsid w:val="00F079F4"/>
    <w:rsid w:val="00F07AB6"/>
    <w:rsid w:val="00F101F9"/>
    <w:rsid w:val="00F10225"/>
    <w:rsid w:val="00F10DA6"/>
    <w:rsid w:val="00F112FA"/>
    <w:rsid w:val="00F11305"/>
    <w:rsid w:val="00F1148C"/>
    <w:rsid w:val="00F12B23"/>
    <w:rsid w:val="00F16409"/>
    <w:rsid w:val="00F17207"/>
    <w:rsid w:val="00F17B64"/>
    <w:rsid w:val="00F17E8C"/>
    <w:rsid w:val="00F21FF4"/>
    <w:rsid w:val="00F22AF2"/>
    <w:rsid w:val="00F23F37"/>
    <w:rsid w:val="00F243BC"/>
    <w:rsid w:val="00F25D4E"/>
    <w:rsid w:val="00F264CD"/>
    <w:rsid w:val="00F276C1"/>
    <w:rsid w:val="00F27938"/>
    <w:rsid w:val="00F27CD9"/>
    <w:rsid w:val="00F27DDE"/>
    <w:rsid w:val="00F319BF"/>
    <w:rsid w:val="00F3219D"/>
    <w:rsid w:val="00F322A0"/>
    <w:rsid w:val="00F323BE"/>
    <w:rsid w:val="00F32E1E"/>
    <w:rsid w:val="00F33056"/>
    <w:rsid w:val="00F33102"/>
    <w:rsid w:val="00F3570C"/>
    <w:rsid w:val="00F359DD"/>
    <w:rsid w:val="00F35A8A"/>
    <w:rsid w:val="00F35DE4"/>
    <w:rsid w:val="00F366E3"/>
    <w:rsid w:val="00F36830"/>
    <w:rsid w:val="00F370F7"/>
    <w:rsid w:val="00F37433"/>
    <w:rsid w:val="00F3773A"/>
    <w:rsid w:val="00F37A4D"/>
    <w:rsid w:val="00F41BEA"/>
    <w:rsid w:val="00F42110"/>
    <w:rsid w:val="00F42183"/>
    <w:rsid w:val="00F424A3"/>
    <w:rsid w:val="00F42675"/>
    <w:rsid w:val="00F427B7"/>
    <w:rsid w:val="00F42DDB"/>
    <w:rsid w:val="00F4315A"/>
    <w:rsid w:val="00F43F97"/>
    <w:rsid w:val="00F45301"/>
    <w:rsid w:val="00F45A40"/>
    <w:rsid w:val="00F46636"/>
    <w:rsid w:val="00F46DF2"/>
    <w:rsid w:val="00F475AA"/>
    <w:rsid w:val="00F47660"/>
    <w:rsid w:val="00F47731"/>
    <w:rsid w:val="00F501AA"/>
    <w:rsid w:val="00F50767"/>
    <w:rsid w:val="00F512C9"/>
    <w:rsid w:val="00F5141C"/>
    <w:rsid w:val="00F51C43"/>
    <w:rsid w:val="00F5235B"/>
    <w:rsid w:val="00F525A9"/>
    <w:rsid w:val="00F525DD"/>
    <w:rsid w:val="00F536D8"/>
    <w:rsid w:val="00F53D2D"/>
    <w:rsid w:val="00F53ED8"/>
    <w:rsid w:val="00F540B9"/>
    <w:rsid w:val="00F54DB3"/>
    <w:rsid w:val="00F55F8E"/>
    <w:rsid w:val="00F56ACC"/>
    <w:rsid w:val="00F570CA"/>
    <w:rsid w:val="00F63162"/>
    <w:rsid w:val="00F64082"/>
    <w:rsid w:val="00F644BE"/>
    <w:rsid w:val="00F66071"/>
    <w:rsid w:val="00F667C6"/>
    <w:rsid w:val="00F668C0"/>
    <w:rsid w:val="00F6690B"/>
    <w:rsid w:val="00F67619"/>
    <w:rsid w:val="00F6795C"/>
    <w:rsid w:val="00F67A95"/>
    <w:rsid w:val="00F67C81"/>
    <w:rsid w:val="00F67F0C"/>
    <w:rsid w:val="00F70479"/>
    <w:rsid w:val="00F709F2"/>
    <w:rsid w:val="00F70B0A"/>
    <w:rsid w:val="00F710E8"/>
    <w:rsid w:val="00F71BB6"/>
    <w:rsid w:val="00F7319B"/>
    <w:rsid w:val="00F733FA"/>
    <w:rsid w:val="00F7425C"/>
    <w:rsid w:val="00F7433B"/>
    <w:rsid w:val="00F7467B"/>
    <w:rsid w:val="00F7507D"/>
    <w:rsid w:val="00F758BE"/>
    <w:rsid w:val="00F759D6"/>
    <w:rsid w:val="00F75F5C"/>
    <w:rsid w:val="00F761E8"/>
    <w:rsid w:val="00F7626C"/>
    <w:rsid w:val="00F80A76"/>
    <w:rsid w:val="00F80CC8"/>
    <w:rsid w:val="00F8195C"/>
    <w:rsid w:val="00F82268"/>
    <w:rsid w:val="00F82D20"/>
    <w:rsid w:val="00F8444F"/>
    <w:rsid w:val="00F8590E"/>
    <w:rsid w:val="00F8627D"/>
    <w:rsid w:val="00F86BA8"/>
    <w:rsid w:val="00F87AA4"/>
    <w:rsid w:val="00F87DD8"/>
    <w:rsid w:val="00F9039C"/>
    <w:rsid w:val="00F90613"/>
    <w:rsid w:val="00F909CF"/>
    <w:rsid w:val="00F92055"/>
    <w:rsid w:val="00F9367B"/>
    <w:rsid w:val="00F9376B"/>
    <w:rsid w:val="00F9381D"/>
    <w:rsid w:val="00F938E7"/>
    <w:rsid w:val="00F94597"/>
    <w:rsid w:val="00F94A54"/>
    <w:rsid w:val="00F960BC"/>
    <w:rsid w:val="00F979F4"/>
    <w:rsid w:val="00FA0435"/>
    <w:rsid w:val="00FA0A4E"/>
    <w:rsid w:val="00FA14C8"/>
    <w:rsid w:val="00FA1A3B"/>
    <w:rsid w:val="00FA1AC3"/>
    <w:rsid w:val="00FA308A"/>
    <w:rsid w:val="00FA5E85"/>
    <w:rsid w:val="00FA5FE6"/>
    <w:rsid w:val="00FA6078"/>
    <w:rsid w:val="00FA639D"/>
    <w:rsid w:val="00FA6C41"/>
    <w:rsid w:val="00FA6C9B"/>
    <w:rsid w:val="00FA6CD9"/>
    <w:rsid w:val="00FB026A"/>
    <w:rsid w:val="00FB0CCD"/>
    <w:rsid w:val="00FB1BD2"/>
    <w:rsid w:val="00FB2003"/>
    <w:rsid w:val="00FB213D"/>
    <w:rsid w:val="00FB31F2"/>
    <w:rsid w:val="00FB410D"/>
    <w:rsid w:val="00FB4434"/>
    <w:rsid w:val="00FB4BC8"/>
    <w:rsid w:val="00FB51AA"/>
    <w:rsid w:val="00FB73DA"/>
    <w:rsid w:val="00FC0697"/>
    <w:rsid w:val="00FC1097"/>
    <w:rsid w:val="00FC1567"/>
    <w:rsid w:val="00FC3A3A"/>
    <w:rsid w:val="00FC3D12"/>
    <w:rsid w:val="00FC4CFD"/>
    <w:rsid w:val="00FC5AC7"/>
    <w:rsid w:val="00FC629A"/>
    <w:rsid w:val="00FC6EBF"/>
    <w:rsid w:val="00FC70A9"/>
    <w:rsid w:val="00FC7E19"/>
    <w:rsid w:val="00FD04E5"/>
    <w:rsid w:val="00FD06FC"/>
    <w:rsid w:val="00FD1B38"/>
    <w:rsid w:val="00FD1CA3"/>
    <w:rsid w:val="00FD237F"/>
    <w:rsid w:val="00FD269E"/>
    <w:rsid w:val="00FD2800"/>
    <w:rsid w:val="00FD3FDB"/>
    <w:rsid w:val="00FD43E2"/>
    <w:rsid w:val="00FD50D6"/>
    <w:rsid w:val="00FD66BE"/>
    <w:rsid w:val="00FD73A0"/>
    <w:rsid w:val="00FD7F96"/>
    <w:rsid w:val="00FD7FFD"/>
    <w:rsid w:val="00FE0D5C"/>
    <w:rsid w:val="00FE2C6E"/>
    <w:rsid w:val="00FE31D4"/>
    <w:rsid w:val="00FE4999"/>
    <w:rsid w:val="00FE4E0A"/>
    <w:rsid w:val="00FE6F5A"/>
    <w:rsid w:val="00FE751C"/>
    <w:rsid w:val="00FF00B3"/>
    <w:rsid w:val="00FF0F8F"/>
    <w:rsid w:val="00FF14AD"/>
    <w:rsid w:val="00FF17E6"/>
    <w:rsid w:val="00FF2554"/>
    <w:rsid w:val="00FF2970"/>
    <w:rsid w:val="00FF2C73"/>
    <w:rsid w:val="00FF3246"/>
    <w:rsid w:val="00FF4179"/>
    <w:rsid w:val="00FF466A"/>
    <w:rsid w:val="00FF4C91"/>
    <w:rsid w:val="00FF596B"/>
    <w:rsid w:val="00FF6586"/>
    <w:rsid w:val="00FF6666"/>
    <w:rsid w:val="00FF6C46"/>
    <w:rsid w:val="00FF6F61"/>
    <w:rsid w:val="00FF7214"/>
    <w:rsid w:val="00FF7391"/>
  </w:rsids>
  <m:mathPr>
    <m:mathFont m:val="Cambria Math"/>
    <m:brkBin m:val="before"/>
    <m:brkBinSub m:val="--"/>
    <m:smallFrac m:val="0"/>
    <m:dispDef/>
    <m:lMargin m:val="0"/>
    <m:rMargin m:val="0"/>
    <m:defJc m:val="centerGroup"/>
    <m:wrapIndent m:val="1440"/>
    <m:intLim m:val="subSup"/>
    <m:naryLim m:val="undOvr"/>
  </m:mathPr>
  <w:themeFontLang w:val="bg-BG"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91D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C1A"/>
  </w:style>
  <w:style w:type="paragraph" w:styleId="Heading1">
    <w:name w:val="heading 1"/>
    <w:basedOn w:val="Normal"/>
    <w:next w:val="Normal"/>
    <w:link w:val="Heading1Char"/>
    <w:uiPriority w:val="9"/>
    <w:qFormat/>
    <w:rsid w:val="005C107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98305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230C80"/>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57A9"/>
    <w:pPr>
      <w:ind w:left="720"/>
      <w:contextualSpacing/>
    </w:pPr>
  </w:style>
  <w:style w:type="paragraph" w:styleId="FootnoteText">
    <w:name w:val="footnote text"/>
    <w:aliases w:val="Podrozdział,stile 1,Footnote1,Footnote2,Footnote3,Footnote4,Footnote5,Footnote6,Footnote7,Footnote8,Footnote9,Footnote10,Footnote11,Footnote21,Footnote31,Footnote41,Footnote51,Footnote61,Footnote71,Footnote81,Footnote91,single spa"/>
    <w:basedOn w:val="Normal"/>
    <w:link w:val="FootnoteTextChar"/>
    <w:uiPriority w:val="99"/>
    <w:unhideWhenUsed/>
    <w:rsid w:val="002325A3"/>
    <w:pPr>
      <w:spacing w:after="0" w:line="240" w:lineRule="auto"/>
    </w:pPr>
    <w:rPr>
      <w:sz w:val="20"/>
      <w:szCs w:val="20"/>
    </w:rPr>
  </w:style>
  <w:style w:type="character" w:customStyle="1" w:styleId="FootnoteTextChar">
    <w:name w:val="Footnote Text Char"/>
    <w:aliases w:val="Podrozdział Char,stile 1 Char,Footnote1 Char,Footnote2 Char,Footnote3 Char,Footnote4 Char,Footnote5 Char,Footnote6 Char,Footnote7 Char,Footnote8 Char,Footnote9 Char,Footnote10 Char,Footnote11 Char,Footnote21 Char,Footnote31 Char"/>
    <w:basedOn w:val="DefaultParagraphFont"/>
    <w:link w:val="FootnoteText"/>
    <w:uiPriority w:val="99"/>
    <w:rsid w:val="002325A3"/>
    <w:rPr>
      <w:sz w:val="20"/>
      <w:szCs w:val="20"/>
    </w:rPr>
  </w:style>
  <w:style w:type="character" w:styleId="FootnoteReference">
    <w:name w:val="footnote reference"/>
    <w:aliases w:val="Footnote symbol"/>
    <w:basedOn w:val="DefaultParagraphFont"/>
    <w:semiHidden/>
    <w:unhideWhenUsed/>
    <w:rsid w:val="002325A3"/>
    <w:rPr>
      <w:vertAlign w:val="superscript"/>
    </w:rPr>
  </w:style>
  <w:style w:type="paragraph" w:styleId="BalloonText">
    <w:name w:val="Balloon Text"/>
    <w:basedOn w:val="Normal"/>
    <w:link w:val="BalloonTextChar"/>
    <w:uiPriority w:val="99"/>
    <w:semiHidden/>
    <w:unhideWhenUsed/>
    <w:rsid w:val="002D4B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4B6A"/>
    <w:rPr>
      <w:rFonts w:ascii="Segoe UI" w:hAnsi="Segoe UI" w:cs="Segoe UI"/>
      <w:sz w:val="18"/>
      <w:szCs w:val="18"/>
    </w:rPr>
  </w:style>
  <w:style w:type="paragraph" w:styleId="Header">
    <w:name w:val="header"/>
    <w:basedOn w:val="Normal"/>
    <w:link w:val="HeaderChar"/>
    <w:uiPriority w:val="99"/>
    <w:unhideWhenUsed/>
    <w:rsid w:val="000553B8"/>
    <w:pPr>
      <w:tabs>
        <w:tab w:val="center" w:pos="4536"/>
        <w:tab w:val="right" w:pos="9072"/>
      </w:tabs>
      <w:spacing w:after="0" w:line="240" w:lineRule="auto"/>
    </w:pPr>
  </w:style>
  <w:style w:type="character" w:customStyle="1" w:styleId="HeaderChar">
    <w:name w:val="Header Char"/>
    <w:basedOn w:val="DefaultParagraphFont"/>
    <w:link w:val="Header"/>
    <w:uiPriority w:val="99"/>
    <w:rsid w:val="000553B8"/>
  </w:style>
  <w:style w:type="paragraph" w:styleId="Footer">
    <w:name w:val="footer"/>
    <w:basedOn w:val="Normal"/>
    <w:link w:val="FooterChar"/>
    <w:uiPriority w:val="99"/>
    <w:unhideWhenUsed/>
    <w:rsid w:val="000553B8"/>
    <w:pPr>
      <w:tabs>
        <w:tab w:val="center" w:pos="4536"/>
        <w:tab w:val="right" w:pos="9072"/>
      </w:tabs>
      <w:spacing w:after="0" w:line="240" w:lineRule="auto"/>
    </w:pPr>
  </w:style>
  <w:style w:type="character" w:customStyle="1" w:styleId="FooterChar">
    <w:name w:val="Footer Char"/>
    <w:basedOn w:val="DefaultParagraphFont"/>
    <w:link w:val="Footer"/>
    <w:uiPriority w:val="99"/>
    <w:rsid w:val="000553B8"/>
  </w:style>
  <w:style w:type="table" w:styleId="TableGrid">
    <w:name w:val="Table Grid"/>
    <w:basedOn w:val="TableNormal"/>
    <w:rsid w:val="00FC0697"/>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0C3D3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C3D3A"/>
    <w:rPr>
      <w:sz w:val="20"/>
      <w:szCs w:val="20"/>
    </w:rPr>
  </w:style>
  <w:style w:type="character" w:styleId="EndnoteReference">
    <w:name w:val="endnote reference"/>
    <w:basedOn w:val="DefaultParagraphFont"/>
    <w:uiPriority w:val="99"/>
    <w:semiHidden/>
    <w:unhideWhenUsed/>
    <w:rsid w:val="000C3D3A"/>
    <w:rPr>
      <w:vertAlign w:val="superscript"/>
    </w:rPr>
  </w:style>
  <w:style w:type="character" w:customStyle="1" w:styleId="ldef">
    <w:name w:val="ldef"/>
    <w:basedOn w:val="DefaultParagraphFont"/>
    <w:rsid w:val="008C6F82"/>
  </w:style>
  <w:style w:type="character" w:styleId="Hyperlink">
    <w:name w:val="Hyperlink"/>
    <w:basedOn w:val="DefaultParagraphFont"/>
    <w:uiPriority w:val="99"/>
    <w:unhideWhenUsed/>
    <w:rsid w:val="005E05AF"/>
    <w:rPr>
      <w:color w:val="0563C1" w:themeColor="hyperlink"/>
      <w:u w:val="single"/>
    </w:rPr>
  </w:style>
  <w:style w:type="character" w:styleId="CommentReference">
    <w:name w:val="annotation reference"/>
    <w:basedOn w:val="DefaultParagraphFont"/>
    <w:uiPriority w:val="99"/>
    <w:semiHidden/>
    <w:unhideWhenUsed/>
    <w:rsid w:val="0005297C"/>
    <w:rPr>
      <w:sz w:val="16"/>
      <w:szCs w:val="16"/>
    </w:rPr>
  </w:style>
  <w:style w:type="paragraph" w:styleId="CommentText">
    <w:name w:val="annotation text"/>
    <w:basedOn w:val="Normal"/>
    <w:link w:val="CommentTextChar"/>
    <w:uiPriority w:val="99"/>
    <w:unhideWhenUsed/>
    <w:rsid w:val="0005297C"/>
    <w:pPr>
      <w:spacing w:line="240" w:lineRule="auto"/>
    </w:pPr>
    <w:rPr>
      <w:sz w:val="20"/>
      <w:szCs w:val="20"/>
    </w:rPr>
  </w:style>
  <w:style w:type="character" w:customStyle="1" w:styleId="CommentTextChar">
    <w:name w:val="Comment Text Char"/>
    <w:basedOn w:val="DefaultParagraphFont"/>
    <w:link w:val="CommentText"/>
    <w:uiPriority w:val="99"/>
    <w:rsid w:val="0005297C"/>
    <w:rPr>
      <w:sz w:val="20"/>
      <w:szCs w:val="20"/>
    </w:rPr>
  </w:style>
  <w:style w:type="paragraph" w:styleId="CommentSubject">
    <w:name w:val="annotation subject"/>
    <w:basedOn w:val="CommentText"/>
    <w:next w:val="CommentText"/>
    <w:link w:val="CommentSubjectChar"/>
    <w:uiPriority w:val="99"/>
    <w:semiHidden/>
    <w:unhideWhenUsed/>
    <w:rsid w:val="0005297C"/>
    <w:rPr>
      <w:b/>
      <w:bCs/>
    </w:rPr>
  </w:style>
  <w:style w:type="character" w:customStyle="1" w:styleId="CommentSubjectChar">
    <w:name w:val="Comment Subject Char"/>
    <w:basedOn w:val="CommentTextChar"/>
    <w:link w:val="CommentSubject"/>
    <w:uiPriority w:val="99"/>
    <w:semiHidden/>
    <w:rsid w:val="0005297C"/>
    <w:rPr>
      <w:b/>
      <w:bCs/>
      <w:sz w:val="20"/>
      <w:szCs w:val="20"/>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563DD8"/>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CharCharCharCharCharCharCharCharCharCharChar1CharCharCharCharCharCharCharCharCharCharCharChar1">
    <w:name w:val="Char Char Char Char Char Char Char Char Char Char Char Char Char Char Char Char Char Char Char Char Char1 Char Char Char Char Char Char Char Char Char Char Char Char1"/>
    <w:basedOn w:val="Normal"/>
    <w:rsid w:val="00C92EB7"/>
    <w:pPr>
      <w:tabs>
        <w:tab w:val="left" w:pos="709"/>
      </w:tabs>
      <w:spacing w:after="0" w:line="240" w:lineRule="auto"/>
    </w:pPr>
    <w:rPr>
      <w:rFonts w:ascii="Tahoma" w:eastAsia="Times New Roman" w:hAnsi="Tahoma" w:cs="Times New Roman"/>
      <w:sz w:val="24"/>
      <w:szCs w:val="24"/>
      <w:lang w:val="pl-PL" w:eastAsia="pl-PL"/>
    </w:rPr>
  </w:style>
  <w:style w:type="paragraph" w:styleId="NormalWeb">
    <w:name w:val="Normal (Web)"/>
    <w:basedOn w:val="Normal"/>
    <w:uiPriority w:val="99"/>
    <w:semiHidden/>
    <w:unhideWhenUsed/>
    <w:rsid w:val="00DB6BE4"/>
    <w:pPr>
      <w:spacing w:after="0" w:line="240" w:lineRule="auto"/>
      <w:ind w:firstLine="990"/>
      <w:jc w:val="both"/>
    </w:pPr>
    <w:rPr>
      <w:rFonts w:ascii="Times New Roman" w:eastAsia="Times New Roman" w:hAnsi="Times New Roman" w:cs="Times New Roman"/>
      <w:color w:val="000000"/>
      <w:sz w:val="24"/>
      <w:szCs w:val="24"/>
      <w:lang w:val="en-US"/>
    </w:rPr>
  </w:style>
  <w:style w:type="paragraph" w:customStyle="1" w:styleId="CharCharCharCharCharCharCharCharCharCharCharCharCharCharCharCharCharCharCharCharChar1CharCharCharCharCharCharCharCharCharCharCharChar11">
    <w:name w:val="Char Char Char Char Char Char Char Char Char Char Char Char Char Char Char Char Char Char Char Char Char1 Char Char Char Char Char Char Char Char Char Char Char Char11"/>
    <w:basedOn w:val="Normal"/>
    <w:rsid w:val="001209AF"/>
    <w:pPr>
      <w:tabs>
        <w:tab w:val="left" w:pos="709"/>
      </w:tabs>
      <w:spacing w:after="0" w:line="240" w:lineRule="auto"/>
    </w:pPr>
    <w:rPr>
      <w:rFonts w:ascii="Tahoma" w:eastAsia="Times New Roman" w:hAnsi="Tahoma" w:cs="Times New Roman"/>
      <w:sz w:val="24"/>
      <w:szCs w:val="24"/>
      <w:lang w:val="pl-PL" w:eastAsia="pl-PL"/>
    </w:rPr>
  </w:style>
  <w:style w:type="paragraph" w:styleId="Revision">
    <w:name w:val="Revision"/>
    <w:hidden/>
    <w:uiPriority w:val="99"/>
    <w:semiHidden/>
    <w:rsid w:val="00F323BE"/>
    <w:pPr>
      <w:spacing w:after="0" w:line="240" w:lineRule="auto"/>
    </w:pPr>
  </w:style>
  <w:style w:type="character" w:customStyle="1" w:styleId="Heading2Char">
    <w:name w:val="Heading 2 Char"/>
    <w:basedOn w:val="DefaultParagraphFont"/>
    <w:link w:val="Heading2"/>
    <w:uiPriority w:val="9"/>
    <w:rsid w:val="00983053"/>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230C80"/>
    <w:rPr>
      <w:rFonts w:asciiTheme="majorHAnsi" w:eastAsiaTheme="majorEastAsia" w:hAnsiTheme="majorHAnsi" w:cstheme="majorBidi"/>
      <w:b/>
      <w:bCs/>
      <w:color w:val="5B9BD5" w:themeColor="accent1"/>
    </w:rPr>
  </w:style>
  <w:style w:type="character" w:customStyle="1" w:styleId="Heading1Char">
    <w:name w:val="Heading 1 Char"/>
    <w:basedOn w:val="DefaultParagraphFont"/>
    <w:link w:val="Heading1"/>
    <w:uiPriority w:val="9"/>
    <w:rsid w:val="005C1072"/>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5C1072"/>
    <w:pPr>
      <w:spacing w:line="276" w:lineRule="auto"/>
      <w:outlineLvl w:val="9"/>
    </w:pPr>
    <w:rPr>
      <w:lang w:eastAsia="bg-BG"/>
    </w:rPr>
  </w:style>
  <w:style w:type="paragraph" w:styleId="TOC2">
    <w:name w:val="toc 2"/>
    <w:basedOn w:val="Normal"/>
    <w:next w:val="Normal"/>
    <w:autoRedefine/>
    <w:uiPriority w:val="39"/>
    <w:unhideWhenUsed/>
    <w:rsid w:val="005C1072"/>
    <w:pPr>
      <w:spacing w:after="100"/>
      <w:ind w:left="220"/>
    </w:pPr>
  </w:style>
  <w:style w:type="paragraph" w:styleId="TOC3">
    <w:name w:val="toc 3"/>
    <w:basedOn w:val="Normal"/>
    <w:next w:val="Normal"/>
    <w:autoRedefine/>
    <w:uiPriority w:val="39"/>
    <w:unhideWhenUsed/>
    <w:rsid w:val="005C1072"/>
    <w:pPr>
      <w:spacing w:after="100"/>
      <w:ind w:left="440"/>
    </w:pPr>
  </w:style>
  <w:style w:type="paragraph" w:customStyle="1" w:styleId="CharChar">
    <w:name w:val="Char Char"/>
    <w:basedOn w:val="Normal"/>
    <w:rsid w:val="004B48C5"/>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2CharCharCharCharCharCharCharCharCharCharCharCharCharCharCharCharCharCharCharCharCharCharCharCharCharCharCharChar0">
    <w:name w:val="Char Char2 Char Char Char Char Char Char Char Char Char Char Char Char Char Char Char Char Char Char Char Char Char Char Char Char Char Char Char Char"/>
    <w:basedOn w:val="Normal"/>
    <w:rsid w:val="009F0A72"/>
    <w:pPr>
      <w:tabs>
        <w:tab w:val="left" w:pos="709"/>
      </w:tabs>
      <w:spacing w:after="0" w:line="240" w:lineRule="auto"/>
    </w:pPr>
    <w:rPr>
      <w:rFonts w:ascii="Tahoma" w:eastAsia="Times New Roman" w:hAnsi="Tahoma" w:cs="Times New Roman"/>
      <w:sz w:val="24"/>
      <w:szCs w:val="24"/>
      <w:lang w:val="pl-PL" w:eastAsia="pl-PL"/>
    </w:rPr>
  </w:style>
  <w:style w:type="character" w:styleId="Emphasis">
    <w:name w:val="Emphasis"/>
    <w:basedOn w:val="DefaultParagraphFont"/>
    <w:uiPriority w:val="20"/>
    <w:qFormat/>
    <w:rsid w:val="001A2894"/>
    <w:rPr>
      <w:i/>
      <w:iCs/>
    </w:rPr>
  </w:style>
  <w:style w:type="character" w:styleId="Strong">
    <w:name w:val="Strong"/>
    <w:basedOn w:val="DefaultParagraphFont"/>
    <w:uiPriority w:val="22"/>
    <w:qFormat/>
    <w:rsid w:val="00396D45"/>
    <w:rPr>
      <w:b/>
      <w:bCs/>
    </w:rPr>
  </w:style>
  <w:style w:type="character" w:customStyle="1" w:styleId="apple-tab-span">
    <w:name w:val="apple-tab-span"/>
    <w:basedOn w:val="DefaultParagraphFont"/>
    <w:rsid w:val="00BC54AE"/>
  </w:style>
  <w:style w:type="paragraph" w:customStyle="1" w:styleId="Text2">
    <w:name w:val="Text 2"/>
    <w:basedOn w:val="Normal"/>
    <w:rsid w:val="008F11EB"/>
    <w:pPr>
      <w:tabs>
        <w:tab w:val="left" w:pos="2161"/>
      </w:tabs>
      <w:spacing w:after="240" w:line="240" w:lineRule="auto"/>
      <w:ind w:left="1202"/>
      <w:jc w:val="both"/>
    </w:pPr>
    <w:rPr>
      <w:rFonts w:ascii="Times New Roman" w:eastAsia="Times New Roman" w:hAnsi="Times New Roman" w:cs="Times New Roman"/>
      <w:sz w:val="24"/>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3103">
      <w:bodyDiv w:val="1"/>
      <w:marLeft w:val="0"/>
      <w:marRight w:val="0"/>
      <w:marTop w:val="0"/>
      <w:marBottom w:val="0"/>
      <w:divBdr>
        <w:top w:val="none" w:sz="0" w:space="0" w:color="auto"/>
        <w:left w:val="none" w:sz="0" w:space="0" w:color="auto"/>
        <w:bottom w:val="none" w:sz="0" w:space="0" w:color="auto"/>
        <w:right w:val="none" w:sz="0" w:space="0" w:color="auto"/>
      </w:divBdr>
    </w:div>
    <w:div w:id="32772580">
      <w:bodyDiv w:val="1"/>
      <w:marLeft w:val="0"/>
      <w:marRight w:val="0"/>
      <w:marTop w:val="0"/>
      <w:marBottom w:val="0"/>
      <w:divBdr>
        <w:top w:val="none" w:sz="0" w:space="0" w:color="auto"/>
        <w:left w:val="none" w:sz="0" w:space="0" w:color="auto"/>
        <w:bottom w:val="none" w:sz="0" w:space="0" w:color="auto"/>
        <w:right w:val="none" w:sz="0" w:space="0" w:color="auto"/>
      </w:divBdr>
      <w:divsChild>
        <w:div w:id="603880050">
          <w:marLeft w:val="0"/>
          <w:marRight w:val="0"/>
          <w:marTop w:val="0"/>
          <w:marBottom w:val="0"/>
          <w:divBdr>
            <w:top w:val="none" w:sz="0" w:space="0" w:color="auto"/>
            <w:left w:val="none" w:sz="0" w:space="0" w:color="auto"/>
            <w:bottom w:val="none" w:sz="0" w:space="0" w:color="auto"/>
            <w:right w:val="none" w:sz="0" w:space="0" w:color="auto"/>
          </w:divBdr>
        </w:div>
      </w:divsChild>
    </w:div>
    <w:div w:id="46997364">
      <w:bodyDiv w:val="1"/>
      <w:marLeft w:val="0"/>
      <w:marRight w:val="0"/>
      <w:marTop w:val="0"/>
      <w:marBottom w:val="0"/>
      <w:divBdr>
        <w:top w:val="none" w:sz="0" w:space="0" w:color="auto"/>
        <w:left w:val="none" w:sz="0" w:space="0" w:color="auto"/>
        <w:bottom w:val="none" w:sz="0" w:space="0" w:color="auto"/>
        <w:right w:val="none" w:sz="0" w:space="0" w:color="auto"/>
      </w:divBdr>
      <w:divsChild>
        <w:div w:id="762187220">
          <w:marLeft w:val="0"/>
          <w:marRight w:val="0"/>
          <w:marTop w:val="0"/>
          <w:marBottom w:val="0"/>
          <w:divBdr>
            <w:top w:val="none" w:sz="0" w:space="0" w:color="auto"/>
            <w:left w:val="none" w:sz="0" w:space="0" w:color="auto"/>
            <w:bottom w:val="none" w:sz="0" w:space="0" w:color="auto"/>
            <w:right w:val="none" w:sz="0" w:space="0" w:color="auto"/>
          </w:divBdr>
          <w:divsChild>
            <w:div w:id="2005161500">
              <w:marLeft w:val="0"/>
              <w:marRight w:val="0"/>
              <w:marTop w:val="0"/>
              <w:marBottom w:val="0"/>
              <w:divBdr>
                <w:top w:val="none" w:sz="0" w:space="0" w:color="auto"/>
                <w:left w:val="none" w:sz="0" w:space="0" w:color="auto"/>
                <w:bottom w:val="none" w:sz="0" w:space="0" w:color="auto"/>
                <w:right w:val="none" w:sz="0" w:space="0" w:color="auto"/>
              </w:divBdr>
            </w:div>
            <w:div w:id="400367809">
              <w:marLeft w:val="0"/>
              <w:marRight w:val="0"/>
              <w:marTop w:val="0"/>
              <w:marBottom w:val="0"/>
              <w:divBdr>
                <w:top w:val="none" w:sz="0" w:space="0" w:color="auto"/>
                <w:left w:val="none" w:sz="0" w:space="0" w:color="auto"/>
                <w:bottom w:val="none" w:sz="0" w:space="0" w:color="auto"/>
                <w:right w:val="none" w:sz="0" w:space="0" w:color="auto"/>
              </w:divBdr>
            </w:div>
            <w:div w:id="646321123">
              <w:marLeft w:val="0"/>
              <w:marRight w:val="0"/>
              <w:marTop w:val="0"/>
              <w:marBottom w:val="0"/>
              <w:divBdr>
                <w:top w:val="none" w:sz="0" w:space="0" w:color="auto"/>
                <w:left w:val="none" w:sz="0" w:space="0" w:color="auto"/>
                <w:bottom w:val="none" w:sz="0" w:space="0" w:color="auto"/>
                <w:right w:val="none" w:sz="0" w:space="0" w:color="auto"/>
              </w:divBdr>
            </w:div>
            <w:div w:id="2050304245">
              <w:marLeft w:val="0"/>
              <w:marRight w:val="0"/>
              <w:marTop w:val="0"/>
              <w:marBottom w:val="0"/>
              <w:divBdr>
                <w:top w:val="none" w:sz="0" w:space="0" w:color="auto"/>
                <w:left w:val="none" w:sz="0" w:space="0" w:color="auto"/>
                <w:bottom w:val="none" w:sz="0" w:space="0" w:color="auto"/>
                <w:right w:val="none" w:sz="0" w:space="0" w:color="auto"/>
              </w:divBdr>
            </w:div>
            <w:div w:id="1263341654">
              <w:marLeft w:val="0"/>
              <w:marRight w:val="0"/>
              <w:marTop w:val="0"/>
              <w:marBottom w:val="0"/>
              <w:divBdr>
                <w:top w:val="none" w:sz="0" w:space="0" w:color="auto"/>
                <w:left w:val="none" w:sz="0" w:space="0" w:color="auto"/>
                <w:bottom w:val="none" w:sz="0" w:space="0" w:color="auto"/>
                <w:right w:val="none" w:sz="0" w:space="0" w:color="auto"/>
              </w:divBdr>
            </w:div>
            <w:div w:id="800995134">
              <w:marLeft w:val="0"/>
              <w:marRight w:val="0"/>
              <w:marTop w:val="0"/>
              <w:marBottom w:val="0"/>
              <w:divBdr>
                <w:top w:val="none" w:sz="0" w:space="0" w:color="auto"/>
                <w:left w:val="none" w:sz="0" w:space="0" w:color="auto"/>
                <w:bottom w:val="none" w:sz="0" w:space="0" w:color="auto"/>
                <w:right w:val="none" w:sz="0" w:space="0" w:color="auto"/>
              </w:divBdr>
            </w:div>
            <w:div w:id="171338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0163">
      <w:bodyDiv w:val="1"/>
      <w:marLeft w:val="0"/>
      <w:marRight w:val="0"/>
      <w:marTop w:val="0"/>
      <w:marBottom w:val="0"/>
      <w:divBdr>
        <w:top w:val="none" w:sz="0" w:space="0" w:color="auto"/>
        <w:left w:val="none" w:sz="0" w:space="0" w:color="auto"/>
        <w:bottom w:val="none" w:sz="0" w:space="0" w:color="auto"/>
        <w:right w:val="none" w:sz="0" w:space="0" w:color="auto"/>
      </w:divBdr>
    </w:div>
    <w:div w:id="87165192">
      <w:bodyDiv w:val="1"/>
      <w:marLeft w:val="0"/>
      <w:marRight w:val="0"/>
      <w:marTop w:val="0"/>
      <w:marBottom w:val="0"/>
      <w:divBdr>
        <w:top w:val="none" w:sz="0" w:space="0" w:color="auto"/>
        <w:left w:val="none" w:sz="0" w:space="0" w:color="auto"/>
        <w:bottom w:val="none" w:sz="0" w:space="0" w:color="auto"/>
        <w:right w:val="none" w:sz="0" w:space="0" w:color="auto"/>
      </w:divBdr>
      <w:divsChild>
        <w:div w:id="1987926376">
          <w:marLeft w:val="0"/>
          <w:marRight w:val="0"/>
          <w:marTop w:val="0"/>
          <w:marBottom w:val="0"/>
          <w:divBdr>
            <w:top w:val="none" w:sz="0" w:space="0" w:color="auto"/>
            <w:left w:val="none" w:sz="0" w:space="0" w:color="auto"/>
            <w:bottom w:val="none" w:sz="0" w:space="0" w:color="auto"/>
            <w:right w:val="none" w:sz="0" w:space="0" w:color="auto"/>
          </w:divBdr>
          <w:divsChild>
            <w:div w:id="208347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4511">
      <w:bodyDiv w:val="1"/>
      <w:marLeft w:val="0"/>
      <w:marRight w:val="0"/>
      <w:marTop w:val="0"/>
      <w:marBottom w:val="0"/>
      <w:divBdr>
        <w:top w:val="none" w:sz="0" w:space="0" w:color="auto"/>
        <w:left w:val="none" w:sz="0" w:space="0" w:color="auto"/>
        <w:bottom w:val="none" w:sz="0" w:space="0" w:color="auto"/>
        <w:right w:val="none" w:sz="0" w:space="0" w:color="auto"/>
      </w:divBdr>
      <w:divsChild>
        <w:div w:id="654068605">
          <w:marLeft w:val="0"/>
          <w:marRight w:val="0"/>
          <w:marTop w:val="0"/>
          <w:marBottom w:val="0"/>
          <w:divBdr>
            <w:top w:val="none" w:sz="0" w:space="0" w:color="auto"/>
            <w:left w:val="none" w:sz="0" w:space="0" w:color="auto"/>
            <w:bottom w:val="none" w:sz="0" w:space="0" w:color="auto"/>
            <w:right w:val="none" w:sz="0" w:space="0" w:color="auto"/>
          </w:divBdr>
        </w:div>
      </w:divsChild>
    </w:div>
    <w:div w:id="197738682">
      <w:bodyDiv w:val="1"/>
      <w:marLeft w:val="0"/>
      <w:marRight w:val="0"/>
      <w:marTop w:val="0"/>
      <w:marBottom w:val="0"/>
      <w:divBdr>
        <w:top w:val="none" w:sz="0" w:space="0" w:color="auto"/>
        <w:left w:val="none" w:sz="0" w:space="0" w:color="auto"/>
        <w:bottom w:val="none" w:sz="0" w:space="0" w:color="auto"/>
        <w:right w:val="none" w:sz="0" w:space="0" w:color="auto"/>
      </w:divBdr>
    </w:div>
    <w:div w:id="208494846">
      <w:bodyDiv w:val="1"/>
      <w:marLeft w:val="0"/>
      <w:marRight w:val="0"/>
      <w:marTop w:val="0"/>
      <w:marBottom w:val="0"/>
      <w:divBdr>
        <w:top w:val="none" w:sz="0" w:space="0" w:color="auto"/>
        <w:left w:val="none" w:sz="0" w:space="0" w:color="auto"/>
        <w:bottom w:val="none" w:sz="0" w:space="0" w:color="auto"/>
        <w:right w:val="none" w:sz="0" w:space="0" w:color="auto"/>
      </w:divBdr>
    </w:div>
    <w:div w:id="221334280">
      <w:bodyDiv w:val="1"/>
      <w:marLeft w:val="0"/>
      <w:marRight w:val="0"/>
      <w:marTop w:val="0"/>
      <w:marBottom w:val="0"/>
      <w:divBdr>
        <w:top w:val="none" w:sz="0" w:space="0" w:color="auto"/>
        <w:left w:val="none" w:sz="0" w:space="0" w:color="auto"/>
        <w:bottom w:val="none" w:sz="0" w:space="0" w:color="auto"/>
        <w:right w:val="none" w:sz="0" w:space="0" w:color="auto"/>
      </w:divBdr>
      <w:divsChild>
        <w:div w:id="2041933378">
          <w:marLeft w:val="0"/>
          <w:marRight w:val="0"/>
          <w:marTop w:val="0"/>
          <w:marBottom w:val="0"/>
          <w:divBdr>
            <w:top w:val="none" w:sz="0" w:space="0" w:color="auto"/>
            <w:left w:val="none" w:sz="0" w:space="0" w:color="auto"/>
            <w:bottom w:val="none" w:sz="0" w:space="0" w:color="auto"/>
            <w:right w:val="none" w:sz="0" w:space="0" w:color="auto"/>
          </w:divBdr>
        </w:div>
      </w:divsChild>
    </w:div>
    <w:div w:id="324212120">
      <w:bodyDiv w:val="1"/>
      <w:marLeft w:val="0"/>
      <w:marRight w:val="0"/>
      <w:marTop w:val="0"/>
      <w:marBottom w:val="0"/>
      <w:divBdr>
        <w:top w:val="none" w:sz="0" w:space="0" w:color="auto"/>
        <w:left w:val="none" w:sz="0" w:space="0" w:color="auto"/>
        <w:bottom w:val="none" w:sz="0" w:space="0" w:color="auto"/>
        <w:right w:val="none" w:sz="0" w:space="0" w:color="auto"/>
      </w:divBdr>
      <w:divsChild>
        <w:div w:id="2126072821">
          <w:marLeft w:val="0"/>
          <w:marRight w:val="0"/>
          <w:marTop w:val="0"/>
          <w:marBottom w:val="0"/>
          <w:divBdr>
            <w:top w:val="none" w:sz="0" w:space="0" w:color="auto"/>
            <w:left w:val="none" w:sz="0" w:space="0" w:color="auto"/>
            <w:bottom w:val="none" w:sz="0" w:space="0" w:color="auto"/>
            <w:right w:val="none" w:sz="0" w:space="0" w:color="auto"/>
          </w:divBdr>
          <w:divsChild>
            <w:div w:id="824975155">
              <w:marLeft w:val="0"/>
              <w:marRight w:val="0"/>
              <w:marTop w:val="0"/>
              <w:marBottom w:val="0"/>
              <w:divBdr>
                <w:top w:val="none" w:sz="0" w:space="0" w:color="auto"/>
                <w:left w:val="none" w:sz="0" w:space="0" w:color="auto"/>
                <w:bottom w:val="none" w:sz="0" w:space="0" w:color="auto"/>
                <w:right w:val="none" w:sz="0" w:space="0" w:color="auto"/>
              </w:divBdr>
              <w:divsChild>
                <w:div w:id="1608658462">
                  <w:marLeft w:val="0"/>
                  <w:marRight w:val="0"/>
                  <w:marTop w:val="0"/>
                  <w:marBottom w:val="0"/>
                  <w:divBdr>
                    <w:top w:val="none" w:sz="0" w:space="0" w:color="auto"/>
                    <w:left w:val="none" w:sz="0" w:space="0" w:color="auto"/>
                    <w:bottom w:val="none" w:sz="0" w:space="0" w:color="auto"/>
                    <w:right w:val="none" w:sz="0" w:space="0" w:color="auto"/>
                  </w:divBdr>
                </w:div>
                <w:div w:id="115510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278108">
      <w:bodyDiv w:val="1"/>
      <w:marLeft w:val="0"/>
      <w:marRight w:val="0"/>
      <w:marTop w:val="0"/>
      <w:marBottom w:val="0"/>
      <w:divBdr>
        <w:top w:val="none" w:sz="0" w:space="0" w:color="auto"/>
        <w:left w:val="none" w:sz="0" w:space="0" w:color="auto"/>
        <w:bottom w:val="none" w:sz="0" w:space="0" w:color="auto"/>
        <w:right w:val="none" w:sz="0" w:space="0" w:color="auto"/>
      </w:divBdr>
    </w:div>
    <w:div w:id="357314219">
      <w:bodyDiv w:val="1"/>
      <w:marLeft w:val="0"/>
      <w:marRight w:val="0"/>
      <w:marTop w:val="0"/>
      <w:marBottom w:val="0"/>
      <w:divBdr>
        <w:top w:val="none" w:sz="0" w:space="0" w:color="auto"/>
        <w:left w:val="none" w:sz="0" w:space="0" w:color="auto"/>
        <w:bottom w:val="none" w:sz="0" w:space="0" w:color="auto"/>
        <w:right w:val="none" w:sz="0" w:space="0" w:color="auto"/>
      </w:divBdr>
      <w:divsChild>
        <w:div w:id="903026133">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376510441">
      <w:bodyDiv w:val="1"/>
      <w:marLeft w:val="0"/>
      <w:marRight w:val="0"/>
      <w:marTop w:val="0"/>
      <w:marBottom w:val="0"/>
      <w:divBdr>
        <w:top w:val="none" w:sz="0" w:space="0" w:color="auto"/>
        <w:left w:val="none" w:sz="0" w:space="0" w:color="auto"/>
        <w:bottom w:val="none" w:sz="0" w:space="0" w:color="auto"/>
        <w:right w:val="none" w:sz="0" w:space="0" w:color="auto"/>
      </w:divBdr>
      <w:divsChild>
        <w:div w:id="373576585">
          <w:marLeft w:val="0"/>
          <w:marRight w:val="0"/>
          <w:marTop w:val="0"/>
          <w:marBottom w:val="0"/>
          <w:divBdr>
            <w:top w:val="none" w:sz="0" w:space="0" w:color="auto"/>
            <w:left w:val="none" w:sz="0" w:space="0" w:color="auto"/>
            <w:bottom w:val="none" w:sz="0" w:space="0" w:color="auto"/>
            <w:right w:val="none" w:sz="0" w:space="0" w:color="auto"/>
          </w:divBdr>
        </w:div>
        <w:div w:id="1299534715">
          <w:marLeft w:val="0"/>
          <w:marRight w:val="0"/>
          <w:marTop w:val="0"/>
          <w:marBottom w:val="0"/>
          <w:divBdr>
            <w:top w:val="none" w:sz="0" w:space="0" w:color="auto"/>
            <w:left w:val="none" w:sz="0" w:space="0" w:color="auto"/>
            <w:bottom w:val="none" w:sz="0" w:space="0" w:color="auto"/>
            <w:right w:val="none" w:sz="0" w:space="0" w:color="auto"/>
          </w:divBdr>
        </w:div>
        <w:div w:id="972096705">
          <w:marLeft w:val="0"/>
          <w:marRight w:val="0"/>
          <w:marTop w:val="0"/>
          <w:marBottom w:val="0"/>
          <w:divBdr>
            <w:top w:val="none" w:sz="0" w:space="0" w:color="auto"/>
            <w:left w:val="none" w:sz="0" w:space="0" w:color="auto"/>
            <w:bottom w:val="none" w:sz="0" w:space="0" w:color="auto"/>
            <w:right w:val="none" w:sz="0" w:space="0" w:color="auto"/>
          </w:divBdr>
        </w:div>
        <w:div w:id="1519468673">
          <w:marLeft w:val="0"/>
          <w:marRight w:val="0"/>
          <w:marTop w:val="0"/>
          <w:marBottom w:val="0"/>
          <w:divBdr>
            <w:top w:val="none" w:sz="0" w:space="0" w:color="auto"/>
            <w:left w:val="none" w:sz="0" w:space="0" w:color="auto"/>
            <w:bottom w:val="none" w:sz="0" w:space="0" w:color="auto"/>
            <w:right w:val="none" w:sz="0" w:space="0" w:color="auto"/>
          </w:divBdr>
        </w:div>
        <w:div w:id="796988112">
          <w:marLeft w:val="0"/>
          <w:marRight w:val="0"/>
          <w:marTop w:val="0"/>
          <w:marBottom w:val="0"/>
          <w:divBdr>
            <w:top w:val="none" w:sz="0" w:space="0" w:color="auto"/>
            <w:left w:val="none" w:sz="0" w:space="0" w:color="auto"/>
            <w:bottom w:val="none" w:sz="0" w:space="0" w:color="auto"/>
            <w:right w:val="none" w:sz="0" w:space="0" w:color="auto"/>
          </w:divBdr>
        </w:div>
        <w:div w:id="951591711">
          <w:marLeft w:val="0"/>
          <w:marRight w:val="0"/>
          <w:marTop w:val="0"/>
          <w:marBottom w:val="0"/>
          <w:divBdr>
            <w:top w:val="none" w:sz="0" w:space="0" w:color="auto"/>
            <w:left w:val="none" w:sz="0" w:space="0" w:color="auto"/>
            <w:bottom w:val="none" w:sz="0" w:space="0" w:color="auto"/>
            <w:right w:val="none" w:sz="0" w:space="0" w:color="auto"/>
          </w:divBdr>
        </w:div>
        <w:div w:id="2137605635">
          <w:marLeft w:val="0"/>
          <w:marRight w:val="0"/>
          <w:marTop w:val="0"/>
          <w:marBottom w:val="0"/>
          <w:divBdr>
            <w:top w:val="none" w:sz="0" w:space="0" w:color="auto"/>
            <w:left w:val="none" w:sz="0" w:space="0" w:color="auto"/>
            <w:bottom w:val="none" w:sz="0" w:space="0" w:color="auto"/>
            <w:right w:val="none" w:sz="0" w:space="0" w:color="auto"/>
          </w:divBdr>
        </w:div>
        <w:div w:id="2059234826">
          <w:marLeft w:val="0"/>
          <w:marRight w:val="0"/>
          <w:marTop w:val="0"/>
          <w:marBottom w:val="0"/>
          <w:divBdr>
            <w:top w:val="none" w:sz="0" w:space="0" w:color="auto"/>
            <w:left w:val="none" w:sz="0" w:space="0" w:color="auto"/>
            <w:bottom w:val="none" w:sz="0" w:space="0" w:color="auto"/>
            <w:right w:val="none" w:sz="0" w:space="0" w:color="auto"/>
          </w:divBdr>
        </w:div>
        <w:div w:id="705108792">
          <w:marLeft w:val="0"/>
          <w:marRight w:val="0"/>
          <w:marTop w:val="0"/>
          <w:marBottom w:val="0"/>
          <w:divBdr>
            <w:top w:val="none" w:sz="0" w:space="0" w:color="auto"/>
            <w:left w:val="none" w:sz="0" w:space="0" w:color="auto"/>
            <w:bottom w:val="none" w:sz="0" w:space="0" w:color="auto"/>
            <w:right w:val="none" w:sz="0" w:space="0" w:color="auto"/>
          </w:divBdr>
        </w:div>
        <w:div w:id="1394306741">
          <w:marLeft w:val="0"/>
          <w:marRight w:val="0"/>
          <w:marTop w:val="0"/>
          <w:marBottom w:val="0"/>
          <w:divBdr>
            <w:top w:val="none" w:sz="0" w:space="0" w:color="auto"/>
            <w:left w:val="none" w:sz="0" w:space="0" w:color="auto"/>
            <w:bottom w:val="none" w:sz="0" w:space="0" w:color="auto"/>
            <w:right w:val="none" w:sz="0" w:space="0" w:color="auto"/>
          </w:divBdr>
        </w:div>
        <w:div w:id="1275476418">
          <w:marLeft w:val="0"/>
          <w:marRight w:val="0"/>
          <w:marTop w:val="0"/>
          <w:marBottom w:val="0"/>
          <w:divBdr>
            <w:top w:val="none" w:sz="0" w:space="0" w:color="auto"/>
            <w:left w:val="none" w:sz="0" w:space="0" w:color="auto"/>
            <w:bottom w:val="none" w:sz="0" w:space="0" w:color="auto"/>
            <w:right w:val="none" w:sz="0" w:space="0" w:color="auto"/>
          </w:divBdr>
        </w:div>
        <w:div w:id="1311255655">
          <w:marLeft w:val="0"/>
          <w:marRight w:val="0"/>
          <w:marTop w:val="0"/>
          <w:marBottom w:val="0"/>
          <w:divBdr>
            <w:top w:val="none" w:sz="0" w:space="0" w:color="auto"/>
            <w:left w:val="none" w:sz="0" w:space="0" w:color="auto"/>
            <w:bottom w:val="none" w:sz="0" w:space="0" w:color="auto"/>
            <w:right w:val="none" w:sz="0" w:space="0" w:color="auto"/>
          </w:divBdr>
        </w:div>
        <w:div w:id="1977370690">
          <w:marLeft w:val="0"/>
          <w:marRight w:val="0"/>
          <w:marTop w:val="0"/>
          <w:marBottom w:val="0"/>
          <w:divBdr>
            <w:top w:val="none" w:sz="0" w:space="0" w:color="auto"/>
            <w:left w:val="none" w:sz="0" w:space="0" w:color="auto"/>
            <w:bottom w:val="none" w:sz="0" w:space="0" w:color="auto"/>
            <w:right w:val="none" w:sz="0" w:space="0" w:color="auto"/>
          </w:divBdr>
        </w:div>
      </w:divsChild>
    </w:div>
    <w:div w:id="485321512">
      <w:bodyDiv w:val="1"/>
      <w:marLeft w:val="0"/>
      <w:marRight w:val="0"/>
      <w:marTop w:val="0"/>
      <w:marBottom w:val="0"/>
      <w:divBdr>
        <w:top w:val="none" w:sz="0" w:space="0" w:color="auto"/>
        <w:left w:val="none" w:sz="0" w:space="0" w:color="auto"/>
        <w:bottom w:val="none" w:sz="0" w:space="0" w:color="auto"/>
        <w:right w:val="none" w:sz="0" w:space="0" w:color="auto"/>
      </w:divBdr>
      <w:divsChild>
        <w:div w:id="1397052264">
          <w:marLeft w:val="0"/>
          <w:marRight w:val="0"/>
          <w:marTop w:val="0"/>
          <w:marBottom w:val="0"/>
          <w:divBdr>
            <w:top w:val="none" w:sz="0" w:space="0" w:color="auto"/>
            <w:left w:val="none" w:sz="0" w:space="0" w:color="auto"/>
            <w:bottom w:val="none" w:sz="0" w:space="0" w:color="auto"/>
            <w:right w:val="none" w:sz="0" w:space="0" w:color="auto"/>
          </w:divBdr>
        </w:div>
        <w:div w:id="1454522048">
          <w:marLeft w:val="0"/>
          <w:marRight w:val="0"/>
          <w:marTop w:val="0"/>
          <w:marBottom w:val="0"/>
          <w:divBdr>
            <w:top w:val="none" w:sz="0" w:space="0" w:color="auto"/>
            <w:left w:val="none" w:sz="0" w:space="0" w:color="auto"/>
            <w:bottom w:val="none" w:sz="0" w:space="0" w:color="auto"/>
            <w:right w:val="none" w:sz="0" w:space="0" w:color="auto"/>
          </w:divBdr>
        </w:div>
        <w:div w:id="1442453693">
          <w:marLeft w:val="0"/>
          <w:marRight w:val="0"/>
          <w:marTop w:val="0"/>
          <w:marBottom w:val="0"/>
          <w:divBdr>
            <w:top w:val="none" w:sz="0" w:space="0" w:color="auto"/>
            <w:left w:val="none" w:sz="0" w:space="0" w:color="auto"/>
            <w:bottom w:val="none" w:sz="0" w:space="0" w:color="auto"/>
            <w:right w:val="none" w:sz="0" w:space="0" w:color="auto"/>
          </w:divBdr>
        </w:div>
      </w:divsChild>
    </w:div>
    <w:div w:id="493840053">
      <w:bodyDiv w:val="1"/>
      <w:marLeft w:val="0"/>
      <w:marRight w:val="0"/>
      <w:marTop w:val="0"/>
      <w:marBottom w:val="0"/>
      <w:divBdr>
        <w:top w:val="none" w:sz="0" w:space="0" w:color="auto"/>
        <w:left w:val="none" w:sz="0" w:space="0" w:color="auto"/>
        <w:bottom w:val="none" w:sz="0" w:space="0" w:color="auto"/>
        <w:right w:val="none" w:sz="0" w:space="0" w:color="auto"/>
      </w:divBdr>
    </w:div>
    <w:div w:id="685182327">
      <w:bodyDiv w:val="1"/>
      <w:marLeft w:val="0"/>
      <w:marRight w:val="0"/>
      <w:marTop w:val="0"/>
      <w:marBottom w:val="0"/>
      <w:divBdr>
        <w:top w:val="none" w:sz="0" w:space="0" w:color="auto"/>
        <w:left w:val="none" w:sz="0" w:space="0" w:color="auto"/>
        <w:bottom w:val="none" w:sz="0" w:space="0" w:color="auto"/>
        <w:right w:val="none" w:sz="0" w:space="0" w:color="auto"/>
      </w:divBdr>
      <w:divsChild>
        <w:div w:id="466363876">
          <w:marLeft w:val="0"/>
          <w:marRight w:val="0"/>
          <w:marTop w:val="0"/>
          <w:marBottom w:val="0"/>
          <w:divBdr>
            <w:top w:val="none" w:sz="0" w:space="0" w:color="auto"/>
            <w:left w:val="none" w:sz="0" w:space="0" w:color="auto"/>
            <w:bottom w:val="none" w:sz="0" w:space="0" w:color="auto"/>
            <w:right w:val="none" w:sz="0" w:space="0" w:color="auto"/>
          </w:divBdr>
          <w:divsChild>
            <w:div w:id="81055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873625">
      <w:bodyDiv w:val="1"/>
      <w:marLeft w:val="0"/>
      <w:marRight w:val="0"/>
      <w:marTop w:val="0"/>
      <w:marBottom w:val="0"/>
      <w:divBdr>
        <w:top w:val="none" w:sz="0" w:space="0" w:color="auto"/>
        <w:left w:val="none" w:sz="0" w:space="0" w:color="auto"/>
        <w:bottom w:val="none" w:sz="0" w:space="0" w:color="auto"/>
        <w:right w:val="none" w:sz="0" w:space="0" w:color="auto"/>
      </w:divBdr>
      <w:divsChild>
        <w:div w:id="1704165016">
          <w:marLeft w:val="0"/>
          <w:marRight w:val="0"/>
          <w:marTop w:val="0"/>
          <w:marBottom w:val="0"/>
          <w:divBdr>
            <w:top w:val="none" w:sz="0" w:space="0" w:color="auto"/>
            <w:left w:val="none" w:sz="0" w:space="0" w:color="auto"/>
            <w:bottom w:val="none" w:sz="0" w:space="0" w:color="auto"/>
            <w:right w:val="none" w:sz="0" w:space="0" w:color="auto"/>
          </w:divBdr>
          <w:divsChild>
            <w:div w:id="127625446">
              <w:marLeft w:val="0"/>
              <w:marRight w:val="0"/>
              <w:marTop w:val="0"/>
              <w:marBottom w:val="0"/>
              <w:divBdr>
                <w:top w:val="none" w:sz="0" w:space="0" w:color="auto"/>
                <w:left w:val="none" w:sz="0" w:space="0" w:color="auto"/>
                <w:bottom w:val="none" w:sz="0" w:space="0" w:color="auto"/>
                <w:right w:val="none" w:sz="0" w:space="0" w:color="auto"/>
              </w:divBdr>
            </w:div>
            <w:div w:id="1731810465">
              <w:marLeft w:val="0"/>
              <w:marRight w:val="0"/>
              <w:marTop w:val="0"/>
              <w:marBottom w:val="0"/>
              <w:divBdr>
                <w:top w:val="none" w:sz="0" w:space="0" w:color="auto"/>
                <w:left w:val="none" w:sz="0" w:space="0" w:color="auto"/>
                <w:bottom w:val="none" w:sz="0" w:space="0" w:color="auto"/>
                <w:right w:val="none" w:sz="0" w:space="0" w:color="auto"/>
              </w:divBdr>
            </w:div>
            <w:div w:id="1046296342">
              <w:marLeft w:val="0"/>
              <w:marRight w:val="0"/>
              <w:marTop w:val="0"/>
              <w:marBottom w:val="0"/>
              <w:divBdr>
                <w:top w:val="none" w:sz="0" w:space="0" w:color="auto"/>
                <w:left w:val="none" w:sz="0" w:space="0" w:color="auto"/>
                <w:bottom w:val="none" w:sz="0" w:space="0" w:color="auto"/>
                <w:right w:val="none" w:sz="0" w:space="0" w:color="auto"/>
              </w:divBdr>
            </w:div>
            <w:div w:id="1349865142">
              <w:marLeft w:val="0"/>
              <w:marRight w:val="0"/>
              <w:marTop w:val="0"/>
              <w:marBottom w:val="0"/>
              <w:divBdr>
                <w:top w:val="none" w:sz="0" w:space="0" w:color="auto"/>
                <w:left w:val="none" w:sz="0" w:space="0" w:color="auto"/>
                <w:bottom w:val="none" w:sz="0" w:space="0" w:color="auto"/>
                <w:right w:val="none" w:sz="0" w:space="0" w:color="auto"/>
              </w:divBdr>
            </w:div>
            <w:div w:id="73054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43135">
      <w:bodyDiv w:val="1"/>
      <w:marLeft w:val="0"/>
      <w:marRight w:val="0"/>
      <w:marTop w:val="0"/>
      <w:marBottom w:val="0"/>
      <w:divBdr>
        <w:top w:val="none" w:sz="0" w:space="0" w:color="auto"/>
        <w:left w:val="none" w:sz="0" w:space="0" w:color="auto"/>
        <w:bottom w:val="none" w:sz="0" w:space="0" w:color="auto"/>
        <w:right w:val="none" w:sz="0" w:space="0" w:color="auto"/>
      </w:divBdr>
    </w:div>
    <w:div w:id="1006982562">
      <w:bodyDiv w:val="1"/>
      <w:marLeft w:val="60"/>
      <w:marRight w:val="60"/>
      <w:marTop w:val="60"/>
      <w:marBottom w:val="15"/>
      <w:divBdr>
        <w:top w:val="none" w:sz="0" w:space="0" w:color="auto"/>
        <w:left w:val="none" w:sz="0" w:space="0" w:color="auto"/>
        <w:bottom w:val="none" w:sz="0" w:space="0" w:color="auto"/>
        <w:right w:val="none" w:sz="0" w:space="0" w:color="auto"/>
      </w:divBdr>
    </w:div>
    <w:div w:id="1023288318">
      <w:bodyDiv w:val="1"/>
      <w:marLeft w:val="0"/>
      <w:marRight w:val="0"/>
      <w:marTop w:val="0"/>
      <w:marBottom w:val="0"/>
      <w:divBdr>
        <w:top w:val="none" w:sz="0" w:space="0" w:color="auto"/>
        <w:left w:val="none" w:sz="0" w:space="0" w:color="auto"/>
        <w:bottom w:val="none" w:sz="0" w:space="0" w:color="auto"/>
        <w:right w:val="none" w:sz="0" w:space="0" w:color="auto"/>
      </w:divBdr>
    </w:div>
    <w:div w:id="1182890480">
      <w:bodyDiv w:val="1"/>
      <w:marLeft w:val="0"/>
      <w:marRight w:val="0"/>
      <w:marTop w:val="0"/>
      <w:marBottom w:val="0"/>
      <w:divBdr>
        <w:top w:val="none" w:sz="0" w:space="0" w:color="auto"/>
        <w:left w:val="none" w:sz="0" w:space="0" w:color="auto"/>
        <w:bottom w:val="none" w:sz="0" w:space="0" w:color="auto"/>
        <w:right w:val="none" w:sz="0" w:space="0" w:color="auto"/>
      </w:divBdr>
      <w:divsChild>
        <w:div w:id="81798822">
          <w:marLeft w:val="0"/>
          <w:marRight w:val="0"/>
          <w:marTop w:val="0"/>
          <w:marBottom w:val="0"/>
          <w:divBdr>
            <w:top w:val="none" w:sz="0" w:space="0" w:color="auto"/>
            <w:left w:val="none" w:sz="0" w:space="0" w:color="auto"/>
            <w:bottom w:val="none" w:sz="0" w:space="0" w:color="auto"/>
            <w:right w:val="none" w:sz="0" w:space="0" w:color="auto"/>
          </w:divBdr>
        </w:div>
      </w:divsChild>
    </w:div>
    <w:div w:id="1199708057">
      <w:bodyDiv w:val="1"/>
      <w:marLeft w:val="0"/>
      <w:marRight w:val="0"/>
      <w:marTop w:val="0"/>
      <w:marBottom w:val="0"/>
      <w:divBdr>
        <w:top w:val="none" w:sz="0" w:space="0" w:color="auto"/>
        <w:left w:val="none" w:sz="0" w:space="0" w:color="auto"/>
        <w:bottom w:val="none" w:sz="0" w:space="0" w:color="auto"/>
        <w:right w:val="none" w:sz="0" w:space="0" w:color="auto"/>
      </w:divBdr>
      <w:divsChild>
        <w:div w:id="2032339687">
          <w:marLeft w:val="0"/>
          <w:marRight w:val="0"/>
          <w:marTop w:val="0"/>
          <w:marBottom w:val="0"/>
          <w:divBdr>
            <w:top w:val="none" w:sz="0" w:space="0" w:color="auto"/>
            <w:left w:val="none" w:sz="0" w:space="0" w:color="auto"/>
            <w:bottom w:val="none" w:sz="0" w:space="0" w:color="auto"/>
            <w:right w:val="none" w:sz="0" w:space="0" w:color="auto"/>
          </w:divBdr>
          <w:divsChild>
            <w:div w:id="1983197190">
              <w:marLeft w:val="0"/>
              <w:marRight w:val="0"/>
              <w:marTop w:val="0"/>
              <w:marBottom w:val="0"/>
              <w:divBdr>
                <w:top w:val="none" w:sz="0" w:space="0" w:color="auto"/>
                <w:left w:val="none" w:sz="0" w:space="0" w:color="auto"/>
                <w:bottom w:val="none" w:sz="0" w:space="0" w:color="auto"/>
                <w:right w:val="none" w:sz="0" w:space="0" w:color="auto"/>
              </w:divBdr>
              <w:divsChild>
                <w:div w:id="102729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658227">
      <w:bodyDiv w:val="1"/>
      <w:marLeft w:val="0"/>
      <w:marRight w:val="0"/>
      <w:marTop w:val="0"/>
      <w:marBottom w:val="0"/>
      <w:divBdr>
        <w:top w:val="none" w:sz="0" w:space="0" w:color="auto"/>
        <w:left w:val="none" w:sz="0" w:space="0" w:color="auto"/>
        <w:bottom w:val="none" w:sz="0" w:space="0" w:color="auto"/>
        <w:right w:val="none" w:sz="0" w:space="0" w:color="auto"/>
      </w:divBdr>
      <w:divsChild>
        <w:div w:id="1597590292">
          <w:marLeft w:val="0"/>
          <w:marRight w:val="0"/>
          <w:marTop w:val="0"/>
          <w:marBottom w:val="0"/>
          <w:divBdr>
            <w:top w:val="none" w:sz="0" w:space="0" w:color="auto"/>
            <w:left w:val="none" w:sz="0" w:space="0" w:color="auto"/>
            <w:bottom w:val="none" w:sz="0" w:space="0" w:color="auto"/>
            <w:right w:val="none" w:sz="0" w:space="0" w:color="auto"/>
          </w:divBdr>
          <w:divsChild>
            <w:div w:id="954211494">
              <w:marLeft w:val="0"/>
              <w:marRight w:val="0"/>
              <w:marTop w:val="0"/>
              <w:marBottom w:val="0"/>
              <w:divBdr>
                <w:top w:val="none" w:sz="0" w:space="0" w:color="auto"/>
                <w:left w:val="none" w:sz="0" w:space="0" w:color="auto"/>
                <w:bottom w:val="none" w:sz="0" w:space="0" w:color="auto"/>
                <w:right w:val="none" w:sz="0" w:space="0" w:color="auto"/>
              </w:divBdr>
            </w:div>
            <w:div w:id="796221645">
              <w:marLeft w:val="0"/>
              <w:marRight w:val="0"/>
              <w:marTop w:val="0"/>
              <w:marBottom w:val="0"/>
              <w:divBdr>
                <w:top w:val="none" w:sz="0" w:space="0" w:color="auto"/>
                <w:left w:val="none" w:sz="0" w:space="0" w:color="auto"/>
                <w:bottom w:val="none" w:sz="0" w:space="0" w:color="auto"/>
                <w:right w:val="none" w:sz="0" w:space="0" w:color="auto"/>
              </w:divBdr>
            </w:div>
            <w:div w:id="1104377483">
              <w:marLeft w:val="0"/>
              <w:marRight w:val="0"/>
              <w:marTop w:val="0"/>
              <w:marBottom w:val="0"/>
              <w:divBdr>
                <w:top w:val="none" w:sz="0" w:space="0" w:color="auto"/>
                <w:left w:val="none" w:sz="0" w:space="0" w:color="auto"/>
                <w:bottom w:val="none" w:sz="0" w:space="0" w:color="auto"/>
                <w:right w:val="none" w:sz="0" w:space="0" w:color="auto"/>
              </w:divBdr>
            </w:div>
            <w:div w:id="1581870067">
              <w:marLeft w:val="0"/>
              <w:marRight w:val="0"/>
              <w:marTop w:val="0"/>
              <w:marBottom w:val="0"/>
              <w:divBdr>
                <w:top w:val="none" w:sz="0" w:space="0" w:color="auto"/>
                <w:left w:val="none" w:sz="0" w:space="0" w:color="auto"/>
                <w:bottom w:val="none" w:sz="0" w:space="0" w:color="auto"/>
                <w:right w:val="none" w:sz="0" w:space="0" w:color="auto"/>
              </w:divBdr>
            </w:div>
            <w:div w:id="1664746212">
              <w:marLeft w:val="0"/>
              <w:marRight w:val="0"/>
              <w:marTop w:val="0"/>
              <w:marBottom w:val="0"/>
              <w:divBdr>
                <w:top w:val="none" w:sz="0" w:space="0" w:color="auto"/>
                <w:left w:val="none" w:sz="0" w:space="0" w:color="auto"/>
                <w:bottom w:val="none" w:sz="0" w:space="0" w:color="auto"/>
                <w:right w:val="none" w:sz="0" w:space="0" w:color="auto"/>
              </w:divBdr>
            </w:div>
            <w:div w:id="1566329822">
              <w:marLeft w:val="0"/>
              <w:marRight w:val="0"/>
              <w:marTop w:val="0"/>
              <w:marBottom w:val="0"/>
              <w:divBdr>
                <w:top w:val="none" w:sz="0" w:space="0" w:color="auto"/>
                <w:left w:val="none" w:sz="0" w:space="0" w:color="auto"/>
                <w:bottom w:val="none" w:sz="0" w:space="0" w:color="auto"/>
                <w:right w:val="none" w:sz="0" w:space="0" w:color="auto"/>
              </w:divBdr>
            </w:div>
            <w:div w:id="509223951">
              <w:marLeft w:val="0"/>
              <w:marRight w:val="0"/>
              <w:marTop w:val="0"/>
              <w:marBottom w:val="0"/>
              <w:divBdr>
                <w:top w:val="none" w:sz="0" w:space="0" w:color="auto"/>
                <w:left w:val="none" w:sz="0" w:space="0" w:color="auto"/>
                <w:bottom w:val="none" w:sz="0" w:space="0" w:color="auto"/>
                <w:right w:val="none" w:sz="0" w:space="0" w:color="auto"/>
              </w:divBdr>
            </w:div>
            <w:div w:id="1855607276">
              <w:marLeft w:val="0"/>
              <w:marRight w:val="0"/>
              <w:marTop w:val="0"/>
              <w:marBottom w:val="0"/>
              <w:divBdr>
                <w:top w:val="none" w:sz="0" w:space="0" w:color="auto"/>
                <w:left w:val="none" w:sz="0" w:space="0" w:color="auto"/>
                <w:bottom w:val="none" w:sz="0" w:space="0" w:color="auto"/>
                <w:right w:val="none" w:sz="0" w:space="0" w:color="auto"/>
              </w:divBdr>
            </w:div>
            <w:div w:id="168558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795729">
      <w:bodyDiv w:val="1"/>
      <w:marLeft w:val="60"/>
      <w:marRight w:val="60"/>
      <w:marTop w:val="60"/>
      <w:marBottom w:val="15"/>
      <w:divBdr>
        <w:top w:val="none" w:sz="0" w:space="0" w:color="auto"/>
        <w:left w:val="none" w:sz="0" w:space="0" w:color="auto"/>
        <w:bottom w:val="none" w:sz="0" w:space="0" w:color="auto"/>
        <w:right w:val="none" w:sz="0" w:space="0" w:color="auto"/>
      </w:divBdr>
      <w:divsChild>
        <w:div w:id="234248083">
          <w:marLeft w:val="0"/>
          <w:marRight w:val="0"/>
          <w:marTop w:val="0"/>
          <w:marBottom w:val="0"/>
          <w:divBdr>
            <w:top w:val="none" w:sz="0" w:space="0" w:color="auto"/>
            <w:left w:val="none" w:sz="0" w:space="0" w:color="auto"/>
            <w:bottom w:val="none" w:sz="0" w:space="0" w:color="auto"/>
            <w:right w:val="none" w:sz="0" w:space="0" w:color="auto"/>
          </w:divBdr>
        </w:div>
        <w:div w:id="430903023">
          <w:marLeft w:val="0"/>
          <w:marRight w:val="0"/>
          <w:marTop w:val="0"/>
          <w:marBottom w:val="0"/>
          <w:divBdr>
            <w:top w:val="none" w:sz="0" w:space="0" w:color="auto"/>
            <w:left w:val="none" w:sz="0" w:space="0" w:color="auto"/>
            <w:bottom w:val="none" w:sz="0" w:space="0" w:color="auto"/>
            <w:right w:val="none" w:sz="0" w:space="0" w:color="auto"/>
          </w:divBdr>
        </w:div>
        <w:div w:id="1743065783">
          <w:marLeft w:val="0"/>
          <w:marRight w:val="0"/>
          <w:marTop w:val="0"/>
          <w:marBottom w:val="0"/>
          <w:divBdr>
            <w:top w:val="none" w:sz="0" w:space="0" w:color="auto"/>
            <w:left w:val="none" w:sz="0" w:space="0" w:color="auto"/>
            <w:bottom w:val="none" w:sz="0" w:space="0" w:color="auto"/>
            <w:right w:val="none" w:sz="0" w:space="0" w:color="auto"/>
          </w:divBdr>
        </w:div>
      </w:divsChild>
    </w:div>
    <w:div w:id="1404988661">
      <w:bodyDiv w:val="1"/>
      <w:marLeft w:val="60"/>
      <w:marRight w:val="60"/>
      <w:marTop w:val="60"/>
      <w:marBottom w:val="15"/>
      <w:divBdr>
        <w:top w:val="none" w:sz="0" w:space="0" w:color="auto"/>
        <w:left w:val="none" w:sz="0" w:space="0" w:color="auto"/>
        <w:bottom w:val="none" w:sz="0" w:space="0" w:color="auto"/>
        <w:right w:val="none" w:sz="0" w:space="0" w:color="auto"/>
      </w:divBdr>
      <w:divsChild>
        <w:div w:id="129399702">
          <w:marLeft w:val="0"/>
          <w:marRight w:val="0"/>
          <w:marTop w:val="0"/>
          <w:marBottom w:val="0"/>
          <w:divBdr>
            <w:top w:val="none" w:sz="0" w:space="0" w:color="auto"/>
            <w:left w:val="none" w:sz="0" w:space="0" w:color="auto"/>
            <w:bottom w:val="none" w:sz="0" w:space="0" w:color="auto"/>
            <w:right w:val="none" w:sz="0" w:space="0" w:color="auto"/>
          </w:divBdr>
          <w:divsChild>
            <w:div w:id="320818522">
              <w:marLeft w:val="0"/>
              <w:marRight w:val="0"/>
              <w:marTop w:val="0"/>
              <w:marBottom w:val="0"/>
              <w:divBdr>
                <w:top w:val="single" w:sz="4" w:space="1" w:color="auto"/>
                <w:left w:val="single" w:sz="4" w:space="4" w:color="auto"/>
                <w:bottom w:val="single" w:sz="4" w:space="1" w:color="auto"/>
                <w:right w:val="single" w:sz="4" w:space="4" w:color="auto"/>
              </w:divBdr>
            </w:div>
          </w:divsChild>
        </w:div>
      </w:divsChild>
    </w:div>
    <w:div w:id="1422875259">
      <w:bodyDiv w:val="1"/>
      <w:marLeft w:val="0"/>
      <w:marRight w:val="0"/>
      <w:marTop w:val="0"/>
      <w:marBottom w:val="0"/>
      <w:divBdr>
        <w:top w:val="none" w:sz="0" w:space="0" w:color="auto"/>
        <w:left w:val="none" w:sz="0" w:space="0" w:color="auto"/>
        <w:bottom w:val="none" w:sz="0" w:space="0" w:color="auto"/>
        <w:right w:val="none" w:sz="0" w:space="0" w:color="auto"/>
      </w:divBdr>
      <w:divsChild>
        <w:div w:id="2022317300">
          <w:marLeft w:val="0"/>
          <w:marRight w:val="0"/>
          <w:marTop w:val="0"/>
          <w:marBottom w:val="0"/>
          <w:divBdr>
            <w:top w:val="none" w:sz="0" w:space="0" w:color="auto"/>
            <w:left w:val="none" w:sz="0" w:space="0" w:color="auto"/>
            <w:bottom w:val="none" w:sz="0" w:space="0" w:color="auto"/>
            <w:right w:val="none" w:sz="0" w:space="0" w:color="auto"/>
          </w:divBdr>
          <w:divsChild>
            <w:div w:id="604775920">
              <w:marLeft w:val="0"/>
              <w:marRight w:val="0"/>
              <w:marTop w:val="0"/>
              <w:marBottom w:val="0"/>
              <w:divBdr>
                <w:top w:val="none" w:sz="0" w:space="0" w:color="auto"/>
                <w:left w:val="none" w:sz="0" w:space="0" w:color="auto"/>
                <w:bottom w:val="none" w:sz="0" w:space="0" w:color="auto"/>
                <w:right w:val="none" w:sz="0" w:space="0" w:color="auto"/>
              </w:divBdr>
              <w:divsChild>
                <w:div w:id="746150008">
                  <w:marLeft w:val="0"/>
                  <w:marRight w:val="0"/>
                  <w:marTop w:val="0"/>
                  <w:marBottom w:val="0"/>
                  <w:divBdr>
                    <w:top w:val="none" w:sz="0" w:space="0" w:color="auto"/>
                    <w:left w:val="none" w:sz="0" w:space="0" w:color="auto"/>
                    <w:bottom w:val="none" w:sz="0" w:space="0" w:color="auto"/>
                    <w:right w:val="none" w:sz="0" w:space="0" w:color="auto"/>
                  </w:divBdr>
                  <w:divsChild>
                    <w:div w:id="192688870">
                      <w:marLeft w:val="0"/>
                      <w:marRight w:val="0"/>
                      <w:marTop w:val="0"/>
                      <w:marBottom w:val="0"/>
                      <w:divBdr>
                        <w:top w:val="none" w:sz="0" w:space="0" w:color="auto"/>
                        <w:left w:val="none" w:sz="0" w:space="0" w:color="auto"/>
                        <w:bottom w:val="none" w:sz="0" w:space="0" w:color="auto"/>
                        <w:right w:val="none" w:sz="0" w:space="0" w:color="auto"/>
                      </w:divBdr>
                      <w:divsChild>
                        <w:div w:id="2032223380">
                          <w:marLeft w:val="0"/>
                          <w:marRight w:val="0"/>
                          <w:marTop w:val="0"/>
                          <w:marBottom w:val="0"/>
                          <w:divBdr>
                            <w:top w:val="none" w:sz="0" w:space="0" w:color="auto"/>
                            <w:left w:val="none" w:sz="0" w:space="0" w:color="auto"/>
                            <w:bottom w:val="none" w:sz="0" w:space="0" w:color="auto"/>
                            <w:right w:val="none" w:sz="0" w:space="0" w:color="auto"/>
                          </w:divBdr>
                          <w:divsChild>
                            <w:div w:id="154491423">
                              <w:marLeft w:val="0"/>
                              <w:marRight w:val="0"/>
                              <w:marTop w:val="0"/>
                              <w:marBottom w:val="0"/>
                              <w:divBdr>
                                <w:top w:val="none" w:sz="0" w:space="0" w:color="auto"/>
                                <w:left w:val="none" w:sz="0" w:space="0" w:color="auto"/>
                                <w:bottom w:val="none" w:sz="0" w:space="0" w:color="auto"/>
                                <w:right w:val="none" w:sz="0" w:space="0" w:color="auto"/>
                              </w:divBdr>
                              <w:divsChild>
                                <w:div w:id="192626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7581919">
      <w:bodyDiv w:val="1"/>
      <w:marLeft w:val="0"/>
      <w:marRight w:val="0"/>
      <w:marTop w:val="0"/>
      <w:marBottom w:val="0"/>
      <w:divBdr>
        <w:top w:val="none" w:sz="0" w:space="0" w:color="auto"/>
        <w:left w:val="none" w:sz="0" w:space="0" w:color="auto"/>
        <w:bottom w:val="none" w:sz="0" w:space="0" w:color="auto"/>
        <w:right w:val="none" w:sz="0" w:space="0" w:color="auto"/>
      </w:divBdr>
      <w:divsChild>
        <w:div w:id="2072773452">
          <w:marLeft w:val="0"/>
          <w:marRight w:val="0"/>
          <w:marTop w:val="0"/>
          <w:marBottom w:val="0"/>
          <w:divBdr>
            <w:top w:val="none" w:sz="0" w:space="0" w:color="auto"/>
            <w:left w:val="none" w:sz="0" w:space="0" w:color="auto"/>
            <w:bottom w:val="none" w:sz="0" w:space="0" w:color="auto"/>
            <w:right w:val="none" w:sz="0" w:space="0" w:color="auto"/>
          </w:divBdr>
        </w:div>
        <w:div w:id="2058777739">
          <w:marLeft w:val="0"/>
          <w:marRight w:val="0"/>
          <w:marTop w:val="0"/>
          <w:marBottom w:val="0"/>
          <w:divBdr>
            <w:top w:val="none" w:sz="0" w:space="0" w:color="auto"/>
            <w:left w:val="none" w:sz="0" w:space="0" w:color="auto"/>
            <w:bottom w:val="none" w:sz="0" w:space="0" w:color="auto"/>
            <w:right w:val="none" w:sz="0" w:space="0" w:color="auto"/>
          </w:divBdr>
        </w:div>
        <w:div w:id="690447765">
          <w:marLeft w:val="0"/>
          <w:marRight w:val="0"/>
          <w:marTop w:val="0"/>
          <w:marBottom w:val="0"/>
          <w:divBdr>
            <w:top w:val="none" w:sz="0" w:space="0" w:color="auto"/>
            <w:left w:val="none" w:sz="0" w:space="0" w:color="auto"/>
            <w:bottom w:val="none" w:sz="0" w:space="0" w:color="auto"/>
            <w:right w:val="none" w:sz="0" w:space="0" w:color="auto"/>
          </w:divBdr>
        </w:div>
        <w:div w:id="560334005">
          <w:marLeft w:val="0"/>
          <w:marRight w:val="0"/>
          <w:marTop w:val="0"/>
          <w:marBottom w:val="0"/>
          <w:divBdr>
            <w:top w:val="none" w:sz="0" w:space="0" w:color="auto"/>
            <w:left w:val="none" w:sz="0" w:space="0" w:color="auto"/>
            <w:bottom w:val="none" w:sz="0" w:space="0" w:color="auto"/>
            <w:right w:val="none" w:sz="0" w:space="0" w:color="auto"/>
          </w:divBdr>
        </w:div>
        <w:div w:id="222562952">
          <w:marLeft w:val="0"/>
          <w:marRight w:val="0"/>
          <w:marTop w:val="0"/>
          <w:marBottom w:val="0"/>
          <w:divBdr>
            <w:top w:val="none" w:sz="0" w:space="0" w:color="auto"/>
            <w:left w:val="none" w:sz="0" w:space="0" w:color="auto"/>
            <w:bottom w:val="none" w:sz="0" w:space="0" w:color="auto"/>
            <w:right w:val="none" w:sz="0" w:space="0" w:color="auto"/>
          </w:divBdr>
        </w:div>
        <w:div w:id="2094475060">
          <w:marLeft w:val="0"/>
          <w:marRight w:val="0"/>
          <w:marTop w:val="0"/>
          <w:marBottom w:val="0"/>
          <w:divBdr>
            <w:top w:val="none" w:sz="0" w:space="0" w:color="auto"/>
            <w:left w:val="none" w:sz="0" w:space="0" w:color="auto"/>
            <w:bottom w:val="none" w:sz="0" w:space="0" w:color="auto"/>
            <w:right w:val="none" w:sz="0" w:space="0" w:color="auto"/>
          </w:divBdr>
        </w:div>
        <w:div w:id="2053308715">
          <w:marLeft w:val="0"/>
          <w:marRight w:val="0"/>
          <w:marTop w:val="0"/>
          <w:marBottom w:val="0"/>
          <w:divBdr>
            <w:top w:val="none" w:sz="0" w:space="0" w:color="auto"/>
            <w:left w:val="none" w:sz="0" w:space="0" w:color="auto"/>
            <w:bottom w:val="none" w:sz="0" w:space="0" w:color="auto"/>
            <w:right w:val="none" w:sz="0" w:space="0" w:color="auto"/>
          </w:divBdr>
        </w:div>
      </w:divsChild>
    </w:div>
    <w:div w:id="1460412366">
      <w:bodyDiv w:val="1"/>
      <w:marLeft w:val="0"/>
      <w:marRight w:val="0"/>
      <w:marTop w:val="0"/>
      <w:marBottom w:val="0"/>
      <w:divBdr>
        <w:top w:val="none" w:sz="0" w:space="0" w:color="auto"/>
        <w:left w:val="none" w:sz="0" w:space="0" w:color="auto"/>
        <w:bottom w:val="none" w:sz="0" w:space="0" w:color="auto"/>
        <w:right w:val="none" w:sz="0" w:space="0" w:color="auto"/>
      </w:divBdr>
      <w:divsChild>
        <w:div w:id="2072608128">
          <w:marLeft w:val="0"/>
          <w:marRight w:val="0"/>
          <w:marTop w:val="0"/>
          <w:marBottom w:val="0"/>
          <w:divBdr>
            <w:top w:val="none" w:sz="0" w:space="0" w:color="auto"/>
            <w:left w:val="none" w:sz="0" w:space="0" w:color="auto"/>
            <w:bottom w:val="none" w:sz="0" w:space="0" w:color="auto"/>
            <w:right w:val="none" w:sz="0" w:space="0" w:color="auto"/>
          </w:divBdr>
        </w:div>
      </w:divsChild>
    </w:div>
    <w:div w:id="1494494938">
      <w:bodyDiv w:val="1"/>
      <w:marLeft w:val="0"/>
      <w:marRight w:val="0"/>
      <w:marTop w:val="0"/>
      <w:marBottom w:val="0"/>
      <w:divBdr>
        <w:top w:val="none" w:sz="0" w:space="0" w:color="auto"/>
        <w:left w:val="none" w:sz="0" w:space="0" w:color="auto"/>
        <w:bottom w:val="none" w:sz="0" w:space="0" w:color="auto"/>
        <w:right w:val="none" w:sz="0" w:space="0" w:color="auto"/>
      </w:divBdr>
    </w:div>
    <w:div w:id="1506095776">
      <w:bodyDiv w:val="1"/>
      <w:marLeft w:val="0"/>
      <w:marRight w:val="0"/>
      <w:marTop w:val="0"/>
      <w:marBottom w:val="0"/>
      <w:divBdr>
        <w:top w:val="none" w:sz="0" w:space="0" w:color="auto"/>
        <w:left w:val="none" w:sz="0" w:space="0" w:color="auto"/>
        <w:bottom w:val="none" w:sz="0" w:space="0" w:color="auto"/>
        <w:right w:val="none" w:sz="0" w:space="0" w:color="auto"/>
      </w:divBdr>
      <w:divsChild>
        <w:div w:id="1539203608">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555431795">
      <w:bodyDiv w:val="1"/>
      <w:marLeft w:val="0"/>
      <w:marRight w:val="0"/>
      <w:marTop w:val="0"/>
      <w:marBottom w:val="0"/>
      <w:divBdr>
        <w:top w:val="none" w:sz="0" w:space="0" w:color="auto"/>
        <w:left w:val="none" w:sz="0" w:space="0" w:color="auto"/>
        <w:bottom w:val="none" w:sz="0" w:space="0" w:color="auto"/>
        <w:right w:val="none" w:sz="0" w:space="0" w:color="auto"/>
      </w:divBdr>
    </w:div>
    <w:div w:id="1578320270">
      <w:bodyDiv w:val="1"/>
      <w:marLeft w:val="0"/>
      <w:marRight w:val="0"/>
      <w:marTop w:val="0"/>
      <w:marBottom w:val="0"/>
      <w:divBdr>
        <w:top w:val="none" w:sz="0" w:space="0" w:color="auto"/>
        <w:left w:val="none" w:sz="0" w:space="0" w:color="auto"/>
        <w:bottom w:val="none" w:sz="0" w:space="0" w:color="auto"/>
        <w:right w:val="none" w:sz="0" w:space="0" w:color="auto"/>
      </w:divBdr>
      <w:divsChild>
        <w:div w:id="917667451">
          <w:marLeft w:val="0"/>
          <w:marRight w:val="0"/>
          <w:marTop w:val="0"/>
          <w:marBottom w:val="0"/>
          <w:divBdr>
            <w:top w:val="none" w:sz="0" w:space="0" w:color="auto"/>
            <w:left w:val="none" w:sz="0" w:space="0" w:color="auto"/>
            <w:bottom w:val="none" w:sz="0" w:space="0" w:color="auto"/>
            <w:right w:val="none" w:sz="0" w:space="0" w:color="auto"/>
          </w:divBdr>
          <w:divsChild>
            <w:div w:id="1593201575">
              <w:marLeft w:val="0"/>
              <w:marRight w:val="0"/>
              <w:marTop w:val="0"/>
              <w:marBottom w:val="0"/>
              <w:divBdr>
                <w:top w:val="none" w:sz="0" w:space="0" w:color="auto"/>
                <w:left w:val="none" w:sz="0" w:space="0" w:color="auto"/>
                <w:bottom w:val="none" w:sz="0" w:space="0" w:color="auto"/>
                <w:right w:val="none" w:sz="0" w:space="0" w:color="auto"/>
              </w:divBdr>
            </w:div>
            <w:div w:id="1244071792">
              <w:marLeft w:val="0"/>
              <w:marRight w:val="0"/>
              <w:marTop w:val="0"/>
              <w:marBottom w:val="0"/>
              <w:divBdr>
                <w:top w:val="none" w:sz="0" w:space="0" w:color="auto"/>
                <w:left w:val="none" w:sz="0" w:space="0" w:color="auto"/>
                <w:bottom w:val="none" w:sz="0" w:space="0" w:color="auto"/>
                <w:right w:val="none" w:sz="0" w:space="0" w:color="auto"/>
              </w:divBdr>
            </w:div>
            <w:div w:id="164110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665851">
      <w:bodyDiv w:val="1"/>
      <w:marLeft w:val="0"/>
      <w:marRight w:val="0"/>
      <w:marTop w:val="0"/>
      <w:marBottom w:val="0"/>
      <w:divBdr>
        <w:top w:val="none" w:sz="0" w:space="0" w:color="auto"/>
        <w:left w:val="none" w:sz="0" w:space="0" w:color="auto"/>
        <w:bottom w:val="none" w:sz="0" w:space="0" w:color="auto"/>
        <w:right w:val="none" w:sz="0" w:space="0" w:color="auto"/>
      </w:divBdr>
    </w:div>
    <w:div w:id="1603343234">
      <w:bodyDiv w:val="1"/>
      <w:marLeft w:val="0"/>
      <w:marRight w:val="0"/>
      <w:marTop w:val="0"/>
      <w:marBottom w:val="0"/>
      <w:divBdr>
        <w:top w:val="none" w:sz="0" w:space="0" w:color="auto"/>
        <w:left w:val="none" w:sz="0" w:space="0" w:color="auto"/>
        <w:bottom w:val="none" w:sz="0" w:space="0" w:color="auto"/>
        <w:right w:val="none" w:sz="0" w:space="0" w:color="auto"/>
      </w:divBdr>
      <w:divsChild>
        <w:div w:id="76484648">
          <w:marLeft w:val="0"/>
          <w:marRight w:val="0"/>
          <w:marTop w:val="0"/>
          <w:marBottom w:val="0"/>
          <w:divBdr>
            <w:top w:val="none" w:sz="0" w:space="0" w:color="auto"/>
            <w:left w:val="none" w:sz="0" w:space="0" w:color="auto"/>
            <w:bottom w:val="none" w:sz="0" w:space="0" w:color="auto"/>
            <w:right w:val="none" w:sz="0" w:space="0" w:color="auto"/>
          </w:divBdr>
        </w:div>
      </w:divsChild>
    </w:div>
    <w:div w:id="1632201530">
      <w:bodyDiv w:val="1"/>
      <w:marLeft w:val="0"/>
      <w:marRight w:val="0"/>
      <w:marTop w:val="0"/>
      <w:marBottom w:val="0"/>
      <w:divBdr>
        <w:top w:val="none" w:sz="0" w:space="0" w:color="auto"/>
        <w:left w:val="none" w:sz="0" w:space="0" w:color="auto"/>
        <w:bottom w:val="none" w:sz="0" w:space="0" w:color="auto"/>
        <w:right w:val="none" w:sz="0" w:space="0" w:color="auto"/>
      </w:divBdr>
      <w:divsChild>
        <w:div w:id="57755748">
          <w:marLeft w:val="0"/>
          <w:marRight w:val="0"/>
          <w:marTop w:val="0"/>
          <w:marBottom w:val="0"/>
          <w:divBdr>
            <w:top w:val="none" w:sz="0" w:space="0" w:color="auto"/>
            <w:left w:val="none" w:sz="0" w:space="0" w:color="auto"/>
            <w:bottom w:val="none" w:sz="0" w:space="0" w:color="auto"/>
            <w:right w:val="none" w:sz="0" w:space="0" w:color="auto"/>
          </w:divBdr>
        </w:div>
        <w:div w:id="1414280579">
          <w:marLeft w:val="0"/>
          <w:marRight w:val="0"/>
          <w:marTop w:val="0"/>
          <w:marBottom w:val="0"/>
          <w:divBdr>
            <w:top w:val="none" w:sz="0" w:space="0" w:color="auto"/>
            <w:left w:val="none" w:sz="0" w:space="0" w:color="auto"/>
            <w:bottom w:val="none" w:sz="0" w:space="0" w:color="auto"/>
            <w:right w:val="none" w:sz="0" w:space="0" w:color="auto"/>
          </w:divBdr>
        </w:div>
        <w:div w:id="1873375439">
          <w:marLeft w:val="0"/>
          <w:marRight w:val="0"/>
          <w:marTop w:val="0"/>
          <w:marBottom w:val="0"/>
          <w:divBdr>
            <w:top w:val="none" w:sz="0" w:space="0" w:color="auto"/>
            <w:left w:val="none" w:sz="0" w:space="0" w:color="auto"/>
            <w:bottom w:val="none" w:sz="0" w:space="0" w:color="auto"/>
            <w:right w:val="none" w:sz="0" w:space="0" w:color="auto"/>
          </w:divBdr>
        </w:div>
      </w:divsChild>
    </w:div>
    <w:div w:id="1674457280">
      <w:bodyDiv w:val="1"/>
      <w:marLeft w:val="0"/>
      <w:marRight w:val="0"/>
      <w:marTop w:val="0"/>
      <w:marBottom w:val="0"/>
      <w:divBdr>
        <w:top w:val="none" w:sz="0" w:space="0" w:color="auto"/>
        <w:left w:val="none" w:sz="0" w:space="0" w:color="auto"/>
        <w:bottom w:val="none" w:sz="0" w:space="0" w:color="auto"/>
        <w:right w:val="none" w:sz="0" w:space="0" w:color="auto"/>
      </w:divBdr>
      <w:divsChild>
        <w:div w:id="193616824">
          <w:marLeft w:val="0"/>
          <w:marRight w:val="0"/>
          <w:marTop w:val="0"/>
          <w:marBottom w:val="0"/>
          <w:divBdr>
            <w:top w:val="none" w:sz="0" w:space="0" w:color="auto"/>
            <w:left w:val="none" w:sz="0" w:space="0" w:color="auto"/>
            <w:bottom w:val="none" w:sz="0" w:space="0" w:color="auto"/>
            <w:right w:val="none" w:sz="0" w:space="0" w:color="auto"/>
          </w:divBdr>
        </w:div>
        <w:div w:id="1183474030">
          <w:marLeft w:val="0"/>
          <w:marRight w:val="0"/>
          <w:marTop w:val="0"/>
          <w:marBottom w:val="0"/>
          <w:divBdr>
            <w:top w:val="none" w:sz="0" w:space="0" w:color="auto"/>
            <w:left w:val="none" w:sz="0" w:space="0" w:color="auto"/>
            <w:bottom w:val="none" w:sz="0" w:space="0" w:color="auto"/>
            <w:right w:val="none" w:sz="0" w:space="0" w:color="auto"/>
          </w:divBdr>
        </w:div>
        <w:div w:id="1396395663">
          <w:marLeft w:val="0"/>
          <w:marRight w:val="0"/>
          <w:marTop w:val="0"/>
          <w:marBottom w:val="0"/>
          <w:divBdr>
            <w:top w:val="none" w:sz="0" w:space="0" w:color="auto"/>
            <w:left w:val="none" w:sz="0" w:space="0" w:color="auto"/>
            <w:bottom w:val="none" w:sz="0" w:space="0" w:color="auto"/>
            <w:right w:val="none" w:sz="0" w:space="0" w:color="auto"/>
          </w:divBdr>
        </w:div>
        <w:div w:id="1544974490">
          <w:marLeft w:val="0"/>
          <w:marRight w:val="0"/>
          <w:marTop w:val="0"/>
          <w:marBottom w:val="0"/>
          <w:divBdr>
            <w:top w:val="none" w:sz="0" w:space="0" w:color="auto"/>
            <w:left w:val="none" w:sz="0" w:space="0" w:color="auto"/>
            <w:bottom w:val="none" w:sz="0" w:space="0" w:color="auto"/>
            <w:right w:val="none" w:sz="0" w:space="0" w:color="auto"/>
          </w:divBdr>
        </w:div>
      </w:divsChild>
    </w:div>
    <w:div w:id="1722242521">
      <w:bodyDiv w:val="1"/>
      <w:marLeft w:val="0"/>
      <w:marRight w:val="0"/>
      <w:marTop w:val="0"/>
      <w:marBottom w:val="0"/>
      <w:divBdr>
        <w:top w:val="none" w:sz="0" w:space="0" w:color="auto"/>
        <w:left w:val="none" w:sz="0" w:space="0" w:color="auto"/>
        <w:bottom w:val="none" w:sz="0" w:space="0" w:color="auto"/>
        <w:right w:val="none" w:sz="0" w:space="0" w:color="auto"/>
      </w:divBdr>
    </w:div>
    <w:div w:id="1727101362">
      <w:bodyDiv w:val="1"/>
      <w:marLeft w:val="0"/>
      <w:marRight w:val="0"/>
      <w:marTop w:val="0"/>
      <w:marBottom w:val="0"/>
      <w:divBdr>
        <w:top w:val="none" w:sz="0" w:space="0" w:color="auto"/>
        <w:left w:val="none" w:sz="0" w:space="0" w:color="auto"/>
        <w:bottom w:val="none" w:sz="0" w:space="0" w:color="auto"/>
        <w:right w:val="none" w:sz="0" w:space="0" w:color="auto"/>
      </w:divBdr>
      <w:divsChild>
        <w:div w:id="113594827">
          <w:marLeft w:val="0"/>
          <w:marRight w:val="0"/>
          <w:marTop w:val="0"/>
          <w:marBottom w:val="0"/>
          <w:divBdr>
            <w:top w:val="none" w:sz="0" w:space="0" w:color="auto"/>
            <w:left w:val="none" w:sz="0" w:space="0" w:color="auto"/>
            <w:bottom w:val="none" w:sz="0" w:space="0" w:color="auto"/>
            <w:right w:val="none" w:sz="0" w:space="0" w:color="auto"/>
          </w:divBdr>
          <w:divsChild>
            <w:div w:id="1981180468">
              <w:marLeft w:val="0"/>
              <w:marRight w:val="0"/>
              <w:marTop w:val="0"/>
              <w:marBottom w:val="0"/>
              <w:divBdr>
                <w:top w:val="none" w:sz="0" w:space="0" w:color="auto"/>
                <w:left w:val="none" w:sz="0" w:space="0" w:color="auto"/>
                <w:bottom w:val="none" w:sz="0" w:space="0" w:color="auto"/>
                <w:right w:val="none" w:sz="0" w:space="0" w:color="auto"/>
              </w:divBdr>
              <w:divsChild>
                <w:div w:id="1234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699206">
      <w:bodyDiv w:val="1"/>
      <w:marLeft w:val="0"/>
      <w:marRight w:val="0"/>
      <w:marTop w:val="0"/>
      <w:marBottom w:val="0"/>
      <w:divBdr>
        <w:top w:val="none" w:sz="0" w:space="0" w:color="auto"/>
        <w:left w:val="none" w:sz="0" w:space="0" w:color="auto"/>
        <w:bottom w:val="none" w:sz="0" w:space="0" w:color="auto"/>
        <w:right w:val="none" w:sz="0" w:space="0" w:color="auto"/>
      </w:divBdr>
      <w:divsChild>
        <w:div w:id="688339705">
          <w:marLeft w:val="0"/>
          <w:marRight w:val="0"/>
          <w:marTop w:val="0"/>
          <w:marBottom w:val="0"/>
          <w:divBdr>
            <w:top w:val="none" w:sz="0" w:space="0" w:color="auto"/>
            <w:left w:val="none" w:sz="0" w:space="0" w:color="auto"/>
            <w:bottom w:val="none" w:sz="0" w:space="0" w:color="auto"/>
            <w:right w:val="none" w:sz="0" w:space="0" w:color="auto"/>
          </w:divBdr>
        </w:div>
        <w:div w:id="1936939562">
          <w:marLeft w:val="0"/>
          <w:marRight w:val="0"/>
          <w:marTop w:val="0"/>
          <w:marBottom w:val="0"/>
          <w:divBdr>
            <w:top w:val="none" w:sz="0" w:space="0" w:color="auto"/>
            <w:left w:val="none" w:sz="0" w:space="0" w:color="auto"/>
            <w:bottom w:val="none" w:sz="0" w:space="0" w:color="auto"/>
            <w:right w:val="none" w:sz="0" w:space="0" w:color="auto"/>
          </w:divBdr>
        </w:div>
        <w:div w:id="543755094">
          <w:marLeft w:val="0"/>
          <w:marRight w:val="0"/>
          <w:marTop w:val="0"/>
          <w:marBottom w:val="0"/>
          <w:divBdr>
            <w:top w:val="none" w:sz="0" w:space="0" w:color="auto"/>
            <w:left w:val="none" w:sz="0" w:space="0" w:color="auto"/>
            <w:bottom w:val="none" w:sz="0" w:space="0" w:color="auto"/>
            <w:right w:val="none" w:sz="0" w:space="0" w:color="auto"/>
          </w:divBdr>
        </w:div>
        <w:div w:id="1775398234">
          <w:marLeft w:val="0"/>
          <w:marRight w:val="0"/>
          <w:marTop w:val="0"/>
          <w:marBottom w:val="0"/>
          <w:divBdr>
            <w:top w:val="none" w:sz="0" w:space="0" w:color="auto"/>
            <w:left w:val="none" w:sz="0" w:space="0" w:color="auto"/>
            <w:bottom w:val="none" w:sz="0" w:space="0" w:color="auto"/>
            <w:right w:val="none" w:sz="0" w:space="0" w:color="auto"/>
          </w:divBdr>
        </w:div>
        <w:div w:id="1181045582">
          <w:marLeft w:val="0"/>
          <w:marRight w:val="0"/>
          <w:marTop w:val="0"/>
          <w:marBottom w:val="0"/>
          <w:divBdr>
            <w:top w:val="none" w:sz="0" w:space="0" w:color="auto"/>
            <w:left w:val="none" w:sz="0" w:space="0" w:color="auto"/>
            <w:bottom w:val="none" w:sz="0" w:space="0" w:color="auto"/>
            <w:right w:val="none" w:sz="0" w:space="0" w:color="auto"/>
          </w:divBdr>
        </w:div>
        <w:div w:id="7875997">
          <w:marLeft w:val="0"/>
          <w:marRight w:val="0"/>
          <w:marTop w:val="0"/>
          <w:marBottom w:val="0"/>
          <w:divBdr>
            <w:top w:val="none" w:sz="0" w:space="0" w:color="auto"/>
            <w:left w:val="none" w:sz="0" w:space="0" w:color="auto"/>
            <w:bottom w:val="none" w:sz="0" w:space="0" w:color="auto"/>
            <w:right w:val="none" w:sz="0" w:space="0" w:color="auto"/>
          </w:divBdr>
        </w:div>
      </w:divsChild>
    </w:div>
    <w:div w:id="1747411163">
      <w:bodyDiv w:val="1"/>
      <w:marLeft w:val="0"/>
      <w:marRight w:val="0"/>
      <w:marTop w:val="0"/>
      <w:marBottom w:val="0"/>
      <w:divBdr>
        <w:top w:val="none" w:sz="0" w:space="0" w:color="auto"/>
        <w:left w:val="none" w:sz="0" w:space="0" w:color="auto"/>
        <w:bottom w:val="none" w:sz="0" w:space="0" w:color="auto"/>
        <w:right w:val="none" w:sz="0" w:space="0" w:color="auto"/>
      </w:divBdr>
      <w:divsChild>
        <w:div w:id="158932630">
          <w:marLeft w:val="0"/>
          <w:marRight w:val="0"/>
          <w:marTop w:val="0"/>
          <w:marBottom w:val="0"/>
          <w:divBdr>
            <w:top w:val="none" w:sz="0" w:space="0" w:color="auto"/>
            <w:left w:val="none" w:sz="0" w:space="0" w:color="auto"/>
            <w:bottom w:val="none" w:sz="0" w:space="0" w:color="auto"/>
            <w:right w:val="none" w:sz="0" w:space="0" w:color="auto"/>
          </w:divBdr>
        </w:div>
        <w:div w:id="1983776137">
          <w:marLeft w:val="0"/>
          <w:marRight w:val="0"/>
          <w:marTop w:val="0"/>
          <w:marBottom w:val="0"/>
          <w:divBdr>
            <w:top w:val="none" w:sz="0" w:space="0" w:color="auto"/>
            <w:left w:val="none" w:sz="0" w:space="0" w:color="auto"/>
            <w:bottom w:val="none" w:sz="0" w:space="0" w:color="auto"/>
            <w:right w:val="none" w:sz="0" w:space="0" w:color="auto"/>
          </w:divBdr>
        </w:div>
      </w:divsChild>
    </w:div>
    <w:div w:id="1770470021">
      <w:bodyDiv w:val="1"/>
      <w:marLeft w:val="0"/>
      <w:marRight w:val="0"/>
      <w:marTop w:val="0"/>
      <w:marBottom w:val="0"/>
      <w:divBdr>
        <w:top w:val="none" w:sz="0" w:space="0" w:color="auto"/>
        <w:left w:val="none" w:sz="0" w:space="0" w:color="auto"/>
        <w:bottom w:val="none" w:sz="0" w:space="0" w:color="auto"/>
        <w:right w:val="none" w:sz="0" w:space="0" w:color="auto"/>
      </w:divBdr>
    </w:div>
    <w:div w:id="1793937177">
      <w:bodyDiv w:val="1"/>
      <w:marLeft w:val="0"/>
      <w:marRight w:val="0"/>
      <w:marTop w:val="0"/>
      <w:marBottom w:val="0"/>
      <w:divBdr>
        <w:top w:val="none" w:sz="0" w:space="0" w:color="auto"/>
        <w:left w:val="none" w:sz="0" w:space="0" w:color="auto"/>
        <w:bottom w:val="none" w:sz="0" w:space="0" w:color="auto"/>
        <w:right w:val="none" w:sz="0" w:space="0" w:color="auto"/>
      </w:divBdr>
      <w:divsChild>
        <w:div w:id="1053654197">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844006609">
      <w:bodyDiv w:val="1"/>
      <w:marLeft w:val="60"/>
      <w:marRight w:val="60"/>
      <w:marTop w:val="60"/>
      <w:marBottom w:val="15"/>
      <w:divBdr>
        <w:top w:val="none" w:sz="0" w:space="0" w:color="auto"/>
        <w:left w:val="none" w:sz="0" w:space="0" w:color="auto"/>
        <w:bottom w:val="none" w:sz="0" w:space="0" w:color="auto"/>
        <w:right w:val="none" w:sz="0" w:space="0" w:color="auto"/>
      </w:divBdr>
      <w:divsChild>
        <w:div w:id="1650131000">
          <w:marLeft w:val="0"/>
          <w:marRight w:val="0"/>
          <w:marTop w:val="0"/>
          <w:marBottom w:val="0"/>
          <w:divBdr>
            <w:top w:val="single" w:sz="4" w:space="1" w:color="auto"/>
            <w:left w:val="single" w:sz="4" w:space="4" w:color="auto"/>
            <w:bottom w:val="single" w:sz="4" w:space="1" w:color="auto"/>
            <w:right w:val="single" w:sz="4" w:space="4" w:color="auto"/>
          </w:divBdr>
        </w:div>
      </w:divsChild>
    </w:div>
    <w:div w:id="1844319379">
      <w:bodyDiv w:val="1"/>
      <w:marLeft w:val="0"/>
      <w:marRight w:val="0"/>
      <w:marTop w:val="0"/>
      <w:marBottom w:val="0"/>
      <w:divBdr>
        <w:top w:val="none" w:sz="0" w:space="0" w:color="auto"/>
        <w:left w:val="none" w:sz="0" w:space="0" w:color="auto"/>
        <w:bottom w:val="none" w:sz="0" w:space="0" w:color="auto"/>
        <w:right w:val="none" w:sz="0" w:space="0" w:color="auto"/>
      </w:divBdr>
      <w:divsChild>
        <w:div w:id="737900635">
          <w:marLeft w:val="0"/>
          <w:marRight w:val="0"/>
          <w:marTop w:val="0"/>
          <w:marBottom w:val="0"/>
          <w:divBdr>
            <w:top w:val="none" w:sz="0" w:space="0" w:color="auto"/>
            <w:left w:val="none" w:sz="0" w:space="0" w:color="auto"/>
            <w:bottom w:val="none" w:sz="0" w:space="0" w:color="auto"/>
            <w:right w:val="none" w:sz="0" w:space="0" w:color="auto"/>
          </w:divBdr>
        </w:div>
        <w:div w:id="1614433155">
          <w:marLeft w:val="0"/>
          <w:marRight w:val="0"/>
          <w:marTop w:val="0"/>
          <w:marBottom w:val="0"/>
          <w:divBdr>
            <w:top w:val="none" w:sz="0" w:space="0" w:color="auto"/>
            <w:left w:val="none" w:sz="0" w:space="0" w:color="auto"/>
            <w:bottom w:val="none" w:sz="0" w:space="0" w:color="auto"/>
            <w:right w:val="none" w:sz="0" w:space="0" w:color="auto"/>
          </w:divBdr>
        </w:div>
        <w:div w:id="166872415">
          <w:marLeft w:val="0"/>
          <w:marRight w:val="0"/>
          <w:marTop w:val="0"/>
          <w:marBottom w:val="0"/>
          <w:divBdr>
            <w:top w:val="none" w:sz="0" w:space="0" w:color="auto"/>
            <w:left w:val="none" w:sz="0" w:space="0" w:color="auto"/>
            <w:bottom w:val="none" w:sz="0" w:space="0" w:color="auto"/>
            <w:right w:val="none" w:sz="0" w:space="0" w:color="auto"/>
          </w:divBdr>
        </w:div>
      </w:divsChild>
    </w:div>
    <w:div w:id="1857890514">
      <w:bodyDiv w:val="1"/>
      <w:marLeft w:val="0"/>
      <w:marRight w:val="0"/>
      <w:marTop w:val="0"/>
      <w:marBottom w:val="0"/>
      <w:divBdr>
        <w:top w:val="none" w:sz="0" w:space="0" w:color="auto"/>
        <w:left w:val="none" w:sz="0" w:space="0" w:color="auto"/>
        <w:bottom w:val="none" w:sz="0" w:space="0" w:color="auto"/>
        <w:right w:val="none" w:sz="0" w:space="0" w:color="auto"/>
      </w:divBdr>
      <w:divsChild>
        <w:div w:id="133373450">
          <w:marLeft w:val="0"/>
          <w:marRight w:val="0"/>
          <w:marTop w:val="0"/>
          <w:marBottom w:val="0"/>
          <w:divBdr>
            <w:top w:val="none" w:sz="0" w:space="0" w:color="auto"/>
            <w:left w:val="none" w:sz="0" w:space="0" w:color="auto"/>
            <w:bottom w:val="none" w:sz="0" w:space="0" w:color="auto"/>
            <w:right w:val="none" w:sz="0" w:space="0" w:color="auto"/>
          </w:divBdr>
          <w:divsChild>
            <w:div w:id="1786460063">
              <w:marLeft w:val="0"/>
              <w:marRight w:val="0"/>
              <w:marTop w:val="0"/>
              <w:marBottom w:val="0"/>
              <w:divBdr>
                <w:top w:val="none" w:sz="0" w:space="0" w:color="auto"/>
                <w:left w:val="none" w:sz="0" w:space="0" w:color="auto"/>
                <w:bottom w:val="none" w:sz="0" w:space="0" w:color="auto"/>
                <w:right w:val="none" w:sz="0" w:space="0" w:color="auto"/>
              </w:divBdr>
            </w:div>
            <w:div w:id="149652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24425">
      <w:bodyDiv w:val="1"/>
      <w:marLeft w:val="0"/>
      <w:marRight w:val="0"/>
      <w:marTop w:val="0"/>
      <w:marBottom w:val="0"/>
      <w:divBdr>
        <w:top w:val="none" w:sz="0" w:space="0" w:color="auto"/>
        <w:left w:val="none" w:sz="0" w:space="0" w:color="auto"/>
        <w:bottom w:val="none" w:sz="0" w:space="0" w:color="auto"/>
        <w:right w:val="none" w:sz="0" w:space="0" w:color="auto"/>
      </w:divBdr>
      <w:divsChild>
        <w:div w:id="1593929178">
          <w:marLeft w:val="0"/>
          <w:marRight w:val="0"/>
          <w:marTop w:val="0"/>
          <w:marBottom w:val="0"/>
          <w:divBdr>
            <w:top w:val="none" w:sz="0" w:space="0" w:color="auto"/>
            <w:left w:val="none" w:sz="0" w:space="0" w:color="auto"/>
            <w:bottom w:val="none" w:sz="0" w:space="0" w:color="auto"/>
            <w:right w:val="none" w:sz="0" w:space="0" w:color="auto"/>
          </w:divBdr>
        </w:div>
      </w:divsChild>
    </w:div>
    <w:div w:id="1935160730">
      <w:bodyDiv w:val="1"/>
      <w:marLeft w:val="60"/>
      <w:marRight w:val="60"/>
      <w:marTop w:val="60"/>
      <w:marBottom w:val="15"/>
      <w:divBdr>
        <w:top w:val="none" w:sz="0" w:space="0" w:color="auto"/>
        <w:left w:val="none" w:sz="0" w:space="0" w:color="auto"/>
        <w:bottom w:val="none" w:sz="0" w:space="0" w:color="auto"/>
        <w:right w:val="none" w:sz="0" w:space="0" w:color="auto"/>
      </w:divBdr>
      <w:divsChild>
        <w:div w:id="1010138958">
          <w:marLeft w:val="0"/>
          <w:marRight w:val="0"/>
          <w:marTop w:val="0"/>
          <w:marBottom w:val="0"/>
          <w:divBdr>
            <w:top w:val="none" w:sz="0" w:space="0" w:color="auto"/>
            <w:left w:val="none" w:sz="0" w:space="0" w:color="auto"/>
            <w:bottom w:val="none" w:sz="0" w:space="0" w:color="auto"/>
            <w:right w:val="none" w:sz="0" w:space="0" w:color="auto"/>
          </w:divBdr>
          <w:divsChild>
            <w:div w:id="1853298274">
              <w:marLeft w:val="0"/>
              <w:marRight w:val="0"/>
              <w:marTop w:val="0"/>
              <w:marBottom w:val="0"/>
              <w:divBdr>
                <w:top w:val="single" w:sz="4" w:space="1" w:color="auto"/>
                <w:left w:val="single" w:sz="4" w:space="4" w:color="auto"/>
                <w:bottom w:val="single" w:sz="4" w:space="1" w:color="auto"/>
                <w:right w:val="single" w:sz="4" w:space="4" w:color="auto"/>
              </w:divBdr>
            </w:div>
          </w:divsChild>
        </w:div>
      </w:divsChild>
    </w:div>
    <w:div w:id="2043095810">
      <w:bodyDiv w:val="1"/>
      <w:marLeft w:val="0"/>
      <w:marRight w:val="0"/>
      <w:marTop w:val="0"/>
      <w:marBottom w:val="0"/>
      <w:divBdr>
        <w:top w:val="none" w:sz="0" w:space="0" w:color="auto"/>
        <w:left w:val="none" w:sz="0" w:space="0" w:color="auto"/>
        <w:bottom w:val="none" w:sz="0" w:space="0" w:color="auto"/>
        <w:right w:val="none" w:sz="0" w:space="0" w:color="auto"/>
      </w:divBdr>
    </w:div>
    <w:div w:id="2043548783">
      <w:bodyDiv w:val="1"/>
      <w:marLeft w:val="0"/>
      <w:marRight w:val="0"/>
      <w:marTop w:val="0"/>
      <w:marBottom w:val="0"/>
      <w:divBdr>
        <w:top w:val="none" w:sz="0" w:space="0" w:color="auto"/>
        <w:left w:val="none" w:sz="0" w:space="0" w:color="auto"/>
        <w:bottom w:val="none" w:sz="0" w:space="0" w:color="auto"/>
        <w:right w:val="none" w:sz="0" w:space="0" w:color="auto"/>
      </w:divBdr>
      <w:divsChild>
        <w:div w:id="1803763169">
          <w:marLeft w:val="0"/>
          <w:marRight w:val="0"/>
          <w:marTop w:val="0"/>
          <w:marBottom w:val="0"/>
          <w:divBdr>
            <w:top w:val="single" w:sz="8" w:space="1" w:color="auto"/>
            <w:left w:val="single" w:sz="8" w:space="4" w:color="auto"/>
            <w:bottom w:val="single" w:sz="8" w:space="1" w:color="auto"/>
            <w:right w:val="single" w:sz="8" w:space="4" w:color="auto"/>
          </w:divBdr>
        </w:div>
      </w:divsChild>
    </w:div>
    <w:div w:id="2047290373">
      <w:bodyDiv w:val="1"/>
      <w:marLeft w:val="0"/>
      <w:marRight w:val="0"/>
      <w:marTop w:val="0"/>
      <w:marBottom w:val="0"/>
      <w:divBdr>
        <w:top w:val="none" w:sz="0" w:space="0" w:color="auto"/>
        <w:left w:val="none" w:sz="0" w:space="0" w:color="auto"/>
        <w:bottom w:val="none" w:sz="0" w:space="0" w:color="auto"/>
        <w:right w:val="none" w:sz="0" w:space="0" w:color="auto"/>
      </w:divBdr>
      <w:divsChild>
        <w:div w:id="1193880730">
          <w:marLeft w:val="0"/>
          <w:marRight w:val="0"/>
          <w:marTop w:val="0"/>
          <w:marBottom w:val="0"/>
          <w:divBdr>
            <w:top w:val="none" w:sz="0" w:space="0" w:color="auto"/>
            <w:left w:val="none" w:sz="0" w:space="0" w:color="auto"/>
            <w:bottom w:val="none" w:sz="0" w:space="0" w:color="auto"/>
            <w:right w:val="none" w:sz="0" w:space="0" w:color="auto"/>
          </w:divBdr>
        </w:div>
        <w:div w:id="455176248">
          <w:marLeft w:val="0"/>
          <w:marRight w:val="0"/>
          <w:marTop w:val="0"/>
          <w:marBottom w:val="0"/>
          <w:divBdr>
            <w:top w:val="none" w:sz="0" w:space="0" w:color="auto"/>
            <w:left w:val="none" w:sz="0" w:space="0" w:color="auto"/>
            <w:bottom w:val="none" w:sz="0" w:space="0" w:color="auto"/>
            <w:right w:val="none" w:sz="0" w:space="0" w:color="auto"/>
          </w:divBdr>
        </w:div>
        <w:div w:id="922492748">
          <w:marLeft w:val="0"/>
          <w:marRight w:val="0"/>
          <w:marTop w:val="0"/>
          <w:marBottom w:val="0"/>
          <w:divBdr>
            <w:top w:val="single" w:sz="8" w:space="1" w:color="auto"/>
            <w:left w:val="single" w:sz="8" w:space="4" w:color="auto"/>
            <w:bottom w:val="single" w:sz="8" w:space="1" w:color="auto"/>
            <w:right w:val="single" w:sz="8" w:space="4" w:color="auto"/>
          </w:divBdr>
        </w:div>
        <w:div w:id="904069664">
          <w:marLeft w:val="0"/>
          <w:marRight w:val="0"/>
          <w:marTop w:val="0"/>
          <w:marBottom w:val="0"/>
          <w:divBdr>
            <w:top w:val="none" w:sz="0" w:space="0" w:color="auto"/>
            <w:left w:val="none" w:sz="0" w:space="0" w:color="auto"/>
            <w:bottom w:val="none" w:sz="0" w:space="0" w:color="auto"/>
            <w:right w:val="none" w:sz="0" w:space="0" w:color="auto"/>
          </w:divBdr>
        </w:div>
        <w:div w:id="307319757">
          <w:marLeft w:val="0"/>
          <w:marRight w:val="0"/>
          <w:marTop w:val="0"/>
          <w:marBottom w:val="0"/>
          <w:divBdr>
            <w:top w:val="none" w:sz="0" w:space="0" w:color="auto"/>
            <w:left w:val="none" w:sz="0" w:space="0" w:color="auto"/>
            <w:bottom w:val="none" w:sz="0" w:space="0" w:color="auto"/>
            <w:right w:val="none" w:sz="0" w:space="0" w:color="auto"/>
          </w:divBdr>
        </w:div>
      </w:divsChild>
    </w:div>
    <w:div w:id="2070959930">
      <w:bodyDiv w:val="1"/>
      <w:marLeft w:val="0"/>
      <w:marRight w:val="0"/>
      <w:marTop w:val="0"/>
      <w:marBottom w:val="0"/>
      <w:divBdr>
        <w:top w:val="none" w:sz="0" w:space="0" w:color="auto"/>
        <w:left w:val="none" w:sz="0" w:space="0" w:color="auto"/>
        <w:bottom w:val="none" w:sz="0" w:space="0" w:color="auto"/>
        <w:right w:val="none" w:sz="0" w:space="0" w:color="auto"/>
      </w:divBdr>
      <w:divsChild>
        <w:div w:id="691687603">
          <w:marLeft w:val="0"/>
          <w:marRight w:val="0"/>
          <w:marTop w:val="0"/>
          <w:marBottom w:val="0"/>
          <w:divBdr>
            <w:top w:val="none" w:sz="0" w:space="0" w:color="auto"/>
            <w:left w:val="none" w:sz="0" w:space="0" w:color="auto"/>
            <w:bottom w:val="none" w:sz="0" w:space="0" w:color="auto"/>
            <w:right w:val="none" w:sz="0" w:space="0" w:color="auto"/>
          </w:divBdr>
          <w:divsChild>
            <w:div w:id="183326829">
              <w:marLeft w:val="0"/>
              <w:marRight w:val="0"/>
              <w:marTop w:val="0"/>
              <w:marBottom w:val="0"/>
              <w:divBdr>
                <w:top w:val="none" w:sz="0" w:space="0" w:color="auto"/>
                <w:left w:val="none" w:sz="0" w:space="0" w:color="auto"/>
                <w:bottom w:val="none" w:sz="0" w:space="0" w:color="auto"/>
                <w:right w:val="none" w:sz="0" w:space="0" w:color="auto"/>
              </w:divBdr>
            </w:div>
            <w:div w:id="205596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38233">
      <w:bodyDiv w:val="1"/>
      <w:marLeft w:val="0"/>
      <w:marRight w:val="0"/>
      <w:marTop w:val="0"/>
      <w:marBottom w:val="0"/>
      <w:divBdr>
        <w:top w:val="none" w:sz="0" w:space="0" w:color="auto"/>
        <w:left w:val="none" w:sz="0" w:space="0" w:color="auto"/>
        <w:bottom w:val="none" w:sz="0" w:space="0" w:color="auto"/>
        <w:right w:val="none" w:sz="0" w:space="0" w:color="auto"/>
      </w:divBdr>
      <w:divsChild>
        <w:div w:id="1841001854">
          <w:marLeft w:val="0"/>
          <w:marRight w:val="0"/>
          <w:marTop w:val="0"/>
          <w:marBottom w:val="0"/>
          <w:divBdr>
            <w:top w:val="none" w:sz="0" w:space="0" w:color="auto"/>
            <w:left w:val="none" w:sz="0" w:space="0" w:color="auto"/>
            <w:bottom w:val="none" w:sz="0" w:space="0" w:color="auto"/>
            <w:right w:val="none" w:sz="0" w:space="0" w:color="auto"/>
          </w:divBdr>
          <w:divsChild>
            <w:div w:id="435908517">
              <w:marLeft w:val="0"/>
              <w:marRight w:val="0"/>
              <w:marTop w:val="0"/>
              <w:marBottom w:val="0"/>
              <w:divBdr>
                <w:top w:val="none" w:sz="0" w:space="0" w:color="auto"/>
                <w:left w:val="none" w:sz="0" w:space="0" w:color="auto"/>
                <w:bottom w:val="none" w:sz="0" w:space="0" w:color="auto"/>
                <w:right w:val="none" w:sz="0" w:space="0" w:color="auto"/>
              </w:divBdr>
            </w:div>
            <w:div w:id="730884009">
              <w:marLeft w:val="0"/>
              <w:marRight w:val="0"/>
              <w:marTop w:val="0"/>
              <w:marBottom w:val="0"/>
              <w:divBdr>
                <w:top w:val="none" w:sz="0" w:space="0" w:color="auto"/>
                <w:left w:val="none" w:sz="0" w:space="0" w:color="auto"/>
                <w:bottom w:val="none" w:sz="0" w:space="0" w:color="auto"/>
                <w:right w:val="none" w:sz="0" w:space="0" w:color="auto"/>
              </w:divBdr>
            </w:div>
            <w:div w:id="1526747213">
              <w:marLeft w:val="0"/>
              <w:marRight w:val="0"/>
              <w:marTop w:val="0"/>
              <w:marBottom w:val="0"/>
              <w:divBdr>
                <w:top w:val="none" w:sz="0" w:space="0" w:color="auto"/>
                <w:left w:val="none" w:sz="0" w:space="0" w:color="auto"/>
                <w:bottom w:val="none" w:sz="0" w:space="0" w:color="auto"/>
                <w:right w:val="none" w:sz="0" w:space="0" w:color="auto"/>
              </w:divBdr>
            </w:div>
            <w:div w:id="125686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128165">
      <w:bodyDiv w:val="1"/>
      <w:marLeft w:val="0"/>
      <w:marRight w:val="0"/>
      <w:marTop w:val="0"/>
      <w:marBottom w:val="0"/>
      <w:divBdr>
        <w:top w:val="none" w:sz="0" w:space="0" w:color="auto"/>
        <w:left w:val="none" w:sz="0" w:space="0" w:color="auto"/>
        <w:bottom w:val="none" w:sz="0" w:space="0" w:color="auto"/>
        <w:right w:val="none" w:sz="0" w:space="0" w:color="auto"/>
      </w:divBdr>
      <w:divsChild>
        <w:div w:id="1789548200">
          <w:marLeft w:val="0"/>
          <w:marRight w:val="0"/>
          <w:marTop w:val="0"/>
          <w:marBottom w:val="0"/>
          <w:divBdr>
            <w:top w:val="none" w:sz="0" w:space="0" w:color="auto"/>
            <w:left w:val="none" w:sz="0" w:space="0" w:color="auto"/>
            <w:bottom w:val="none" w:sz="0" w:space="0" w:color="auto"/>
            <w:right w:val="none" w:sz="0" w:space="0" w:color="auto"/>
          </w:divBdr>
          <w:divsChild>
            <w:div w:id="7701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p.europa.eu/en/publication-detail/-/publication/79c0ce87-f4dc-11e6-8a35-01aa75ed71a1/language-bg/format-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F76C38-B725-4B20-8D93-1153290C6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1061</Words>
  <Characters>6049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2023-06-16T16:50:00Z</dcterms:created>
  <dcterms:modified xsi:type="dcterms:W3CDTF">2023-06-16T19:50:00Z</dcterms:modified>
</cp:coreProperties>
</file>