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2" w:rsidRDefault="00CB48B2" w:rsidP="00CB48B2">
      <w:pPr>
        <w:jc w:val="both"/>
        <w:rPr>
          <w:rFonts w:ascii="Verdana" w:hAnsi="Verdana"/>
          <w:b/>
          <w:sz w:val="20"/>
          <w:szCs w:val="20"/>
        </w:rPr>
      </w:pPr>
      <w:r w:rsidRPr="00CB48B2">
        <w:rPr>
          <w:rFonts w:ascii="Verdana" w:hAnsi="Verdana"/>
          <w:b/>
          <w:sz w:val="20"/>
          <w:szCs w:val="20"/>
        </w:rPr>
        <w:t>КОИ ЛИЦА МОГАТ ДА ПОДАВАТ СИГНАЛИ ПО ТОЗИ ЗАКОН</w:t>
      </w:r>
    </w:p>
    <w:p w:rsidR="00CB48B2" w:rsidRPr="00CB48B2" w:rsidRDefault="00CB48B2" w:rsidP="00CB48B2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Физическо лице, което подава сигнал или публично оповестява информация за нарушение, станало му известно в качеството му на: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1. 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2. лице, което полага труд без трудово правоотношение и/или упражнява свободна професия и/или занаятчийска дейност;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3. доброволец или стажант;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4. 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5. лице, което работи за физическо или юридическо лице, негови подизпълнители или доставчици;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6. кандидат за работа, участвал в конкурс или друга форма на подбор за постъпване на работа и получил в това качество информация за нарушение;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7. 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8. всяко друго сигнализиращо лице, което подава сигнал за нарушение, станало му известно в работен контекст.</w:t>
      </w:r>
    </w:p>
    <w:p w:rsidR="00993AFF" w:rsidRDefault="00993AFF"/>
    <w:sectPr w:rsidR="0099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B2"/>
    <w:rsid w:val="00993AFF"/>
    <w:rsid w:val="00CB48B2"/>
    <w:rsid w:val="00C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E8D12"/>
  <w15:chartTrackingRefBased/>
  <w15:docId w15:val="{EC590D28-2AAC-4652-82ED-66ECE5F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2023-05-09T14:15:00Z</dcterms:created>
  <dcterms:modified xsi:type="dcterms:W3CDTF">2023-05-09T14:16:00Z</dcterms:modified>
</cp:coreProperties>
</file>